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040" w:leader="none"/>
        </w:tabs>
        <w:suppressAutoHyphens w:val="true"/>
        <w:spacing w:lineRule="auto" w:line="240" w:before="0" w:after="0"/>
        <w:jc w:val="center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ATA REGISTRO DE PREÇOS Nº. 150/2020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120"/>
        <w:ind w:left="5103" w:hanging="0"/>
        <w:jc w:val="both"/>
        <w:rPr>
          <w:rFonts w:ascii="Tahoma" w:hAnsi="Tahoma" w:cs="Tahoma"/>
          <w:iCs/>
          <w:sz w:val="20"/>
          <w:szCs w:val="20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 xml:space="preserve">Ata de Registro de Preço que entre si firmam o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MUNICIPIO DE ALPESTRE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e a empresa </w:t>
      </w:r>
      <w:r>
        <w:rPr>
          <w:rFonts w:cs="Tahoma" w:ascii="Tahoma" w:hAnsi="Tahoma"/>
          <w:b/>
          <w:bCs/>
          <w:iCs/>
          <w:sz w:val="20"/>
          <w:szCs w:val="20"/>
        </w:rPr>
        <w:t>ROLEPECAS PECAS E ROLAMENTOS LTDA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objetivando </w:t>
      </w:r>
      <w:r>
        <w:rPr>
          <w:rFonts w:cs="Tahoma" w:ascii="Tahoma" w:hAnsi="Tahoma"/>
          <w:color w:val="000000"/>
          <w:sz w:val="20"/>
          <w:szCs w:val="20"/>
        </w:rPr>
        <w:t>REGISTRO DE PREÇOS PARA CONTRATAÇÃO  DE  EMPRESAS VISANDO A MANUTENÇÃO PREVENTIVA E CORRETIVA   DOS  MAQUINÁRIOS  QUE COMPÕEM A FROTA DO MUNICÍPIO DE ALPESTRE, INCLUINDO PEÇAS E SERVIÇOS.</w:t>
      </w:r>
    </w:p>
    <w:p>
      <w:pPr>
        <w:pStyle w:val="Normal"/>
        <w:tabs>
          <w:tab w:val="clear" w:pos="708"/>
          <w:tab w:val="left" w:pos="1260" w:leader="none"/>
        </w:tabs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 xml:space="preserve">Aos 21 dias do mês de outubro de dois mil e vinte, na Prefeitura Municipal de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Alpestre,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presentes de um lado o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MUNICIPIO DE ALPESTRE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,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CNPJ 87.612.933/0001-18,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neste ato representado pelo Prefeito Municipal, Sr. VALDIR JOSÉ ZASSO aqui denominado simplesmente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CONTRATANTE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e, de outro, a empresa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 xml:space="preserve"> </w:t>
      </w:r>
      <w:r>
        <w:rPr>
          <w:rFonts w:cs="Tahoma" w:ascii="Tahoma" w:hAnsi="Tahoma"/>
          <w:b/>
          <w:bCs/>
          <w:iCs/>
          <w:sz w:val="20"/>
          <w:szCs w:val="20"/>
        </w:rPr>
        <w:t>ROLEPECAS PECAS E ROLAMENTOS LTDA</w:t>
      </w:r>
      <w:r>
        <w:rPr>
          <w:rFonts w:cs="Tahoma" w:ascii="Tahoma" w:hAnsi="Tahoma"/>
          <w:iCs/>
          <w:sz w:val="20"/>
          <w:szCs w:val="20"/>
        </w:rPr>
        <w:t>, CNPJ nº 02.423.263/0001-39, com sede na Rua Paulo Marques, 272 E, Bairro São Cristóvão, Município de Chapecó/SC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aqui denominada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“PROMITENTE FORNECEDORA”,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nos termos do Art. 15 da Lei Federal nº. 8.666 de 21 de Junho de 1993 e alterações; Lei Federal nº. 10.520/2002; </w:t>
      </w:r>
      <w:r>
        <w:rPr>
          <w:rFonts w:cs="Tahoma" w:ascii="Tahoma" w:hAnsi="Tahoma"/>
          <w:sz w:val="20"/>
          <w:szCs w:val="20"/>
          <w:lang w:eastAsia="zh-CN"/>
        </w:rPr>
        <w:t xml:space="preserve">Decretos Municipais n.º 1.027/2009 e n.º 1.344/2014 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e demais normas legais aplicáveis, considerando o resultado do Pregão Presencial nº. 21/2020, para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REGISTRO DE PREÇOS</w:t>
      </w:r>
      <w:r>
        <w:rPr>
          <w:rFonts w:cs="Tahoma" w:ascii="Tahoma" w:hAnsi="Tahoma"/>
          <w:iCs/>
          <w:sz w:val="20"/>
          <w:szCs w:val="20"/>
          <w:lang w:eastAsia="zh-CN"/>
        </w:rPr>
        <w:t>, firmam a presente Ata de Registro de Preços, em conformidade a legislação pertinente mediante as seguintes clausulas e condições: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iCs/>
          <w:sz w:val="20"/>
          <w:szCs w:val="20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CLÁUSULA PRIMEIRA - OBJETO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1.1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>Através da presente ata ficam registrados os seguintes preços</w:t>
      </w:r>
      <w:r>
        <w:rPr>
          <w:rFonts w:cs="Tahoma" w:ascii="Tahoma" w:hAnsi="Tahoma"/>
          <w:color w:val="000000"/>
          <w:sz w:val="20"/>
          <w:szCs w:val="20"/>
          <w:lang w:eastAsia="zh-CN"/>
        </w:rPr>
        <w:t xml:space="preserve"> </w:t>
      </w:r>
      <w:r>
        <w:rPr>
          <w:rFonts w:cs="Tahoma" w:ascii="Tahoma" w:hAnsi="Tahoma"/>
          <w:color w:val="000000"/>
          <w:sz w:val="20"/>
          <w:szCs w:val="20"/>
        </w:rPr>
        <w:t>REGISTRO DE  PREÇOS  PARA CONTRATAÇÃO  DE  EMPRESAS VISANDO A MANUTENÇÃO PREVENTIVA E CORRETIVA   DOS  MAQUINÁRIOS  QUE COMPÕEM A FROTA DO MUNICÍPIO DE ALPESTRE, INCLUINDO PEÇAS E SERVIÇOS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; Pregão Presencial nº. 21/2020; Ata Registro de Preço nº. 150/2020, o qual fica fazendo parte integrante da presente Ata,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 xml:space="preserve">Independentemente de Anexação ou Transcrição.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</w:r>
      <w:bookmarkStart w:id="0" w:name="_GoBack"/>
      <w:bookmarkStart w:id="1" w:name="_GoBack"/>
      <w:bookmarkEnd w:id="1"/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1.2</w:t>
      </w: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sz w:val="20"/>
          <w:szCs w:val="20"/>
          <w:lang w:eastAsia="zh-CN"/>
        </w:rPr>
        <w:t>O SISTEMA DE REGISTRO DE PREÇOS</w:t>
      </w:r>
      <w:r>
        <w:rPr>
          <w:rFonts w:cs="Tahoma" w:ascii="Tahoma" w:hAnsi="Tahoma"/>
          <w:sz w:val="20"/>
          <w:szCs w:val="20"/>
          <w:lang w:eastAsia="zh-CN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cs="Tahoma" w:ascii="Tahoma" w:hAnsi="Tahoma"/>
          <w:b/>
          <w:sz w:val="20"/>
          <w:szCs w:val="20"/>
          <w:lang w:eastAsia="zh-CN"/>
        </w:rPr>
        <w:t>Ata de Registro de Preços</w:t>
      </w:r>
      <w:r>
        <w:rPr>
          <w:rFonts w:cs="Tahoma" w:ascii="Tahoma" w:hAnsi="Tahoma"/>
          <w:sz w:val="20"/>
          <w:szCs w:val="20"/>
          <w:lang w:eastAsia="zh-CN"/>
        </w:rPr>
        <w:t>. Neste sistema, as aquisições são feitas quando melhor convier aos órgãos que integram a Ata sem, no entanto, estarem necessariamente obrigados a contratar com os fornecedores vencedores do certame.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bCs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CLÁUSULA SEGUNDA – VALIDADE DO REGISTRO DE PREÇOS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2.1</w:t>
      </w: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Cs/>
          <w:sz w:val="20"/>
          <w:szCs w:val="20"/>
          <w:lang w:eastAsia="zh-CN"/>
        </w:rPr>
        <w:t xml:space="preserve"> A Ata de Registro de Preços terá validade de 365 dias a contar da assinatura.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sz w:val="20"/>
          <w:szCs w:val="20"/>
          <w:lang w:eastAsia="zh-CN"/>
        </w:rPr>
        <w:t>2.2</w:t>
        <w:tab/>
      </w:r>
      <w:r>
        <w:rPr>
          <w:rFonts w:cs="Tahoma" w:ascii="Tahoma" w:hAnsi="Tahoma"/>
          <w:bCs/>
          <w:sz w:val="20"/>
          <w:szCs w:val="20"/>
          <w:lang w:eastAsia="zh-CN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2.3</w:t>
        <w:tab/>
        <w:t xml:space="preserve"> </w:t>
      </w:r>
      <w:r>
        <w:rPr>
          <w:rFonts w:cs="Tahoma" w:ascii="Tahoma" w:hAnsi="Tahoma"/>
          <w:sz w:val="20"/>
          <w:szCs w:val="20"/>
          <w:lang w:eastAsia="zh-CN"/>
        </w:rPr>
        <w:t>No prazo de validade deste Registro de Preços, a Administração poderá também não solicitar a aquisição do objeto.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2.4</w:t>
        <w:tab/>
      </w:r>
      <w:r>
        <w:rPr>
          <w:rFonts w:cs="Tahoma" w:ascii="Tahoma" w:hAnsi="Tahoma"/>
          <w:iCs/>
          <w:sz w:val="20"/>
          <w:szCs w:val="20"/>
          <w:lang w:eastAsia="zh-CN"/>
        </w:rPr>
        <w:t>Em cada aquisição decorrente desta Ata serão observadas, quanto ao preço, às cláusulas e condições constantes do edital do Pregão Presencial nº 21/2020, que a precedeu e integra o presente instrumento de compromisso, independente de transcrição, por ser de pleno conhecimento das partes.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2.5</w:t>
        <w:tab/>
      </w:r>
      <w:r>
        <w:rPr>
          <w:rFonts w:cs="Tahoma" w:ascii="Tahoma" w:hAnsi="Tahoma"/>
          <w:sz w:val="20"/>
          <w:szCs w:val="20"/>
          <w:lang w:eastAsia="zh-CN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iCs/>
          <w:sz w:val="20"/>
          <w:szCs w:val="20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CLÁUSULA TERCEIRA - PREÇO E CONDIÇÕES DE PAGAMENTO.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bCs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3.1</w:t>
        <w:tab/>
        <w:t>Pelo fornecimento dos produtos a CONTRATANTE pagará à PROMITENTE FORNECEDORA, os valores abaixo descritos: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bCs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bCs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bCs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</w:r>
    </w:p>
    <w:tbl>
      <w:tblPr>
        <w:tblW w:w="9071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75"/>
        <w:gridCol w:w="3318"/>
        <w:gridCol w:w="1275"/>
        <w:gridCol w:w="1984"/>
        <w:gridCol w:w="1419"/>
      </w:tblGrid>
      <w:tr>
        <w:trPr/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b/>
                <w:b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b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b/>
                <w:b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b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b/>
                <w:b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b/>
                <w:sz w:val="18"/>
                <w:szCs w:val="18"/>
                <w:lang w:eastAsia="en-US"/>
              </w:rPr>
              <w:t>Valor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b/>
                <w:b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b/>
                <w:sz w:val="18"/>
                <w:szCs w:val="18"/>
                <w:lang w:eastAsia="en-US"/>
              </w:rPr>
              <w:t>Quantidade de horas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b/>
                <w:b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b/>
                <w:sz w:val="18"/>
                <w:szCs w:val="18"/>
                <w:lang w:eastAsia="en-US"/>
              </w:rPr>
              <w:t>Desconto</w:t>
            </w:r>
          </w:p>
        </w:tc>
      </w:tr>
      <w:tr>
        <w:trPr/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 xml:space="preserve">MAQUINÁRIOS DAS MARCAS CASE, MULLER, FIATALLIS E NEW HOLLAND </w:t>
            </w:r>
          </w:p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</w:r>
          </w:p>
        </w:tc>
      </w:tr>
      <w:tr>
        <w:trPr/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>3.1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>Peças marca CASE, MULLER, FIATALLIS E NEW HOLLAND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R$ 135.986,52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0000" w:themeFill="text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>6%</w:t>
            </w:r>
          </w:p>
        </w:tc>
      </w:tr>
      <w:tr>
        <w:trPr/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>3.2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>Serviços marca CASE, MULLER, FIATALLIS E NEW HOLLAND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R$ 140,00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>523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0000" w:themeFill="text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</w:r>
          </w:p>
        </w:tc>
      </w:tr>
      <w:tr>
        <w:trPr/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>3.3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>Serviços por tarefa marca CASE, MULLER, FIATALLIS E NEW HOLLAND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R$ </w:t>
            </w:r>
            <w:r>
              <w:rPr>
                <w:rFonts w:cs="Tahoma" w:ascii="Tahoma" w:hAnsi="Tahoma"/>
                <w:sz w:val="18"/>
                <w:szCs w:val="18"/>
                <w:lang w:eastAsia="en-US"/>
              </w:rPr>
              <w:t>25.000,00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0000" w:themeFill="text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cs="Tahoma" w:ascii="Tahoma" w:hAnsi="Tahoma"/>
                <w:sz w:val="18"/>
                <w:szCs w:val="18"/>
                <w:lang w:eastAsia="en-US"/>
              </w:rPr>
              <w:t>6%</w:t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bCs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Arial" w:ascii="Arial" w:hAnsi="Arial"/>
          <w:sz w:val="24"/>
          <w:szCs w:val="24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3.2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Os preços fixados nesta clausula, são considerados completos, abrangendo todos os </w:t>
      </w:r>
      <w:r>
        <w:rPr>
          <w:rFonts w:cs="Tahoma" w:ascii="Tahoma" w:hAnsi="Tahoma"/>
          <w:sz w:val="20"/>
          <w:szCs w:val="20"/>
          <w:lang w:eastAsia="zh-CN"/>
        </w:rPr>
        <w:t>custos.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3.3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Nenhum pagamento isentará a contratada de suas responsabilidades, nem implicará na sua aceitação definitiva do objeto.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3.4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Todo e qualquer atraso ocorrido por parte da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“PROMITENTE FORNECEDORA”,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implicará em atraso proporcional no pagamento, sem quaisquer ônus adicionais para o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CONTRATANTE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.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3.5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Quando do fornecimento do objeto, caso este não corresponda à especificação exigida no Edital e nesta Ata, a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“PROMITENTE FORNECEDORA”,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deverá providenciar, de imediato sua correção visando ao atendimento das especificações, sem prejuízo das cominações previstas nesta Ata, nas Leis 10.520/02 e 8.666/93 e alterações posteriores.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iCs/>
          <w:sz w:val="20"/>
          <w:szCs w:val="20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 xml:space="preserve">CLAUSULA QUARTA - DO REEQUILÍBRIO ECONÔMICO-FINANCEIRO/REAJUSTE. </w:t>
      </w:r>
    </w:p>
    <w:p>
      <w:pPr>
        <w:pStyle w:val="Normal"/>
        <w:widowControl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4.1.</w:t>
      </w:r>
      <w:r>
        <w:rPr>
          <w:rFonts w:cs="Tahoma" w:ascii="Tahoma" w:hAnsi="Tahoma"/>
          <w:sz w:val="20"/>
          <w:szCs w:val="20"/>
          <w:lang w:eastAsia="zh-CN"/>
        </w:rPr>
        <w:t xml:space="preserve"> O beneficiário poderá solicitar o reequilíbrio econômico-financeiro da Ata de Registro de Preços, através de solicitação formal ao Pregoeiro e Equipe de Apoio,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>
        <w:rPr>
          <w:rFonts w:cs="Tahoma" w:ascii="Tahoma" w:hAnsi="Tahoma"/>
          <w:i/>
          <w:sz w:val="20"/>
          <w:szCs w:val="20"/>
          <w:lang w:eastAsia="zh-CN"/>
        </w:rPr>
        <w:t>d da Lei 8.666/93</w:t>
      </w:r>
      <w:r>
        <w:rPr>
          <w:rFonts w:cs="Tahoma" w:ascii="Tahoma" w:hAnsi="Tahoma"/>
          <w:sz w:val="20"/>
          <w:szCs w:val="20"/>
          <w:lang w:eastAsia="zh-CN"/>
        </w:rPr>
        <w:t xml:space="preserve">). </w:t>
      </w:r>
    </w:p>
    <w:p>
      <w:pPr>
        <w:pStyle w:val="Normal"/>
        <w:widowControl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4.2.</w:t>
      </w:r>
      <w:r>
        <w:rPr>
          <w:rFonts w:cs="Tahoma" w:ascii="Tahoma" w:hAnsi="Tahoma"/>
          <w:sz w:val="20"/>
          <w:szCs w:val="20"/>
          <w:lang w:eastAsia="zh-CN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>
      <w:pPr>
        <w:pStyle w:val="Normal"/>
        <w:widowControl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4.3.</w:t>
      </w:r>
      <w:r>
        <w:rPr>
          <w:rFonts w:cs="Tahoma" w:ascii="Tahoma" w:hAnsi="Tahoma"/>
          <w:sz w:val="20"/>
          <w:szCs w:val="20"/>
          <w:lang w:eastAsia="zh-CN"/>
        </w:rPr>
        <w:t xml:space="preserve"> O pedido de reequilíbrio econômico-financeiro praticado poderá acarretar pesquisa de preços junto aos demais fornecedores.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4.4. PARA SER CONCEDIDO O REEQUILIBRIO ECONÔMICO-FINANCEIRO SERÁ SEGUIDO AS ARIENTAÇÕES DO TRIBUNAL DE CONTAS DA UNIÃO – TCU: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268" w:hanging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  <w:t>”</w:t>
      </w:r>
      <w:r>
        <w:rPr>
          <w:rFonts w:cs="Tahoma" w:ascii="Tahoma" w:hAnsi="Tahoma"/>
          <w:sz w:val="20"/>
          <w:szCs w:val="20"/>
          <w:lang w:eastAsia="zh-CN"/>
        </w:rPr>
        <w:t>Para que possa ser autorizado e concedido o reequilíbrio econômico financeiro do contrato pedido pelo contratado, a Administração tem que verificar:</w:t>
      </w:r>
    </w:p>
    <w:p>
      <w:pPr>
        <w:pStyle w:val="Normal"/>
        <w:suppressAutoHyphens w:val="true"/>
        <w:spacing w:lineRule="auto" w:line="240" w:before="0" w:after="0"/>
        <w:ind w:left="2268" w:hanging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  <w:t xml:space="preserve">• </w:t>
      </w:r>
      <w:r>
        <w:rPr>
          <w:rFonts w:cs="Tahoma" w:ascii="Tahoma" w:hAnsi="Tahoma"/>
          <w:sz w:val="20"/>
          <w:szCs w:val="20"/>
          <w:lang w:eastAsia="zh-CN"/>
        </w:rPr>
        <w:t>os custos dos itens constantes da proposta contratada, em confronto com a planilha de custos que deve acompanhar a solicitação de reequilíbrio;</w:t>
      </w:r>
    </w:p>
    <w:p>
      <w:pPr>
        <w:pStyle w:val="Normal"/>
        <w:suppressAutoHyphens w:val="true"/>
        <w:spacing w:lineRule="auto" w:line="240" w:before="0" w:after="0"/>
        <w:ind w:left="2268" w:hanging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  <w:t xml:space="preserve">• </w:t>
      </w:r>
      <w:r>
        <w:rPr>
          <w:rFonts w:cs="Tahoma" w:ascii="Tahoma" w:hAnsi="Tahoma"/>
          <w:sz w:val="20"/>
          <w:szCs w:val="20"/>
          <w:lang w:eastAsia="zh-CN"/>
        </w:rPr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>
      <w:pPr>
        <w:pStyle w:val="Normal"/>
        <w:suppressAutoHyphens w:val="true"/>
        <w:spacing w:lineRule="auto" w:line="240" w:before="0" w:after="0"/>
        <w:ind w:left="2268" w:hanging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  <w:t xml:space="preserve">• </w:t>
      </w:r>
      <w:r>
        <w:rPr>
          <w:rFonts w:cs="Tahoma" w:ascii="Tahoma" w:hAnsi="Tahoma"/>
          <w:sz w:val="20"/>
          <w:szCs w:val="20"/>
          <w:lang w:eastAsia="zh-CN"/>
        </w:rPr>
        <w:t>ocorrência de fato imprevisível, ou previsível porém de consequências incalculáveis, que justifique modificações do contrato para mais ou para menos.”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iCs/>
          <w:sz w:val="20"/>
          <w:szCs w:val="20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CLÁUSULA QUINTA – DO OBJETO.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u w:val="single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5.1.</w:t>
      </w:r>
      <w:r>
        <w:rPr>
          <w:rFonts w:cs="Tahoma" w:ascii="Tahoma" w:hAnsi="Tahoma"/>
          <w:sz w:val="20"/>
          <w:szCs w:val="20"/>
          <w:lang w:eastAsia="zh-CN"/>
        </w:rPr>
        <w:t xml:space="preserve"> O objeto somente será aceito se atender claramente a descrição.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5.2.</w:t>
      </w:r>
      <w:r>
        <w:rPr>
          <w:rFonts w:cs="Tahoma" w:ascii="Tahoma" w:hAnsi="Tahoma"/>
          <w:sz w:val="20"/>
          <w:szCs w:val="20"/>
          <w:lang w:eastAsia="zh-CN"/>
        </w:rPr>
        <w:t xml:space="preserve"> A vencedora responderá pela qualidade do objeto entregue e qualquer problema que surgir devido a sua má execução será sob sua responsabilidade.</w:t>
      </w:r>
    </w:p>
    <w:p>
      <w:pPr>
        <w:pStyle w:val="Normal"/>
        <w:tabs>
          <w:tab w:val="clear" w:pos="708"/>
          <w:tab w:val="left" w:pos="0" w:leader="none"/>
          <w:tab w:val="left" w:pos="204" w:leader="none"/>
        </w:tabs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val="pt-PT" w:eastAsia="zh-CN"/>
        </w:rPr>
      </w:pPr>
      <w:r>
        <w:rPr>
          <w:rFonts w:cs="Tahoma" w:ascii="Tahoma" w:hAnsi="Tahoma"/>
          <w:sz w:val="20"/>
          <w:szCs w:val="20"/>
          <w:lang w:val="pt-PT" w:eastAsia="zh-CN"/>
        </w:rPr>
      </w:r>
    </w:p>
    <w:p>
      <w:pPr>
        <w:pStyle w:val="Normal"/>
        <w:keepNext w:val="true"/>
        <w:tabs>
          <w:tab w:val="clear" w:pos="708"/>
          <w:tab w:val="left" w:pos="1008" w:leader="none"/>
        </w:tabs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CLÁUSULA SEXTA - OBRIGAÇÕES DA “PROMITENTE FORNECEDORA”.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ab/>
        <w:t xml:space="preserve">COMPETE A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“PROMITENTE FORNECEDORA”.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6.1</w:t>
        <w:tab/>
      </w:r>
      <w:r>
        <w:rPr>
          <w:rFonts w:cs="Tahoma" w:ascii="Tahoma" w:hAnsi="Tahoma"/>
          <w:iCs/>
          <w:sz w:val="20"/>
          <w:szCs w:val="20"/>
          <w:lang w:eastAsia="zh-CN"/>
        </w:rPr>
        <w:t>Submeter-se à fiscalização do órgão responsável.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6.2</w:t>
        <w:tab/>
      </w:r>
      <w:r>
        <w:rPr>
          <w:rFonts w:cs="Tahoma" w:ascii="Tahoma" w:hAnsi="Tahoma"/>
          <w:iCs/>
          <w:sz w:val="20"/>
          <w:szCs w:val="20"/>
          <w:lang w:eastAsia="zh-CN"/>
        </w:rPr>
        <w:t>Cumprir os prazos estabelecidos neste instrumento.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6.3</w:t>
        <w:tab/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Assumir responsabilidades legais, administrativas e técnicas pela entrega do objeto determinado pela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CONTRATANTE</w:t>
      </w:r>
      <w:r>
        <w:rPr>
          <w:rFonts w:cs="Tahoma" w:ascii="Tahoma" w:hAnsi="Tahoma"/>
          <w:iCs/>
          <w:sz w:val="20"/>
          <w:szCs w:val="20"/>
          <w:lang w:eastAsia="zh-CN"/>
        </w:rPr>
        <w:t>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6.4</w:t>
        <w:tab/>
      </w:r>
      <w:r>
        <w:rPr>
          <w:rFonts w:cs="Tahoma" w:ascii="Tahoma" w:hAnsi="Tahoma"/>
          <w:iCs/>
          <w:sz w:val="20"/>
          <w:szCs w:val="20"/>
          <w:lang w:eastAsia="zh-CN"/>
        </w:rPr>
        <w:t>Pagar todos os tributos devidos, referentes à execução contratual.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6.5</w:t>
        <w:tab/>
      </w:r>
      <w:r>
        <w:rPr>
          <w:rFonts w:cs="Tahoma" w:ascii="Tahoma" w:hAnsi="Tahoma"/>
          <w:iCs/>
          <w:sz w:val="20"/>
          <w:szCs w:val="20"/>
          <w:lang w:eastAsia="zh-CN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6.6</w:t>
        <w:tab/>
      </w:r>
      <w:r>
        <w:rPr>
          <w:rFonts w:cs="Tahoma" w:ascii="Tahoma" w:hAnsi="Tahoma"/>
          <w:iCs/>
          <w:sz w:val="20"/>
          <w:szCs w:val="20"/>
          <w:lang w:eastAsia="zh-CN"/>
        </w:rPr>
        <w:t>Providenciar as autorizações que se fizerem necessárias às atividades do fornecimento, junto aos órgãos competentes.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6.7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>Acatar prontamente as exigências e observações da fiscalização do órgão municipal competente.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6.8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6.9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Cumprir fielmente as obrigações deste instrumento, sendo vedada qualquer transferência.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iCs/>
          <w:sz w:val="20"/>
          <w:szCs w:val="20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CLÁUSULA SETIMA – DAS OBRIGAÇÕES DAS PARTES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7.1</w:t>
      </w:r>
      <w:r>
        <w:rPr>
          <w:rFonts w:cs="Tahoma" w:ascii="Tahoma" w:hAnsi="Tahoma"/>
          <w:bCs/>
          <w:iCs/>
          <w:sz w:val="20"/>
          <w:szCs w:val="20"/>
          <w:lang w:eastAsia="zh-CN"/>
        </w:rPr>
        <w:t xml:space="preserve"> </w:t>
      </w:r>
      <w:r>
        <w:rPr>
          <w:rFonts w:cs="Tahoma" w:ascii="Tahoma" w:hAnsi="Tahoma"/>
          <w:iCs/>
          <w:sz w:val="20"/>
          <w:szCs w:val="20"/>
          <w:lang w:eastAsia="zh-CN"/>
        </w:rPr>
        <w:t>Além das obrigações resultantes da observância da Lei 8.666/93, são obrigações da CONTRATADA: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>a) Realizar com seus próprios meios, o objeto deste edital, de acordo com as necessidades da Secretaria solicitante;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Cs/>
          <w:iCs/>
          <w:sz w:val="20"/>
          <w:szCs w:val="20"/>
          <w:lang w:eastAsia="zh-CN"/>
        </w:rPr>
        <w:t>b)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Atender com prontidão as reclamações por parte do município.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>c) Manter todas as condições de habilitação exigidas na presente licitação.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Cs/>
          <w:iCs/>
          <w:sz w:val="20"/>
          <w:szCs w:val="20"/>
          <w:lang w:eastAsia="zh-CN"/>
        </w:rPr>
        <w:t>d)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Responder pela segurança total do objeto licitado, sendo de sua responsabilidade qualquer dano ocorrido com durante o percurso.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Cs/>
          <w:iCs/>
          <w:sz w:val="20"/>
          <w:szCs w:val="20"/>
          <w:lang w:eastAsia="zh-CN"/>
        </w:rPr>
        <w:t xml:space="preserve">e) </w:t>
      </w:r>
      <w:r>
        <w:rPr>
          <w:rFonts w:cs="Tahoma" w:ascii="Tahoma" w:hAnsi="Tahoma"/>
          <w:iCs/>
          <w:sz w:val="20"/>
          <w:szCs w:val="20"/>
          <w:lang w:eastAsia="zh-CN"/>
        </w:rPr>
        <w:t>Permitir aos encarregados da fiscalização o livre acesso, em qualquer época, aos serviços contratados.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  <w:t>i) Aceitar nas mesmas condições contratuais os acréscimos ou supressões que se fizerem no valor total atualizado do contrato no limite de até 25% (vinte e cinco por cento).</w:t>
      </w:r>
    </w:p>
    <w:p>
      <w:pPr>
        <w:pStyle w:val="Normal"/>
        <w:tabs>
          <w:tab w:val="clear" w:pos="708"/>
          <w:tab w:val="left" w:pos="0" w:leader="none"/>
          <w:tab w:val="left" w:pos="1422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Cs/>
          <w:sz w:val="20"/>
          <w:szCs w:val="20"/>
          <w:lang w:val="pt-PT" w:eastAsia="zh-CN"/>
        </w:rPr>
        <w:t>j) Manter todas as despesas e tributos incidentes sobre os objetos entregues;</w:t>
      </w:r>
    </w:p>
    <w:p>
      <w:pPr>
        <w:pStyle w:val="Normal"/>
        <w:tabs>
          <w:tab w:val="clear" w:pos="708"/>
          <w:tab w:val="left" w:pos="0" w:leader="none"/>
          <w:tab w:val="left" w:pos="1422" w:leader="none"/>
        </w:tabs>
        <w:suppressAutoHyphens w:val="true"/>
        <w:spacing w:lineRule="auto" w:line="240" w:before="0" w:after="0"/>
        <w:ind w:firstLine="709"/>
        <w:jc w:val="both"/>
        <w:rPr>
          <w:rFonts w:ascii="Tahoma" w:hAnsi="Tahoma" w:cs="Tahoma"/>
          <w:bCs/>
          <w:sz w:val="20"/>
          <w:szCs w:val="20"/>
          <w:lang w:val="pt-PT" w:eastAsia="zh-CN"/>
        </w:rPr>
      </w:pPr>
      <w:r>
        <w:rPr>
          <w:rFonts w:cs="Tahoma" w:ascii="Tahoma" w:hAnsi="Tahoma"/>
          <w:bCs/>
          <w:sz w:val="20"/>
          <w:szCs w:val="20"/>
          <w:lang w:val="pt-PT" w:eastAsia="zh-CN"/>
        </w:rPr>
        <w:t>l) Manter as condições de habilitação exigida na licitação durante a vigência do contrato.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Tahoma" w:hAnsi="Tahoma" w:eastAsia="Calibri" w:cs="Tahoma"/>
          <w:sz w:val="19"/>
          <w:szCs w:val="19"/>
          <w:lang w:eastAsia="en-US"/>
        </w:rPr>
      </w:pPr>
      <w:r>
        <w:rPr>
          <w:rFonts w:eastAsia="Calibri" w:cs="Tahoma" w:ascii="Tahoma" w:hAnsi="Tahoma"/>
          <w:sz w:val="19"/>
          <w:szCs w:val="19"/>
          <w:lang w:eastAsia="en-US"/>
        </w:rPr>
        <w:t>m) Arcar com eventuais taxas, impostos, pesagem da carga e demais despesas decorrentes do objeto licitado.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7.2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Além das obrigações resultantes da observância da Lei 8.666/93, são obrigações da CONTRATANTE;</w:t>
      </w:r>
    </w:p>
    <w:p>
      <w:pPr>
        <w:pStyle w:val="Normal"/>
        <w:tabs>
          <w:tab w:val="clear" w:pos="708"/>
          <w:tab w:val="left" w:pos="360" w:leader="none"/>
          <w:tab w:val="left" w:pos="709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Cs/>
          <w:iCs/>
          <w:sz w:val="20"/>
          <w:szCs w:val="20"/>
          <w:lang w:eastAsia="zh-CN"/>
        </w:rPr>
        <w:t xml:space="preserve">a) </w:t>
      </w:r>
      <w:r>
        <w:rPr>
          <w:rFonts w:cs="Tahoma" w:ascii="Tahoma" w:hAnsi="Tahoma"/>
          <w:iCs/>
          <w:sz w:val="20"/>
          <w:szCs w:val="20"/>
          <w:lang w:eastAsia="zh-CN"/>
        </w:rPr>
        <w:t>Cumprir todos os compromissos financeiros assumidos com a CONTRATADA;</w:t>
      </w:r>
    </w:p>
    <w:p>
      <w:pPr>
        <w:pStyle w:val="Normal"/>
        <w:tabs>
          <w:tab w:val="clear" w:pos="708"/>
          <w:tab w:val="left" w:pos="360" w:leader="none"/>
          <w:tab w:val="left" w:pos="709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Cs/>
          <w:iCs/>
          <w:sz w:val="20"/>
          <w:szCs w:val="20"/>
          <w:lang w:eastAsia="zh-CN"/>
        </w:rPr>
        <w:t>b)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Notificar, formal e tempestivamente, a CONTRATADA sobre as irregularidades observadas no cumprimento deste Contrato.</w:t>
      </w:r>
    </w:p>
    <w:p>
      <w:pPr>
        <w:pStyle w:val="Normal"/>
        <w:tabs>
          <w:tab w:val="clear" w:pos="708"/>
          <w:tab w:val="left" w:pos="360" w:leader="none"/>
          <w:tab w:val="left" w:pos="709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Cs/>
          <w:iCs/>
          <w:sz w:val="20"/>
          <w:szCs w:val="20"/>
          <w:lang w:eastAsia="zh-CN"/>
        </w:rPr>
        <w:t>c)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Notificar a CONTRATADA por escrito e com antecedência, sobre multas, penalidades e quaisquer débitos de sua responsabilidade;</w:t>
      </w:r>
    </w:p>
    <w:p>
      <w:pPr>
        <w:pStyle w:val="Normal"/>
        <w:tabs>
          <w:tab w:val="clear" w:pos="708"/>
          <w:tab w:val="left" w:pos="360" w:leader="none"/>
          <w:tab w:val="left" w:pos="709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Cs/>
          <w:iCs/>
          <w:sz w:val="20"/>
          <w:szCs w:val="20"/>
          <w:lang w:eastAsia="zh-CN"/>
        </w:rPr>
        <w:t>d)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Aplicar as sanções administrativas contratuais pertinentes, em caso de inadimplemento.</w:t>
      </w:r>
    </w:p>
    <w:p>
      <w:pPr>
        <w:pStyle w:val="Normal"/>
        <w:keepNext w:val="true"/>
        <w:suppressAutoHyphens w:val="true"/>
        <w:spacing w:lineRule="auto" w:line="240" w:before="0" w:after="0"/>
        <w:rPr>
          <w:rFonts w:ascii="Tahoma" w:hAnsi="Tahoma" w:cs="Tahoma"/>
          <w:b/>
          <w:b/>
          <w:bCs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keepNext w:val="true"/>
        <w:suppressAutoHyphens w:val="true"/>
        <w:spacing w:lineRule="auto" w:line="240" w:before="0" w:after="0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sz w:val="20"/>
          <w:szCs w:val="20"/>
          <w:lang w:eastAsia="zh-CN"/>
        </w:rPr>
        <w:t xml:space="preserve">CLAUSULA OITAVA – </w:t>
      </w:r>
      <w:r>
        <w:rPr>
          <w:rFonts w:cs="Tahoma" w:ascii="Tahoma" w:hAnsi="Tahoma"/>
          <w:b/>
          <w:sz w:val="20"/>
          <w:szCs w:val="20"/>
          <w:lang w:eastAsia="zh-CN"/>
        </w:rPr>
        <w:t>DA PRESTAÇÃO DOS SERVIÇOS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 xml:space="preserve">8.1. </w:t>
      </w:r>
      <w:r>
        <w:rPr>
          <w:rFonts w:cs="Tahoma" w:ascii="Tahoma" w:hAnsi="Tahoma"/>
          <w:sz w:val="20"/>
          <w:szCs w:val="20"/>
        </w:rPr>
        <w:t xml:space="preserve">A vigência da Ata de Registro de Preços será de 365 dias a contar de sua assinatura. A entrega se dará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>8.2.</w:t>
      </w:r>
      <w:r>
        <w:rPr>
          <w:rFonts w:cs="Tahoma" w:ascii="Tahoma" w:hAnsi="Tahoma"/>
          <w:sz w:val="20"/>
          <w:szCs w:val="20"/>
        </w:rPr>
        <w:t xml:space="preserve"> O prazo para a entrega dependerá do total de horas que serão necessários para a reforma/manutenção;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 xml:space="preserve">8.3. </w:t>
      </w:r>
      <w:r>
        <w:rPr>
          <w:rFonts w:cs="Tahoma" w:ascii="Tahoma" w:hAnsi="Tahoma"/>
          <w:sz w:val="20"/>
          <w:szCs w:val="20"/>
        </w:rPr>
        <w:t>Caso o Contratante requisitar somente peças, as mesmas deverão ser entregues em até 48 horas do recebimento da Ordem de Compras. Caso o prazo estabelecido não for suficiente a Contratada deverá solicitar por escrito pedido formal ampliação de prazo e as motivações para tal pedido.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>8.4. Os serviços serão classificados em dois critérios: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  <w:u w:val="single"/>
        </w:rPr>
      </w:pPr>
      <w:r>
        <w:rPr>
          <w:rFonts w:cs="Tahoma" w:ascii="Tahoma" w:hAnsi="Tahoma"/>
          <w:b/>
          <w:sz w:val="20"/>
          <w:szCs w:val="20"/>
          <w:highlight w:val="yellow"/>
          <w:u w:val="single"/>
        </w:rPr>
        <w:t>a) URGENTE: atendimento no local onde se encontra o maquinário com pane em prazo não superior a 2 horas, um mecânico autorizado deverá estar no local para realizar avaliação. Caso o veículo seja levado pela administração até a sede da oficina contratada, deverá a vencedora priorizar os veículos da frota municipal iniciando sua avaliação em prazo não superior a 1 (uma) hora. Em havendo mais de um maquinário simultâneo do município na oficina, será priorizado veículos da Secretaria da Saúde, salvo ordem do contratante para priorizar outro.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  <w:u w:val="single"/>
        </w:rPr>
      </w:pPr>
      <w:r>
        <w:rPr>
          <w:rFonts w:cs="Tahoma" w:ascii="Tahoma" w:hAnsi="Tahoma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  <w:u w:val="single"/>
        </w:rPr>
      </w:pPr>
      <w:r>
        <w:rPr>
          <w:rFonts w:cs="Tahoma" w:ascii="Tahoma" w:hAnsi="Tahoma"/>
          <w:b/>
          <w:sz w:val="20"/>
          <w:szCs w:val="20"/>
          <w:highlight w:val="yellow"/>
          <w:u w:val="single"/>
        </w:rPr>
        <w:t>b) SERVIÇO PROGRAMADO: entende-se por aquela manutenção preventiva a qual deverá ser agendada pela administração e a contratada terá prazo de até 48 horas para apresentar relatório de estado e conservação do veículo.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  <w:u w:val="single"/>
        </w:rPr>
      </w:pPr>
      <w:r>
        <w:rPr>
          <w:rFonts w:cs="Tahoma" w:ascii="Tahoma" w:hAnsi="Tahoma"/>
          <w:b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>8.5.</w:t>
      </w:r>
      <w:r>
        <w:rPr>
          <w:rFonts w:cs="Tahoma" w:ascii="Tahoma" w:hAnsi="Tahoma"/>
          <w:sz w:val="20"/>
          <w:szCs w:val="20"/>
        </w:rPr>
        <w:t xml:space="preserve"> A Contratada deverá apresentar à Contratante, no prazo máximo de 24 (vinte e quatro) horas, “check list” acompanhado do orçamento dos reparos a serem realizados, discriminando: as peças a serem substituídas com o respectivo valor e código da peça; e o tempo necessário para realizar a reforma; o prazo previsto para o conserto e devolução do veículo. Caso não for possível apresentar orçamento no prazo estabelecido a Contratante deverá solicitar mais prazo por escrito apresentando justificativa motivando a solicitação.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>8.6.</w:t>
      </w:r>
      <w:r>
        <w:rPr>
          <w:rFonts w:cs="Tahoma" w:ascii="Tahoma" w:hAnsi="Tahoma"/>
          <w:sz w:val="20"/>
          <w:szCs w:val="20"/>
        </w:rPr>
        <w:t xml:space="preserve"> De posse do “check list” e orçamento, em havendo aprovação, a Contratante autorizará a realização do serviço. A partir da autorização, inicia o prazo estabelecido para a execução dos serviços e devolução do veículo, devidamente testado;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>8.7.</w:t>
      </w:r>
      <w:r>
        <w:rPr>
          <w:rFonts w:cs="Tahoma" w:ascii="Tahoma" w:hAnsi="Tahoma"/>
          <w:sz w:val="20"/>
          <w:szCs w:val="20"/>
        </w:rPr>
        <w:t xml:space="preserve"> As autorizações de execução dos serviços serão emitidas parceladas de acordo com a demanda existente e de acordo com a disponibilidade orçamentária e financeira do Município. 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 xml:space="preserve">8.8. </w:t>
      </w:r>
      <w:r>
        <w:rPr>
          <w:rFonts w:cs="Tahoma" w:ascii="Tahoma" w:hAnsi="Tahoma"/>
          <w:sz w:val="20"/>
          <w:szCs w:val="20"/>
        </w:rPr>
        <w:t>A vencedora deverá entregar o objeto no local designado previamente pelo município através da ordem de compras.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 xml:space="preserve">8.9. </w:t>
      </w:r>
      <w:r>
        <w:rPr>
          <w:rFonts w:cs="Tahoma" w:ascii="Tahoma" w:hAnsi="Tahoma"/>
          <w:sz w:val="20"/>
          <w:szCs w:val="20"/>
        </w:rPr>
        <w:t>Cabe ressaltar que custos de transporte dos maquinários, quando necessários e previamente autorizados, correrão por conta do município que levará e buscará os mesmos com seus próprios meios.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>8.10. A Contratada deverá entregar todas as peças substituídas a fim de comprovar sua substituição.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>8.11. Em casos em que a administração requer a presença do mecânico da vencedora para análise de problemas apresentados pelo maquinário, o mesmo deverá estar em prazo de até 2 horas, após a solicitação, no local indicado pela administração, não podendo ser cobrado o tempo de deslocamento da sede da oficina até o local onde se encontra o maquinário.</w:t>
      </w:r>
    </w:p>
    <w:p>
      <w:pPr>
        <w:pStyle w:val="Normal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>8.12. Seguir demais cláusulas e condições presentes no edital e termo de referência.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CLÁUSULA NONA - SANÇÕES ADMINISTRATIVAS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9.1.</w:t>
      </w:r>
      <w:r>
        <w:rPr>
          <w:rFonts w:cs="Tahoma" w:ascii="Tahoma" w:hAnsi="Tahoma"/>
          <w:sz w:val="20"/>
          <w:szCs w:val="20"/>
          <w:lang w:eastAsia="zh-CN"/>
        </w:rPr>
        <w:t xml:space="preserve"> Pelo inadimplemento das obrigações, seja na condição de participante do pregão ou de contratante, as licitantes, conforme a infração, estarão sujeitas às seguintes penalidades:</w:t>
      </w:r>
    </w:p>
    <w:p>
      <w:pPr>
        <w:pStyle w:val="Normal"/>
        <w:suppressAutoHyphens w:val="true"/>
        <w:spacing w:lineRule="auto" w:line="240" w:before="0" w:after="0"/>
        <w:ind w:firstLine="709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9.1.1.</w:t>
      </w:r>
      <w:r>
        <w:rPr>
          <w:rFonts w:cs="Tahoma" w:ascii="Tahoma" w:hAnsi="Tahoma"/>
          <w:sz w:val="20"/>
          <w:szCs w:val="20"/>
          <w:lang w:eastAsia="zh-CN"/>
        </w:rPr>
        <w:t xml:space="preserve"> Deixar de apresentar a documentação exigida no certame: suspensão do direito de licitar e contratar com a Administração pelo prazo de até 1 anos e multa de até 5% sobre o valor do último lance ofertado;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9.1.2</w:t>
      </w:r>
      <w:r>
        <w:rPr>
          <w:rFonts w:cs="Tahoma" w:ascii="Tahoma" w:hAnsi="Tahoma"/>
          <w:sz w:val="20"/>
          <w:szCs w:val="20"/>
          <w:lang w:eastAsia="zh-CN"/>
        </w:rPr>
        <w:t xml:space="preserve"> Manter comportamento inadequado durante o pregão: afastamento do certame e suspensão do direito de licitar e contratar com a Administração pelo prazo de 1 ano;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9.1.3.</w:t>
      </w:r>
      <w:r>
        <w:rPr>
          <w:rFonts w:cs="Tahoma" w:ascii="Tahoma" w:hAnsi="Tahoma"/>
          <w:sz w:val="20"/>
          <w:szCs w:val="20"/>
          <w:lang w:eastAsia="zh-CN"/>
        </w:rPr>
        <w:t xml:space="preserve"> Deixar de manter a proposta (recusa injustificada para contratar): suspensão do direito de licitar e contratar com a Administração pelo prazo de até 1 ano e multa de até 6% sobre o valor do último lance ofertado;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9.1.4.</w:t>
      </w:r>
      <w:r>
        <w:rPr>
          <w:rFonts w:cs="Tahoma" w:ascii="Tahoma" w:hAnsi="Tahoma"/>
          <w:sz w:val="20"/>
          <w:szCs w:val="20"/>
          <w:lang w:eastAsia="zh-CN"/>
        </w:rPr>
        <w:t xml:space="preserve"> Executar o objeto com irregularidades, passíveis de correção durante a execução e sem prejuízo ao resultado: advertência;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9.1.5.</w:t>
      </w:r>
      <w:r>
        <w:rPr>
          <w:rFonts w:cs="Tahoma" w:ascii="Tahoma" w:hAnsi="Tahoma"/>
          <w:sz w:val="20"/>
          <w:szCs w:val="20"/>
          <w:lang w:eastAsia="zh-CN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9.1.6.</w:t>
      </w:r>
      <w:r>
        <w:rPr>
          <w:rFonts w:cs="Tahoma" w:ascii="Tahoma" w:hAnsi="Tahoma"/>
          <w:sz w:val="20"/>
          <w:szCs w:val="20"/>
          <w:lang w:eastAsia="zh-CN"/>
        </w:rPr>
        <w:t xml:space="preserve"> Inexecução parcial do objeto: suspensão do direito de licitar e contratar com a Administração pelo prazo de até 2 anos e multa de até 8% sobre o valor correspondente ao montante não adimplido do contrato;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9.1.7.</w:t>
      </w:r>
      <w:r>
        <w:rPr>
          <w:rFonts w:cs="Tahoma" w:ascii="Tahoma" w:hAnsi="Tahoma"/>
          <w:sz w:val="20"/>
          <w:szCs w:val="20"/>
          <w:lang w:eastAsia="zh-CN"/>
        </w:rPr>
        <w:t xml:space="preserve"> Inexecução total do objeto: suspensão do direito de licitar e contratar com a Administração pelo prazo de até 2 anos e multa de até 10% sobre o valor atualizado do contrato;</w:t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9.1.8.</w:t>
      </w:r>
      <w:r>
        <w:rPr>
          <w:rFonts w:cs="Tahoma" w:ascii="Tahoma" w:hAnsi="Tahoma"/>
          <w:sz w:val="20"/>
          <w:szCs w:val="20"/>
          <w:lang w:eastAsia="zh-CN"/>
        </w:rPr>
        <w:t xml:space="preserve"> Causar prejuízo material resultante diretamente de execução do objeto: declaração de inidoneidade cumulada com a suspensão do direito de licitar e contratar com a Administração Pública pelo prazo de até 2 anos e multa de até 10% sobre o valor atualizado do contrato.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9.2</w:t>
      </w:r>
      <w:r>
        <w:rPr>
          <w:rFonts w:cs="Tahoma" w:ascii="Tahoma" w:hAnsi="Tahoma"/>
          <w:sz w:val="20"/>
          <w:szCs w:val="20"/>
          <w:lang w:eastAsia="zh-CN"/>
        </w:rPr>
        <w:t>. As penalidades serão registradas no cadastro da contratada, quando for o caso.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 xml:space="preserve">9.3. </w:t>
      </w:r>
      <w:r>
        <w:rPr>
          <w:rFonts w:cs="Tahoma" w:ascii="Tahoma" w:hAnsi="Tahoma"/>
          <w:sz w:val="20"/>
          <w:szCs w:val="20"/>
          <w:lang w:eastAsia="zh-CN"/>
        </w:rPr>
        <w:t>Nenhum pagamento será efetuado pela Administração enquanto pendente de liquidação qualquer obrigação financeira que for imposta ao fornecedor em virtude de penalidade ou inadimplência contratual.</w:t>
      </w:r>
    </w:p>
    <w:p>
      <w:pPr>
        <w:pStyle w:val="Normal"/>
        <w:suppressAutoHyphens w:val="true"/>
        <w:spacing w:lineRule="auto" w:line="240" w:before="0" w:after="0"/>
        <w:ind w:firstLine="720"/>
        <w:jc w:val="both"/>
        <w:rPr>
          <w:rFonts w:ascii="Tahoma" w:hAnsi="Tahoma" w:cs="Tahoma"/>
          <w:b/>
          <w:b/>
          <w:sz w:val="20"/>
          <w:szCs w:val="24"/>
          <w:lang w:eastAsia="zh-CN"/>
        </w:rPr>
      </w:pPr>
      <w:r>
        <w:rPr>
          <w:rFonts w:cs="Tahoma" w:ascii="Tahoma" w:hAnsi="Tahoma"/>
          <w:b/>
          <w:sz w:val="20"/>
          <w:szCs w:val="24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CLÁUSULA DECIMA - RESCISÃO CANCELAMENTO DA ATA DE REGISTRO DE PREÇOS.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10.1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A presente Ata será rescindida, sem que assistam quaisquer direitos de indenização à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“PROMITENTE FORNECEDORA”,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nas seguintes hipóteses: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.1.1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>Descumprimento de qualquer cláusula contratual.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.1.2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Paralisação ao fornecimento do objeto contratado, salvo por motivo de força maior, comprovado e aceito pelo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CONTRATANTE.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.1.3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>Cometimento de reiteradas irregularidades quando do fornecimento do objeto contratado.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.1.4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>Falta de recolhimento de tributos em geral, encargos sociais e previdenciários, relativos aos seus empregados.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.1.5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Desatendimento às determinações do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CONTRATANTE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quanto à aquisição e fornecimento do objeto contratado.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.1.6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>Transferência a terceiros, total ou parcial, do objeto contratado.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iCs/>
          <w:sz w:val="20"/>
          <w:szCs w:val="20"/>
          <w:lang w:eastAsia="zh-CN"/>
        </w:rPr>
        <w:t>10.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1.7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Dissolução da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“PROMITENTE FORNECEDORA”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.1.8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>Alteração social ou modificações da finalidade ou estrutura da Empresa que prejudique a execução desta contratação.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.1.9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Razões de Interesse Público de alta relevância e amplo conhecimento, justificado e determinado pelo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CONTRATANTE,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em conformidade ao art. 78, XII da Lei 8.666/93, e posteriores alterações.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  <w:tab/>
      </w: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.1.10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>Ocorrência de caso fortuito ou força maior, devidamente documentada, que impeça a execução contratual.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.2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Caso o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CONTRATANTE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“PROMITENTE FORNECEDORA”,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cumpra integralmente a condição contratual infringida.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.3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Por acordo das partes, a presente Ata poderá ser rescindida, por conveniência do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CONTRATANTE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, não cabendo à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“PROMITENTE FORNECEDORA”,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nenhuma indenização e recebendo tão somente o valor das parcelas fornecidas até o ato rescisório, em conformidade ao art. 65, II da Lei 8.666/93. </w:t>
      </w:r>
    </w:p>
    <w:p>
      <w:pPr>
        <w:pStyle w:val="Normal"/>
        <w:tabs>
          <w:tab w:val="clear" w:pos="708"/>
          <w:tab w:val="left" w:pos="709" w:leader="none"/>
        </w:tabs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.4</w:t>
      </w:r>
      <w:r>
        <w:rPr>
          <w:rFonts w:cs="Tahoma" w:ascii="Tahoma" w:hAnsi="Tahoma"/>
          <w:iCs/>
          <w:sz w:val="20"/>
          <w:szCs w:val="20"/>
          <w:lang w:eastAsia="zh-CN"/>
        </w:rPr>
        <w:tab/>
        <w:t xml:space="preserve">A 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>“PROMITENTE FORNECEDORA”,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reconhece os direitos do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CONTRATANTE</w:t>
      </w:r>
      <w:r>
        <w:rPr>
          <w:rFonts w:cs="Tahoma" w:ascii="Tahoma" w:hAnsi="Tahoma"/>
          <w:iCs/>
          <w:sz w:val="20"/>
          <w:szCs w:val="20"/>
          <w:lang w:eastAsia="zh-CN"/>
        </w:rPr>
        <w:t xml:space="preserve"> nos casos de rescisão, previstos nos artigos 77 a 80 da Lei 8.666/93 e alterações posteriores.</w:t>
      </w:r>
    </w:p>
    <w:p>
      <w:pPr>
        <w:pStyle w:val="Normal"/>
        <w:tabs>
          <w:tab w:val="clear" w:pos="708"/>
          <w:tab w:val="left" w:pos="709" w:leader="none"/>
          <w:tab w:val="left" w:pos="1620" w:leader="none"/>
        </w:tabs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sz w:val="20"/>
          <w:szCs w:val="20"/>
          <w:lang w:eastAsia="zh-CN"/>
        </w:rPr>
        <w:t>.5.</w:t>
        <w:tab/>
        <w:t xml:space="preserve"> </w:t>
      </w:r>
      <w:r>
        <w:rPr>
          <w:rFonts w:cs="Tahoma" w:ascii="Tahoma" w:hAnsi="Tahoma"/>
          <w:sz w:val="20"/>
          <w:szCs w:val="20"/>
          <w:lang w:eastAsia="zh-CN"/>
        </w:rPr>
        <w:t>A presente Ata de Registro de Preços será acancelada, automaticamente, por decurso de prazo de vigência ou quando não restarem fornecedores registrados e, por iniciativa do Gestor da Ata quando:</w:t>
      </w:r>
    </w:p>
    <w:p>
      <w:pPr>
        <w:pStyle w:val="Normal"/>
        <w:tabs>
          <w:tab w:val="clear" w:pos="708"/>
          <w:tab w:val="left" w:pos="709" w:leader="none"/>
          <w:tab w:val="left" w:pos="1418" w:leader="none"/>
          <w:tab w:val="left" w:pos="1620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sz w:val="20"/>
          <w:szCs w:val="20"/>
          <w:lang w:eastAsia="zh-CN"/>
        </w:rPr>
        <w:t>.5.1</w:t>
        <w:tab/>
      </w:r>
      <w:r>
        <w:rPr>
          <w:rFonts w:cs="Tahoma" w:ascii="Tahoma" w:hAnsi="Tahoma"/>
          <w:sz w:val="20"/>
          <w:szCs w:val="20"/>
          <w:lang w:eastAsia="zh-CN"/>
        </w:rPr>
        <w:t>A detentora não cumprir as obrigações constantes desta Ata;</w:t>
      </w:r>
    </w:p>
    <w:p>
      <w:pPr>
        <w:pStyle w:val="Normal"/>
        <w:tabs>
          <w:tab w:val="clear" w:pos="708"/>
          <w:tab w:val="left" w:pos="709" w:leader="none"/>
          <w:tab w:val="left" w:pos="1418" w:leader="none"/>
          <w:tab w:val="left" w:pos="1620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sz w:val="20"/>
          <w:szCs w:val="20"/>
          <w:lang w:eastAsia="zh-CN"/>
        </w:rPr>
        <w:t>.5.2</w:t>
        <w:tab/>
      </w:r>
      <w:r>
        <w:rPr>
          <w:rFonts w:cs="Tahoma" w:ascii="Tahoma" w:hAnsi="Tahoma"/>
          <w:sz w:val="20"/>
          <w:szCs w:val="20"/>
          <w:lang w:eastAsia="zh-CN"/>
        </w:rPr>
        <w:t>A detentora não retirar qualquer Ordem de Compra, no prazo estabelecido e a Administração não aceitar sua justificativa;</w:t>
      </w:r>
    </w:p>
    <w:p>
      <w:pPr>
        <w:pStyle w:val="Normal"/>
        <w:tabs>
          <w:tab w:val="clear" w:pos="708"/>
          <w:tab w:val="left" w:pos="709" w:leader="none"/>
          <w:tab w:val="left" w:pos="1418" w:leader="none"/>
          <w:tab w:val="left" w:pos="1620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sz w:val="20"/>
          <w:szCs w:val="20"/>
          <w:lang w:eastAsia="zh-CN"/>
        </w:rPr>
        <w:t>.5.3</w:t>
        <w:tab/>
      </w:r>
      <w:r>
        <w:rPr>
          <w:rFonts w:cs="Tahoma" w:ascii="Tahoma" w:hAnsi="Tahoma"/>
          <w:sz w:val="20"/>
          <w:szCs w:val="20"/>
          <w:lang w:eastAsia="zh-CN"/>
        </w:rPr>
        <w:t>A detentora der causa a rescisão administrativa de contrato decorrente de registro de preços, a critério do Município, observada a legislação em vigor.</w:t>
      </w:r>
    </w:p>
    <w:p>
      <w:pPr>
        <w:pStyle w:val="Normal"/>
        <w:tabs>
          <w:tab w:val="clear" w:pos="708"/>
          <w:tab w:val="left" w:pos="709" w:leader="none"/>
          <w:tab w:val="left" w:pos="1418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sz w:val="20"/>
          <w:szCs w:val="20"/>
          <w:lang w:eastAsia="zh-CN"/>
        </w:rPr>
        <w:t>.5.4</w:t>
        <w:tab/>
      </w:r>
      <w:r>
        <w:rPr>
          <w:rFonts w:cs="Tahoma" w:ascii="Tahoma" w:hAnsi="Tahoma"/>
          <w:sz w:val="20"/>
          <w:szCs w:val="20"/>
          <w:lang w:eastAsia="zh-CN"/>
        </w:rPr>
        <w:t>Em qualquer das hipóteses de inexecução total ou parcial de contrato decorrente de registro de preços, se assim for decidido pelo Município, com observância das disposições legais;</w:t>
      </w:r>
    </w:p>
    <w:p>
      <w:pPr>
        <w:pStyle w:val="Normal"/>
        <w:tabs>
          <w:tab w:val="clear" w:pos="708"/>
          <w:tab w:val="left" w:pos="709" w:leader="none"/>
          <w:tab w:val="left" w:pos="1418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sz w:val="20"/>
          <w:szCs w:val="20"/>
          <w:lang w:eastAsia="zh-CN"/>
        </w:rPr>
        <w:t>.5.5</w:t>
        <w:tab/>
      </w:r>
      <w:r>
        <w:rPr>
          <w:rFonts w:cs="Tahoma" w:ascii="Tahoma" w:hAnsi="Tahoma"/>
          <w:sz w:val="20"/>
          <w:szCs w:val="20"/>
          <w:lang w:eastAsia="zh-CN"/>
        </w:rPr>
        <w:t>Os preços registrados se apresentarem superiores aos praticados no mercado, e a detentora não acatar a revisão dos mesmos;</w:t>
      </w:r>
    </w:p>
    <w:p>
      <w:pPr>
        <w:pStyle w:val="Normal"/>
        <w:tabs>
          <w:tab w:val="clear" w:pos="708"/>
          <w:tab w:val="left" w:pos="709" w:leader="none"/>
          <w:tab w:val="left" w:pos="1418" w:leader="none"/>
        </w:tabs>
        <w:suppressAutoHyphens w:val="true"/>
        <w:spacing w:lineRule="auto" w:line="240" w:before="0" w:after="0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sz w:val="20"/>
          <w:szCs w:val="20"/>
          <w:lang w:eastAsia="zh-CN"/>
        </w:rPr>
        <w:t>.5.6</w:t>
        <w:tab/>
      </w:r>
      <w:r>
        <w:rPr>
          <w:rFonts w:cs="Tahoma" w:ascii="Tahoma" w:hAnsi="Tahoma"/>
          <w:sz w:val="20"/>
          <w:szCs w:val="20"/>
          <w:lang w:eastAsia="zh-CN"/>
        </w:rPr>
        <w:t>Por razões de interesse público devidamente demonstradas e justificadas pela Administração.</w:t>
      </w:r>
    </w:p>
    <w:p>
      <w:pPr>
        <w:pStyle w:val="Normal"/>
        <w:tabs>
          <w:tab w:val="clear" w:pos="708"/>
          <w:tab w:val="left" w:pos="709" w:leader="none"/>
          <w:tab w:val="left" w:pos="1620" w:leader="none"/>
        </w:tabs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sz w:val="20"/>
          <w:szCs w:val="20"/>
          <w:lang w:eastAsia="zh-CN"/>
        </w:rPr>
        <w:t>.6</w:t>
        <w:tab/>
      </w:r>
      <w:r>
        <w:rPr>
          <w:rFonts w:cs="Tahoma" w:ascii="Tahoma" w:hAnsi="Tahoma"/>
          <w:sz w:val="20"/>
          <w:szCs w:val="20"/>
          <w:lang w:eastAsia="zh-CN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>
      <w:pPr>
        <w:pStyle w:val="Normal"/>
        <w:tabs>
          <w:tab w:val="clear" w:pos="708"/>
          <w:tab w:val="left" w:pos="709" w:leader="none"/>
          <w:tab w:val="left" w:pos="1620" w:leader="none"/>
        </w:tabs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sz w:val="20"/>
          <w:szCs w:val="20"/>
          <w:lang w:eastAsia="zh-CN"/>
        </w:rPr>
        <w:t>.7</w:t>
        <w:tab/>
      </w:r>
      <w:r>
        <w:rPr>
          <w:rFonts w:cs="Tahoma" w:ascii="Tahoma" w:hAnsi="Tahoma"/>
          <w:sz w:val="20"/>
          <w:szCs w:val="20"/>
          <w:lang w:eastAsia="zh-CN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pStyle w:val="Normal"/>
        <w:tabs>
          <w:tab w:val="clear" w:pos="708"/>
          <w:tab w:val="left" w:pos="709" w:leader="none"/>
          <w:tab w:val="left" w:pos="1620" w:leader="none"/>
        </w:tabs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10</w:t>
      </w:r>
      <w:r>
        <w:rPr>
          <w:rFonts w:cs="Tahoma" w:ascii="Tahoma" w:hAnsi="Tahoma"/>
          <w:b/>
          <w:sz w:val="20"/>
          <w:szCs w:val="20"/>
          <w:lang w:eastAsia="zh-CN"/>
        </w:rPr>
        <w:t>.8</w:t>
      </w:r>
      <w:r>
        <w:rPr>
          <w:rFonts w:cs="Tahoma" w:ascii="Tahoma" w:hAnsi="Tahoma"/>
          <w:sz w:val="20"/>
          <w:szCs w:val="20"/>
          <w:lang w:eastAsia="zh-CN"/>
        </w:rPr>
        <w:tab/>
        <w:t>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pStyle w:val="Normal"/>
        <w:keepNext w:val="true"/>
        <w:tabs>
          <w:tab w:val="clear" w:pos="708"/>
          <w:tab w:val="left" w:pos="1584" w:leader="none"/>
        </w:tabs>
        <w:suppressAutoHyphens w:val="true"/>
        <w:spacing w:lineRule="auto" w:line="240" w:before="0" w:after="0"/>
        <w:rPr>
          <w:rFonts w:ascii="Tahoma" w:hAnsi="Tahoma" w:cs="Tahoma"/>
          <w:b/>
          <w:b/>
          <w:bCs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</w:r>
    </w:p>
    <w:p>
      <w:pPr>
        <w:pStyle w:val="Normal"/>
        <w:keepNext w:val="true"/>
        <w:tabs>
          <w:tab w:val="clear" w:pos="708"/>
          <w:tab w:val="left" w:pos="1584" w:leader="none"/>
        </w:tabs>
        <w:suppressAutoHyphens w:val="true"/>
        <w:spacing w:lineRule="auto" w:line="240" w:before="0" w:after="0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CLÁUSULA DÉCIMA PRIMEIRA - DOTAÇÃO ORÇAMENTÁRIA E PAGAMENTO</w:t>
      </w:r>
    </w:p>
    <w:p>
      <w:pPr>
        <w:pStyle w:val="Normal"/>
        <w:suppressAutoHyphens w:val="true"/>
        <w:spacing w:lineRule="atLeast" w:line="20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11.1</w:t>
      </w:r>
      <w:r>
        <w:rPr>
          <w:rFonts w:cs="Tahoma" w:ascii="Tahoma" w:hAnsi="Tahoma"/>
          <w:sz w:val="20"/>
          <w:szCs w:val="20"/>
          <w:lang w:eastAsia="zh-CN"/>
        </w:rPr>
        <w:t xml:space="preserve"> Os recursos necessários para cobertura das despesas desta ata serão por conta da seguinte dotação orçamentária:</w:t>
      </w:r>
    </w:p>
    <w:p>
      <w:pPr>
        <w:pStyle w:val="Normal"/>
        <w:tabs>
          <w:tab w:val="clear" w:pos="708"/>
          <w:tab w:val="left" w:pos="1134" w:leader="none"/>
        </w:tabs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HÁ PREVISÃO ORÇAMENTÁRIA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color w:val="000000"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sz w:val="20"/>
          <w:szCs w:val="20"/>
          <w:lang w:eastAsia="zh-CN"/>
        </w:rPr>
        <w:t>11.2.</w:t>
      </w:r>
      <w:r>
        <w:rPr>
          <w:rFonts w:cs="Tahoma" w:ascii="Tahoma" w:hAnsi="Tahoma"/>
          <w:sz w:val="20"/>
          <w:szCs w:val="20"/>
          <w:lang w:eastAsia="zh-CN"/>
        </w:rPr>
        <w:t xml:space="preserve"> Os pagamentos serão realizados </w:t>
      </w:r>
      <w:r>
        <w:rPr>
          <w:rFonts w:cs="Tahoma" w:ascii="Tahoma" w:hAnsi="Tahoma"/>
          <w:color w:val="000000"/>
          <w:sz w:val="20"/>
          <w:szCs w:val="20"/>
          <w:lang w:eastAsia="zh-CN"/>
        </w:rPr>
        <w:t>após a entrega do objeto e sua respectiva nota fiscal e serão pagas conforme Decreto Municipal 1604/2017 (ordem cronológica) e art. 63 e 64 da Lei Federal nº 4.320, mediante Ordem de Compra e Nota Fiscal em nome do Município de Alpestre/RS. (Na nota fiscal obrigatoriamente deverá constar: a modalidade de licitação, o número do contrato ou Ata e número da ordem de compras).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sz w:val="20"/>
          <w:szCs w:val="20"/>
          <w:lang w:eastAsia="zh-CN"/>
        </w:rPr>
        <w:t>11.3.</w:t>
      </w:r>
      <w:r>
        <w:rPr>
          <w:rFonts w:cs="Tahoma" w:ascii="Tahoma" w:hAnsi="Tahoma"/>
          <w:sz w:val="20"/>
          <w:szCs w:val="20"/>
          <w:lang w:eastAsia="zh-CN"/>
        </w:rPr>
        <w:t xml:space="preserve"> Não será efetuado qualquer pagamento à </w:t>
      </w:r>
      <w:r>
        <w:rPr>
          <w:rFonts w:cs="Tahoma" w:ascii="Tahoma" w:hAnsi="Tahoma"/>
          <w:b/>
          <w:sz w:val="20"/>
          <w:szCs w:val="20"/>
          <w:lang w:eastAsia="zh-CN"/>
        </w:rPr>
        <w:t>PROMITENTE FORNECEDORA</w:t>
      </w:r>
      <w:r>
        <w:rPr>
          <w:rFonts w:cs="Tahoma" w:ascii="Tahoma" w:hAnsi="Tahoma"/>
          <w:sz w:val="20"/>
          <w:szCs w:val="20"/>
          <w:lang w:eastAsia="zh-CN"/>
        </w:rPr>
        <w:t xml:space="preserve"> enquanto houver pendência de liquidação da obrigação financeira em virtude de penalidade ou inadimplência contratual.</w:t>
      </w:r>
    </w:p>
    <w:p>
      <w:pPr>
        <w:pStyle w:val="Normal"/>
        <w:tabs>
          <w:tab w:val="clear" w:pos="708"/>
          <w:tab w:val="left" w:pos="1134" w:leader="none"/>
        </w:tabs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b/>
          <w:sz w:val="20"/>
          <w:szCs w:val="20"/>
          <w:shd w:fill="FFFFFF" w:val="clear"/>
          <w:lang w:eastAsia="zh-CN"/>
        </w:rPr>
        <w:t>Obs.</w:t>
      </w:r>
      <w:r>
        <w:rPr>
          <w:rFonts w:cs="Tahoma" w:ascii="Tahoma" w:hAnsi="Tahoma"/>
          <w:sz w:val="20"/>
          <w:szCs w:val="20"/>
          <w:shd w:fill="FFFFFF" w:val="clear"/>
          <w:lang w:eastAsia="zh-CN"/>
        </w:rPr>
        <w:t xml:space="preserve"> </w:t>
      </w:r>
      <w:r>
        <w:rPr>
          <w:rFonts w:cs="Tahoma" w:ascii="Tahoma" w:hAnsi="Tahoma"/>
          <w:sz w:val="20"/>
          <w:szCs w:val="20"/>
          <w:lang w:eastAsia="zh-CN"/>
        </w:rPr>
        <w:t>No caso de incorreção, será devolvida e o prazo para pagamento contar-se-á da data de reapresentação da mesma.</w:t>
      </w:r>
    </w:p>
    <w:p>
      <w:pPr>
        <w:pStyle w:val="Normal"/>
        <w:keepNext w:val="true"/>
        <w:tabs>
          <w:tab w:val="clear" w:pos="708"/>
          <w:tab w:val="left" w:pos="1152" w:leader="none"/>
        </w:tabs>
        <w:suppressAutoHyphens w:val="true"/>
        <w:spacing w:lineRule="auto" w:line="240" w:before="0" w:after="0"/>
        <w:jc w:val="both"/>
        <w:rPr>
          <w:rFonts w:ascii="Tahoma" w:hAnsi="Tahoma" w:cs="Tahoma"/>
          <w:iCs/>
          <w:sz w:val="20"/>
          <w:szCs w:val="20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</w:r>
    </w:p>
    <w:p>
      <w:pPr>
        <w:pStyle w:val="Normal"/>
        <w:keepNext w:val="true"/>
        <w:tabs>
          <w:tab w:val="clear" w:pos="708"/>
          <w:tab w:val="left" w:pos="1152" w:leader="none"/>
        </w:tabs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 xml:space="preserve">CLÁUSULA DÉCIMA </w:t>
      </w: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SEGUNDA</w:t>
      </w:r>
      <w:r>
        <w:rPr>
          <w:rFonts w:cs="Tahoma" w:ascii="Tahoma" w:hAnsi="Tahoma"/>
          <w:b/>
          <w:iCs/>
          <w:sz w:val="20"/>
          <w:szCs w:val="20"/>
          <w:lang w:eastAsia="zh-CN"/>
        </w:rPr>
        <w:t xml:space="preserve"> - DAS DISPOSIÇÕES GERAIS</w:t>
      </w:r>
    </w:p>
    <w:p>
      <w:pPr>
        <w:pStyle w:val="Normal"/>
        <w:tabs>
          <w:tab w:val="clear" w:pos="708"/>
          <w:tab w:val="left" w:pos="720" w:leader="none"/>
          <w:tab w:val="left" w:pos="3497" w:leader="none"/>
          <w:tab w:val="left" w:pos="5244" w:leader="none"/>
        </w:tabs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12.1</w:t>
        <w:tab/>
      </w:r>
      <w:r>
        <w:rPr>
          <w:rFonts w:cs="Tahoma" w:ascii="Tahoma" w:hAnsi="Tahoma"/>
          <w:iCs/>
          <w:sz w:val="20"/>
          <w:szCs w:val="20"/>
          <w:lang w:eastAsia="zh-CN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pStyle w:val="Normal"/>
        <w:tabs>
          <w:tab w:val="clear" w:pos="708"/>
          <w:tab w:val="left" w:pos="3497" w:leader="none"/>
          <w:tab w:val="left" w:pos="5244" w:leader="none"/>
        </w:tabs>
        <w:suppressAutoHyphens w:val="true"/>
        <w:spacing w:lineRule="auto" w:line="240" w:before="0" w:after="0"/>
        <w:jc w:val="both"/>
        <w:rPr>
          <w:rFonts w:ascii="Tahoma" w:hAnsi="Tahoma" w:cs="Tahoma"/>
          <w:iCs/>
          <w:sz w:val="20"/>
          <w:szCs w:val="20"/>
          <w:lang w:eastAsia="zh-CN"/>
        </w:rPr>
      </w:pPr>
      <w:r>
        <w:rPr>
          <w:rFonts w:cs="Tahoma" w:ascii="Tahoma" w:hAnsi="Tahoma"/>
          <w:iCs/>
          <w:sz w:val="20"/>
          <w:szCs w:val="20"/>
          <w:lang w:eastAsia="zh-CN"/>
        </w:rPr>
      </w:r>
    </w:p>
    <w:p>
      <w:pPr>
        <w:pStyle w:val="Normal"/>
        <w:keepNext w:val="true"/>
        <w:tabs>
          <w:tab w:val="clear" w:pos="708"/>
          <w:tab w:val="left" w:pos="0" w:leader="none"/>
          <w:tab w:val="left" w:pos="576" w:leader="none"/>
        </w:tabs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CLÁUSULA DÉCIMA TERCEIRA – FORO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bCs/>
          <w:iCs/>
          <w:sz w:val="20"/>
          <w:szCs w:val="20"/>
          <w:lang w:eastAsia="zh-CN"/>
        </w:rPr>
        <w:t>13.1</w:t>
        <w:tab/>
      </w:r>
      <w:r>
        <w:rPr>
          <w:rFonts w:cs="Tahoma" w:ascii="Tahoma" w:hAnsi="Tahoma"/>
          <w:iCs/>
          <w:sz w:val="20"/>
          <w:szCs w:val="20"/>
          <w:lang w:eastAsia="zh-CN"/>
        </w:rPr>
        <w:t>Para dirimir eventuais dúvidas e/ou conflitos, oriundos da presente Ata fica eleito e convencionado o Foro da Comarca de Planalto, com renuncia a quaisquer outros por mais privilegiados que possam ser.</w:t>
      </w:r>
    </w:p>
    <w:p>
      <w:pPr>
        <w:pStyle w:val="Normal"/>
        <w:suppressAutoHyphens w:val="true"/>
        <w:spacing w:lineRule="auto" w:line="240" w:before="0" w:after="120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pStyle w:val="Normal"/>
        <w:tabs>
          <w:tab w:val="clear" w:pos="708"/>
          <w:tab w:val="left" w:pos="1800" w:leader="none"/>
        </w:tabs>
        <w:suppressAutoHyphens w:val="true"/>
        <w:spacing w:lineRule="auto" w:line="240" w:before="0" w:after="0"/>
        <w:jc w:val="both"/>
        <w:rPr>
          <w:rFonts w:ascii="Tahoma" w:hAnsi="Tahoma" w:cs="Tahoma"/>
          <w:b/>
          <w:b/>
          <w:iCs/>
          <w:sz w:val="20"/>
          <w:szCs w:val="20"/>
          <w:lang w:eastAsia="zh-CN"/>
        </w:rPr>
      </w:pPr>
      <w:r>
        <w:rPr>
          <w:rFonts w:cs="Tahoma" w:ascii="Tahoma" w:hAnsi="Tahoma"/>
          <w:b/>
          <w:i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color w:val="000000"/>
          <w:sz w:val="19"/>
          <w:szCs w:val="19"/>
          <w:lang w:eastAsia="zh-CN"/>
        </w:rPr>
        <w:t xml:space="preserve">        </w:t>
      </w:r>
      <w:r>
        <w:rPr>
          <w:rFonts w:cs="Tahoma" w:ascii="Tahoma" w:hAnsi="Tahoma"/>
          <w:color w:val="000000"/>
          <w:sz w:val="19"/>
          <w:szCs w:val="19"/>
          <w:lang w:eastAsia="zh-CN"/>
        </w:rPr>
        <w:t>Alpestre/RS, 2</w:t>
      </w:r>
      <w:r>
        <w:rPr>
          <w:rFonts w:cs="Tahoma" w:ascii="Tahoma" w:hAnsi="Tahoma"/>
          <w:color w:val="000000"/>
          <w:sz w:val="19"/>
          <w:szCs w:val="19"/>
          <w:lang w:eastAsia="zh-CN"/>
        </w:rPr>
        <w:t>7</w:t>
      </w:r>
      <w:r>
        <w:rPr>
          <w:rFonts w:cs="Tahoma" w:ascii="Tahoma" w:hAnsi="Tahoma"/>
          <w:color w:val="000000"/>
          <w:sz w:val="19"/>
          <w:szCs w:val="19"/>
          <w:lang w:eastAsia="zh-CN"/>
        </w:rPr>
        <w:t xml:space="preserve"> de outubro de 2020. </w:t>
      </w:r>
    </w:p>
    <w:p>
      <w:pPr>
        <w:pStyle w:val="Normal"/>
        <w:tabs>
          <w:tab w:val="clear" w:pos="708"/>
          <w:tab w:val="left" w:pos="1800" w:leader="none"/>
        </w:tabs>
        <w:suppressAutoHyphens w:val="true"/>
        <w:spacing w:lineRule="auto" w:line="240" w:before="0" w:after="0"/>
        <w:jc w:val="both"/>
        <w:rPr>
          <w:rFonts w:ascii="Tahoma" w:hAnsi="Tahoma" w:cs="Tahoma"/>
          <w:color w:val="000000"/>
          <w:sz w:val="20"/>
          <w:szCs w:val="20"/>
          <w:lang w:eastAsia="zh-CN"/>
        </w:rPr>
      </w:pPr>
      <w:r>
        <w:rPr>
          <w:rFonts w:cs="Tahoma" w:ascii="Tahoma" w:hAnsi="Tahoma"/>
          <w:color w:val="000000"/>
          <w:sz w:val="20"/>
          <w:szCs w:val="20"/>
          <w:lang w:eastAsia="zh-CN"/>
        </w:rPr>
      </w:r>
    </w:p>
    <w:p>
      <w:pPr>
        <w:pStyle w:val="Normal"/>
        <w:tabs>
          <w:tab w:val="clear" w:pos="708"/>
          <w:tab w:val="left" w:pos="1800" w:leader="none"/>
        </w:tabs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color w:val="000000"/>
          <w:sz w:val="19"/>
          <w:szCs w:val="19"/>
          <w:lang w:eastAsia="zh-CN"/>
        </w:rPr>
        <w:t xml:space="preserve">     </w:t>
      </w:r>
      <w:r>
        <w:rPr>
          <w:rFonts w:cs="Tahoma" w:ascii="Tahoma" w:hAnsi="Tahoma"/>
          <w:color w:val="000000"/>
          <w:sz w:val="19"/>
          <w:szCs w:val="19"/>
          <w:lang w:eastAsia="zh-CN"/>
        </w:rPr>
        <w:t>_________________________                                             ________________________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color w:val="000000"/>
          <w:sz w:val="19"/>
          <w:szCs w:val="19"/>
          <w:lang w:eastAsia="zh-CN"/>
        </w:rPr>
        <w:t xml:space="preserve">       </w:t>
      </w:r>
      <w:r>
        <w:rPr>
          <w:rFonts w:cs="Tahoma" w:ascii="Tahoma" w:hAnsi="Tahoma"/>
          <w:color w:val="000000"/>
          <w:sz w:val="19"/>
          <w:szCs w:val="19"/>
          <w:lang w:eastAsia="zh-CN"/>
        </w:rPr>
        <w:t xml:space="preserve">ROLEPECAS PECAS E ROLAMENTOS LTDA                       </w:t>
      </w:r>
      <w:r>
        <w:rPr>
          <w:rFonts w:cs="Tahoma" w:ascii="Tahoma" w:hAnsi="Tahoma"/>
          <w:sz w:val="20"/>
          <w:szCs w:val="20"/>
          <w:lang w:eastAsia="zh-CN"/>
        </w:rPr>
        <w:tab/>
        <w:t xml:space="preserve">   VALDIR JOSÉ ZASSO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  <w:t xml:space="preserve">            </w:t>
      </w:r>
      <w:r>
        <w:rPr>
          <w:rFonts w:cs="Tahoma" w:ascii="Tahoma" w:hAnsi="Tahoma"/>
          <w:sz w:val="20"/>
          <w:szCs w:val="20"/>
          <w:lang w:eastAsia="zh-CN"/>
        </w:rPr>
        <w:t>P/ CONTRATADA                                                           PREFEITO MUNICIPAL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cs="Arial" w:ascii="Arial" w:hAnsi="Arial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Arial" w:hAnsi="Arial" w:cs="Arial"/>
          <w:sz w:val="24"/>
          <w:szCs w:val="24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  <w:t>Visto</w:t>
      </w:r>
      <w:r>
        <w:rPr>
          <w:rFonts w:cs="Tahoma" w:ascii="Tahoma" w:hAnsi="Tahoma"/>
          <w:sz w:val="18"/>
          <w:szCs w:val="18"/>
          <w:lang w:eastAsia="zh-CN"/>
        </w:rPr>
        <w:t>:_______________________________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  <w:t>Carlos Cezar de Abreu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cs="Tahoma"/>
          <w:sz w:val="20"/>
          <w:szCs w:val="20"/>
          <w:lang w:eastAsia="zh-CN"/>
        </w:rPr>
      </w:pPr>
      <w:r>
        <w:rPr>
          <w:rFonts w:cs="Tahoma" w:ascii="Tahoma" w:hAnsi="Tahoma"/>
          <w:sz w:val="20"/>
          <w:szCs w:val="20"/>
          <w:lang w:eastAsia="zh-CN"/>
        </w:rPr>
        <w:t>OAB/RS 15724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cs="Tahoma"/>
          <w:lang w:eastAsia="zh-CN"/>
        </w:rPr>
      </w:pPr>
      <w:r>
        <w:rPr>
          <w:rFonts w:cs="Tahoma" w:ascii="Tahoma" w:hAnsi="Tahoma"/>
          <w:lang w:eastAsia="zh-CN"/>
        </w:rPr>
        <w:t>Assessor Jurídico</w:t>
      </w:r>
    </w:p>
    <w:p>
      <w:pPr>
        <w:pStyle w:val="Normal"/>
        <w:spacing w:lineRule="auto" w:line="240" w:before="0" w:after="0"/>
        <w:jc w:val="center"/>
        <w:rPr>
          <w:rFonts w:ascii="Tahoma" w:hAnsi="Tahoma" w:cs="Tahoma"/>
          <w:color w:val="000000"/>
          <w:sz w:val="20"/>
          <w:szCs w:val="20"/>
        </w:rPr>
      </w:pPr>
      <w:r>
        <w:rPr>
          <w:rFonts w:cs="Tahoma" w:ascii="Tahoma" w:hAnsi="Tahoma"/>
          <w:color w:val="000000"/>
          <w:sz w:val="20"/>
          <w:szCs w:val="20"/>
        </w:rPr>
      </w:r>
    </w:p>
    <w:p>
      <w:pPr>
        <w:pStyle w:val="Normal"/>
        <w:rPr/>
      </w:pPr>
      <w:r>
        <w:rPr/>
      </w:r>
    </w:p>
    <w:p>
      <w:pPr>
        <w:pStyle w:val="Normal"/>
        <w:widowControl w:val="fals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1133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12e4"/>
    <w:pPr>
      <w:widowControl w:val="fals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eastAsia="pt-BR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LibreOffice/6.3.2.2$Windows_X86_64 LibreOffice_project/98b30e735bda24bc04ab42594c85f7fd8be07b9c</Application>
  <Pages>6</Pages>
  <Words>3107</Words>
  <Characters>17678</Characters>
  <CharactersWithSpaces>20849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2020-10-20T19:34:00Z</dcterms:created>
  <dc:creator>USUARIO</dc:creator>
  <dc:description/>
  <dc:language>pt-BR</dc:language>
  <cp:lastModifiedBy/>
  <dcterms:modified xsi:type="dcterms:W3CDTF">2020-10-28T08:41:59Z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