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D2A" w:rsidRDefault="00616D2A" w:rsidP="00616D2A">
      <w:pPr>
        <w:pStyle w:val="Ttulo1"/>
        <w:spacing w:before="0" w:after="0" w:line="360" w:lineRule="auto"/>
        <w:ind w:right="-569"/>
        <w:rPr>
          <w:rFonts w:ascii="Times New Roman" w:hAnsi="Times New Roman"/>
          <w:sz w:val="22"/>
          <w:szCs w:val="22"/>
        </w:rPr>
      </w:pPr>
      <w:bookmarkStart w:id="0" w:name="_Toc455064662"/>
      <w:bookmarkStart w:id="1" w:name="_Toc455069167"/>
      <w:bookmarkStart w:id="2" w:name="_Toc455069616"/>
      <w:bookmarkStart w:id="3" w:name="_Toc455071220"/>
      <w:bookmarkStart w:id="4" w:name="_Toc470167906"/>
    </w:p>
    <w:p w:rsidR="00616D2A" w:rsidRPr="009E587B" w:rsidRDefault="00616D2A" w:rsidP="00616D2A">
      <w:pPr>
        <w:pStyle w:val="Ttulo1"/>
        <w:spacing w:before="0" w:after="0" w:line="360" w:lineRule="auto"/>
        <w:ind w:right="-56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</w:t>
      </w:r>
      <w:r w:rsidRPr="009E587B">
        <w:rPr>
          <w:rFonts w:ascii="Times New Roman" w:hAnsi="Times New Roman"/>
          <w:sz w:val="22"/>
          <w:szCs w:val="22"/>
        </w:rPr>
        <w:t>TERMO DE FOMENTO</w:t>
      </w:r>
      <w:bookmarkEnd w:id="0"/>
      <w:bookmarkEnd w:id="1"/>
      <w:bookmarkEnd w:id="2"/>
      <w:bookmarkEnd w:id="3"/>
      <w:bookmarkEnd w:id="4"/>
      <w:r w:rsidR="008D7EE8">
        <w:rPr>
          <w:rFonts w:ascii="Times New Roman" w:hAnsi="Times New Roman"/>
          <w:sz w:val="22"/>
          <w:szCs w:val="22"/>
        </w:rPr>
        <w:t xml:space="preserve"> N° 04</w:t>
      </w:r>
      <w:bookmarkStart w:id="5" w:name="_GoBack"/>
      <w:bookmarkEnd w:id="5"/>
      <w:r>
        <w:rPr>
          <w:rFonts w:ascii="Times New Roman" w:hAnsi="Times New Roman"/>
          <w:sz w:val="22"/>
          <w:szCs w:val="22"/>
        </w:rPr>
        <w:t>/2025</w:t>
      </w:r>
    </w:p>
    <w:p w:rsidR="00616D2A" w:rsidRPr="009E587B" w:rsidRDefault="00616D2A" w:rsidP="00616D2A">
      <w:pPr>
        <w:ind w:left="-709" w:right="-569"/>
        <w:rPr>
          <w:sz w:val="22"/>
          <w:szCs w:val="22"/>
          <w:lang w:eastAsia="en-US"/>
        </w:rPr>
      </w:pPr>
    </w:p>
    <w:p w:rsidR="00616D2A" w:rsidRPr="009E587B" w:rsidRDefault="00616D2A" w:rsidP="00616D2A">
      <w:pPr>
        <w:pStyle w:val="SemEspaamento"/>
        <w:spacing w:line="360" w:lineRule="auto"/>
        <w:ind w:left="2694" w:right="-569"/>
        <w:jc w:val="both"/>
        <w:rPr>
          <w:rFonts w:ascii="Times New Roman" w:hAnsi="Times New Roman" w:cs="Times New Roman"/>
          <w:w w:val="0"/>
          <w:szCs w:val="22"/>
          <w:lang w:val="la"/>
        </w:rPr>
      </w:pPr>
      <w:r w:rsidRPr="009E587B">
        <w:rPr>
          <w:rFonts w:ascii="Times New Roman" w:hAnsi="Times New Roman" w:cs="Times New Roman"/>
          <w:b/>
          <w:szCs w:val="22"/>
        </w:rPr>
        <w:t xml:space="preserve">TERMO DE FOMENTO COM O OBJETIVO DE PROPORCIONAR AS CRIANÇAS E ADOLESCENTES MATRICULADOS NA </w:t>
      </w:r>
      <w:r w:rsidRPr="00CC6B53">
        <w:rPr>
          <w:rFonts w:ascii="Times New Roman" w:hAnsi="Times New Roman" w:cs="Times New Roman"/>
          <w:b/>
          <w:szCs w:val="22"/>
          <w:u w:val="single"/>
        </w:rPr>
        <w:t xml:space="preserve">ESCOLINHA POLIESPORTIVA IPIRANGA </w:t>
      </w:r>
      <w:r w:rsidRPr="00CC6B53">
        <w:rPr>
          <w:rFonts w:ascii="Times New Roman" w:hAnsi="Times New Roman" w:cs="Times New Roman"/>
          <w:b/>
          <w:szCs w:val="22"/>
        </w:rPr>
        <w:t>ATIVIDADES DESPORTIVAS</w:t>
      </w:r>
      <w:r w:rsidRPr="009E587B">
        <w:rPr>
          <w:rFonts w:ascii="Times New Roman" w:hAnsi="Times New Roman" w:cs="Times New Roman"/>
          <w:b/>
          <w:szCs w:val="22"/>
        </w:rPr>
        <w:t xml:space="preserve"> E CULTURAIS QUE ENRIQUECEM SUA FORMAÇÃO E QUALIDADE DE VIDA, FOMENTA</w:t>
      </w:r>
      <w:r>
        <w:rPr>
          <w:rFonts w:ascii="Times New Roman" w:hAnsi="Times New Roman" w:cs="Times New Roman"/>
          <w:b/>
          <w:szCs w:val="22"/>
        </w:rPr>
        <w:t>N</w:t>
      </w:r>
      <w:r w:rsidRPr="009E587B">
        <w:rPr>
          <w:rFonts w:ascii="Times New Roman" w:hAnsi="Times New Roman" w:cs="Times New Roman"/>
          <w:b/>
          <w:szCs w:val="22"/>
        </w:rPr>
        <w:t>DO A CIDADANIA E A PRATICA DO BEM COMUM.</w:t>
      </w:r>
    </w:p>
    <w:p w:rsidR="00616D2A" w:rsidRPr="009E587B" w:rsidRDefault="00616D2A" w:rsidP="00616D2A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  <w:lang w:val="la"/>
        </w:rPr>
      </w:pPr>
    </w:p>
    <w:p w:rsidR="00616D2A" w:rsidRPr="009E587B" w:rsidRDefault="00616D2A" w:rsidP="00616D2A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O Município de Campos Borges/RS, inscrito no CNPJ sob o nº 92.406.164/0001-31, com sede a Praça Treze de Abril, N° 302, Bairro Centro, CEP 99.435-000, neste ato devidamente representada pela Prefeita Municipal, Sra. </w:t>
      </w:r>
      <w:r w:rsidRPr="009E587B"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  <w:r w:rsidRPr="009E587B">
        <w:rPr>
          <w:rFonts w:ascii="Times New Roman" w:hAnsi="Times New Roman" w:cs="Times New Roman"/>
          <w:w w:val="0"/>
          <w:szCs w:val="22"/>
        </w:rPr>
        <w:t xml:space="preserve">, brasileira, casada, inscrita sob CPF sob o n° 536.280.710-20, residente e domiciliada na Rua Goiás, no município de Campos Borges/RS, no exercício de suas atribuições legais e regulamentares, doravante denominado Administração Pública e por outro lado </w:t>
      </w:r>
      <w:r w:rsidRPr="009E587B">
        <w:rPr>
          <w:rFonts w:ascii="Times New Roman" w:hAnsi="Times New Roman" w:cs="Times New Roman"/>
          <w:b/>
          <w:w w:val="0"/>
          <w:szCs w:val="22"/>
        </w:rPr>
        <w:t>ESCOLINHA POLIESPORTIVA IPIRANGA</w:t>
      </w:r>
      <w:r w:rsidRPr="009E587B">
        <w:rPr>
          <w:rFonts w:ascii="Times New Roman" w:hAnsi="Times New Roman" w:cs="Times New Roman"/>
          <w:w w:val="0"/>
          <w:szCs w:val="22"/>
        </w:rPr>
        <w:t xml:space="preserve">, inscrito sob CNPJ 28.168.658/0001-26, com sede na Rua Espumoso, no município de Campos Borges/RS, CEP 99.435-000, neste ato </w:t>
      </w:r>
      <w:r>
        <w:rPr>
          <w:rFonts w:ascii="Times New Roman" w:hAnsi="Times New Roman" w:cs="Times New Roman"/>
          <w:w w:val="0"/>
          <w:szCs w:val="22"/>
        </w:rPr>
        <w:t>devidamente representada por sua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Presidente, </w:t>
      </w:r>
      <w:r w:rsidRPr="009E587B">
        <w:rPr>
          <w:rFonts w:ascii="Times New Roman" w:hAnsi="Times New Roman" w:cs="Times New Roman"/>
          <w:b/>
          <w:w w:val="0"/>
          <w:szCs w:val="22"/>
        </w:rPr>
        <w:t>Sr</w:t>
      </w:r>
      <w:r>
        <w:rPr>
          <w:rFonts w:ascii="Times New Roman" w:hAnsi="Times New Roman" w:cs="Times New Roman"/>
          <w:b/>
          <w:w w:val="0"/>
          <w:szCs w:val="22"/>
        </w:rPr>
        <w:t>a. THIELE SOARES DE BRITO</w:t>
      </w:r>
      <w:r w:rsidRPr="009E587B">
        <w:rPr>
          <w:rFonts w:ascii="Times New Roman" w:hAnsi="Times New Roman" w:cs="Times New Roman"/>
          <w:w w:val="0"/>
          <w:szCs w:val="22"/>
        </w:rPr>
        <w:t>, brasileiro, inscrito</w:t>
      </w:r>
      <w:r>
        <w:rPr>
          <w:rFonts w:ascii="Times New Roman" w:hAnsi="Times New Roman" w:cs="Times New Roman"/>
          <w:w w:val="0"/>
          <w:szCs w:val="22"/>
        </w:rPr>
        <w:t xml:space="preserve"> no CPF sob o n° 024.409.080-70</w:t>
      </w:r>
      <w:r w:rsidRPr="009E587B">
        <w:rPr>
          <w:rFonts w:ascii="Times New Roman" w:hAnsi="Times New Roman" w:cs="Times New Roman"/>
          <w:w w:val="0"/>
          <w:szCs w:val="22"/>
        </w:rPr>
        <w:t>, residente e domiciliado nesse Município, doravante denominada entidade privada sem fins lucrativos, com fundamento na Lei Federal nº 13.019/2014, bem como nos princípios que regem a Administração Pública e demais normas pertinentes, celebram este Termo de Fomento, na forma e condições estabelecidas nas seguintes cláusulas:</w:t>
      </w:r>
    </w:p>
    <w:p w:rsidR="00616D2A" w:rsidRPr="009E587B" w:rsidRDefault="00616D2A" w:rsidP="00616D2A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 xml:space="preserve">Processo N° </w:t>
      </w:r>
      <w:r>
        <w:rPr>
          <w:rFonts w:ascii="Times New Roman" w:hAnsi="Times New Roman" w:cs="Times New Roman"/>
          <w:b/>
          <w:szCs w:val="22"/>
        </w:rPr>
        <w:t>038/2025</w:t>
      </w:r>
      <w:r w:rsidRPr="009E587B">
        <w:rPr>
          <w:rFonts w:ascii="Times New Roman" w:hAnsi="Times New Roman" w:cs="Times New Roman"/>
          <w:b/>
          <w:szCs w:val="22"/>
        </w:rPr>
        <w:t xml:space="preserve"> Inexigibil</w:t>
      </w:r>
      <w:r>
        <w:rPr>
          <w:rFonts w:ascii="Times New Roman" w:hAnsi="Times New Roman" w:cs="Times New Roman"/>
          <w:b/>
          <w:szCs w:val="22"/>
        </w:rPr>
        <w:t>idade de Licitação N° 007/2025</w:t>
      </w:r>
    </w:p>
    <w:p w:rsidR="00616D2A" w:rsidRPr="009E587B" w:rsidRDefault="00616D2A" w:rsidP="00616D2A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1. DO OBJETO </w:t>
      </w:r>
    </w:p>
    <w:p w:rsidR="00616D2A" w:rsidRPr="009E587B" w:rsidRDefault="00616D2A" w:rsidP="00616D2A">
      <w:pPr>
        <w:spacing w:line="360" w:lineRule="auto"/>
        <w:ind w:left="-709" w:right="-710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1.1</w:t>
      </w:r>
      <w:r w:rsidRPr="009E587B">
        <w:rPr>
          <w:sz w:val="22"/>
          <w:szCs w:val="22"/>
        </w:rPr>
        <w:t xml:space="preserve"> O objeto do presente termo de fomento tem por objeto proporcionar as crianças e adolescentes matriculados na escolinha poliesportiva Ipiranga atividades desportivas e culturais que enriquecem sua formação e qualidade de vida, fomentado a cidadania e a pratica do bem comum, o convívio familiar com humildade, coragem, respeito, responsabilidade e amor, conforme valores e quantidades estabelecidas abaixo: </w:t>
      </w:r>
    </w:p>
    <w:p w:rsidR="00616D2A" w:rsidRPr="009E587B" w:rsidRDefault="00616D2A" w:rsidP="00616D2A">
      <w:pPr>
        <w:spacing w:line="360" w:lineRule="auto"/>
        <w:ind w:left="-567" w:right="-710"/>
        <w:jc w:val="both"/>
        <w:rPr>
          <w:sz w:val="22"/>
          <w:szCs w:val="22"/>
        </w:rPr>
      </w:pPr>
    </w:p>
    <w:tbl>
      <w:tblPr>
        <w:tblStyle w:val="GradeClara1"/>
        <w:tblW w:w="10573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5608"/>
        <w:gridCol w:w="1348"/>
        <w:gridCol w:w="1348"/>
      </w:tblGrid>
      <w:tr w:rsidR="00616D2A" w:rsidRPr="009E587B" w:rsidTr="005952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          QUANT.</w:t>
            </w:r>
          </w:p>
        </w:tc>
        <w:tc>
          <w:tcPr>
            <w:tcW w:w="709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UN</w:t>
            </w:r>
          </w:p>
        </w:tc>
        <w:tc>
          <w:tcPr>
            <w:tcW w:w="5608" w:type="dxa"/>
          </w:tcPr>
          <w:p w:rsidR="00616D2A" w:rsidRPr="009E587B" w:rsidRDefault="00616D2A" w:rsidP="0059521C">
            <w:pPr>
              <w:spacing w:line="360" w:lineRule="auto"/>
              <w:ind w:left="-567" w:right="-710" w:firstLine="8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                                      DESCRIÇÃO</w:t>
            </w:r>
          </w:p>
        </w:tc>
        <w:tc>
          <w:tcPr>
            <w:tcW w:w="1348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VALOR/MÊS </w:t>
            </w:r>
          </w:p>
        </w:tc>
        <w:tc>
          <w:tcPr>
            <w:tcW w:w="1348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VALOR</w:t>
            </w:r>
          </w:p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TOTAL</w:t>
            </w:r>
          </w:p>
        </w:tc>
      </w:tr>
      <w:tr w:rsidR="00616D2A" w:rsidRPr="009E587B" w:rsidTr="005952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9E587B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:rsidR="00616D2A" w:rsidRPr="009E587B" w:rsidRDefault="00616D2A" w:rsidP="0059521C">
            <w:pPr>
              <w:tabs>
                <w:tab w:val="center" w:pos="221"/>
              </w:tabs>
              <w:spacing w:line="360" w:lineRule="auto"/>
              <w:ind w:left="-567" w:right="-7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9E587B">
              <w:rPr>
                <w:b/>
                <w:sz w:val="18"/>
                <w:szCs w:val="18"/>
              </w:rPr>
              <w:t>01</w:t>
            </w:r>
            <w:r w:rsidRPr="009E587B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>MÊS</w:t>
            </w:r>
          </w:p>
        </w:tc>
        <w:tc>
          <w:tcPr>
            <w:tcW w:w="5608" w:type="dxa"/>
          </w:tcPr>
          <w:p w:rsidR="00616D2A" w:rsidRPr="00AD2C4C" w:rsidRDefault="00616D2A" w:rsidP="0059521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  <w:r>
              <w:rPr>
                <w:b/>
              </w:rPr>
              <w:t>P</w:t>
            </w:r>
            <w:r w:rsidRPr="007D4CE1">
              <w:rPr>
                <w:b/>
              </w:rPr>
              <w:t>roporcionar as crianças e adolesce</w:t>
            </w:r>
            <w:r>
              <w:rPr>
                <w:b/>
              </w:rPr>
              <w:t>ntes matriculados na Escolinha P</w:t>
            </w:r>
            <w:r w:rsidRPr="007D4CE1">
              <w:rPr>
                <w:b/>
              </w:rPr>
              <w:t>oliesportiva Ipiranga ati</w:t>
            </w:r>
            <w:r>
              <w:rPr>
                <w:b/>
              </w:rPr>
              <w:t xml:space="preserve">vidades desportivas e culturais, incluindo entre elas futsal, gaita, violão, </w:t>
            </w:r>
            <w:proofErr w:type="spellStart"/>
            <w:r>
              <w:rPr>
                <w:b/>
              </w:rPr>
              <w:t>balett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348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9E587B">
              <w:rPr>
                <w:b/>
                <w:sz w:val="18"/>
                <w:szCs w:val="18"/>
              </w:rPr>
              <w:t>R$</w:t>
            </w:r>
          </w:p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120.000,00</w:t>
            </w:r>
          </w:p>
        </w:tc>
        <w:tc>
          <w:tcPr>
            <w:tcW w:w="1348" w:type="dxa"/>
          </w:tcPr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9E587B">
              <w:rPr>
                <w:b/>
                <w:sz w:val="18"/>
                <w:szCs w:val="18"/>
              </w:rPr>
              <w:t>R$</w:t>
            </w:r>
          </w:p>
          <w:p w:rsidR="00616D2A" w:rsidRPr="009E587B" w:rsidRDefault="00616D2A" w:rsidP="0059521C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120.000,00</w:t>
            </w:r>
          </w:p>
        </w:tc>
      </w:tr>
    </w:tbl>
    <w:p w:rsidR="00616D2A" w:rsidRPr="009E587B" w:rsidRDefault="00616D2A" w:rsidP="00616D2A">
      <w:pPr>
        <w:pStyle w:val="SemEspaamento"/>
        <w:spacing w:line="360" w:lineRule="auto"/>
        <w:ind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616D2A" w:rsidRPr="009E587B" w:rsidRDefault="00616D2A" w:rsidP="00616D2A">
      <w:pPr>
        <w:spacing w:line="360" w:lineRule="auto"/>
        <w:ind w:left="-709" w:right="-710"/>
        <w:jc w:val="both"/>
        <w:rPr>
          <w:b/>
          <w:sz w:val="22"/>
          <w:szCs w:val="22"/>
        </w:rPr>
      </w:pPr>
      <w:r w:rsidRPr="009E587B">
        <w:rPr>
          <w:b/>
          <w:sz w:val="22"/>
          <w:szCs w:val="22"/>
        </w:rPr>
        <w:lastRenderedPageBreak/>
        <w:t>2. DA DOTAÇÃO ORÇAMENTARIA</w:t>
      </w:r>
    </w:p>
    <w:p w:rsidR="00616D2A" w:rsidRPr="009E587B" w:rsidRDefault="00616D2A" w:rsidP="00616D2A">
      <w:pPr>
        <w:spacing w:line="360" w:lineRule="auto"/>
        <w:ind w:left="-709" w:right="-710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2.1</w:t>
      </w:r>
      <w:r w:rsidRPr="009E587B">
        <w:rPr>
          <w:sz w:val="22"/>
          <w:szCs w:val="22"/>
        </w:rPr>
        <w:t xml:space="preserve"> As despesas decorrentes desse processo serão custeadas com recursos provenientes da seguinte dotação orçament</w:t>
      </w:r>
      <w:r>
        <w:rPr>
          <w:sz w:val="22"/>
          <w:szCs w:val="22"/>
        </w:rPr>
        <w:t>ária          para o ano de 2025</w:t>
      </w:r>
      <w:r w:rsidRPr="009E587B">
        <w:rPr>
          <w:sz w:val="22"/>
          <w:szCs w:val="22"/>
        </w:rPr>
        <w:t>,</w:t>
      </w:r>
      <w:r>
        <w:rPr>
          <w:sz w:val="22"/>
          <w:szCs w:val="22"/>
        </w:rPr>
        <w:t xml:space="preserve"> Lei Orçamentaria Anual N° 1.870 de 06 de dezembro de 2024</w:t>
      </w:r>
      <w:r w:rsidRPr="009E587B">
        <w:rPr>
          <w:sz w:val="22"/>
          <w:szCs w:val="22"/>
        </w:rPr>
        <w:t>:</w:t>
      </w:r>
    </w:p>
    <w:p w:rsidR="00616D2A" w:rsidRPr="00FA5183" w:rsidRDefault="00616D2A" w:rsidP="00616D2A">
      <w:pPr>
        <w:suppressAutoHyphens w:val="0"/>
        <w:spacing w:line="360" w:lineRule="auto"/>
        <w:ind w:left="-567" w:right="-710"/>
        <w:jc w:val="both"/>
        <w:rPr>
          <w:color w:val="000000"/>
          <w:sz w:val="22"/>
          <w:szCs w:val="22"/>
          <w:lang w:eastAsia="pt-BR"/>
        </w:rPr>
      </w:pPr>
    </w:p>
    <w:p w:rsidR="00616D2A" w:rsidRPr="00FA5183" w:rsidRDefault="00616D2A" w:rsidP="00616D2A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FA5183">
        <w:rPr>
          <w:b/>
          <w:sz w:val="20"/>
          <w:szCs w:val="20"/>
          <w:lang w:eastAsia="pt-BR"/>
        </w:rPr>
        <w:t xml:space="preserve">06 SEC. MUN. DE EDUCAÇÃO E </w:t>
      </w:r>
      <w:proofErr w:type="gramStart"/>
      <w:r w:rsidRPr="00FA5183">
        <w:rPr>
          <w:b/>
          <w:sz w:val="20"/>
          <w:szCs w:val="20"/>
          <w:lang w:eastAsia="pt-BR"/>
        </w:rPr>
        <w:t>CULTURA</w:t>
      </w:r>
      <w:proofErr w:type="gramEnd"/>
    </w:p>
    <w:p w:rsidR="00616D2A" w:rsidRPr="00FA5183" w:rsidRDefault="00616D2A" w:rsidP="00616D2A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FA5183">
        <w:rPr>
          <w:b/>
          <w:sz w:val="20"/>
          <w:szCs w:val="20"/>
          <w:lang w:eastAsia="pt-BR"/>
        </w:rPr>
        <w:t>06.04 ESPORTE E LAZER</w:t>
      </w:r>
    </w:p>
    <w:p w:rsidR="00616D2A" w:rsidRPr="00FA5183" w:rsidRDefault="00616D2A" w:rsidP="00616D2A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FA5183">
        <w:rPr>
          <w:b/>
          <w:sz w:val="20"/>
          <w:szCs w:val="20"/>
          <w:lang w:eastAsia="pt-BR"/>
        </w:rPr>
        <w:t>3350.43.00.00.00.00 SUBVENÇÕES SOCIAIS</w:t>
      </w:r>
    </w:p>
    <w:p w:rsidR="00616D2A" w:rsidRPr="00FA5183" w:rsidRDefault="00616D2A" w:rsidP="00616D2A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FA5183">
        <w:rPr>
          <w:b/>
          <w:sz w:val="20"/>
          <w:szCs w:val="20"/>
          <w:lang w:eastAsia="pt-BR"/>
        </w:rPr>
        <w:t>2057 MANUT. DAS ATIVIDADES ESPORTIVAS</w:t>
      </w:r>
    </w:p>
    <w:p w:rsidR="00616D2A" w:rsidRPr="00797837" w:rsidRDefault="00616D2A" w:rsidP="00616D2A">
      <w:pPr>
        <w:suppressAutoHyphens w:val="0"/>
        <w:spacing w:line="360" w:lineRule="auto"/>
        <w:ind w:left="-567" w:right="-710"/>
        <w:jc w:val="both"/>
        <w:rPr>
          <w:sz w:val="22"/>
          <w:szCs w:val="22"/>
          <w:lang w:eastAsia="pt-BR"/>
        </w:rPr>
      </w:pPr>
      <w:r w:rsidRPr="00FA5183">
        <w:rPr>
          <w:b/>
          <w:sz w:val="20"/>
          <w:szCs w:val="20"/>
          <w:lang w:eastAsia="pt-BR"/>
        </w:rPr>
        <w:t>01</w:t>
      </w:r>
      <w:proofErr w:type="gramStart"/>
      <w:r w:rsidRPr="00FA5183">
        <w:rPr>
          <w:b/>
          <w:sz w:val="20"/>
          <w:szCs w:val="20"/>
          <w:lang w:eastAsia="pt-BR"/>
        </w:rPr>
        <w:t xml:space="preserve">  </w:t>
      </w:r>
      <w:proofErr w:type="gramEnd"/>
      <w:r w:rsidRPr="00FA5183">
        <w:rPr>
          <w:b/>
          <w:sz w:val="20"/>
          <w:szCs w:val="20"/>
          <w:lang w:eastAsia="pt-BR"/>
        </w:rPr>
        <w:t>LIVRE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 DAS OBRIGAÇÕES DAS PARTES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</w:t>
      </w:r>
      <w:r w:rsidRPr="009E587B">
        <w:rPr>
          <w:rFonts w:ascii="Times New Roman" w:hAnsi="Times New Roman" w:cs="Times New Roman"/>
          <w:w w:val="0"/>
          <w:szCs w:val="22"/>
        </w:rPr>
        <w:t xml:space="preserve"> Compete à Administração Pública: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Transferir os recursos à entidade privada de acordo com o valor fixado o que está disposto no item 01 do objeto;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a execução do Termo de Fomento, o que não fará cessar ou diminuir a responsabilidade da entidade pelo perfeito cumprimento das obrigações estipuladas, nem por quais danos, inclusive quanto a terceiros, ou por irregularidades constatadas;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Comunicar formalmente à entidade qualquer irregularidade encontrada na execução das ações, fixando-lhe, quando não pactuado nesse Termo de Fomento prazo para corrigi-la;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Receber, apurar e solucionar eventuais queixas e reclamações, cientificando a entidade para as devidas regularizações;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Constatadas quaisquer irregularidades no cumprimento do objeto deste processo, a Administração Pública poderá ordenar a suspensão dos serviços, sem prejuízo das penalidades a que se sujeita a entidade e sem que esta tenha direito a qualquer indenização no caso daquelas não serem regularizadas dentro do prazo estabelecido no termo da notificação;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as penalidades quando for necessário;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3.1.7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periodicamente os contratos de trabalho que assegurem os direitos trabalhistas, sociais e previdenciários dos trabalhadores e prestadores de serviços da entidade;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3.1.8</w:t>
      </w:r>
      <w:r w:rsidRPr="009E587B">
        <w:rPr>
          <w:rFonts w:ascii="Times New Roman" w:hAnsi="Times New Roman" w:cs="Times New Roman"/>
          <w:w w:val="0"/>
          <w:szCs w:val="22"/>
        </w:rPr>
        <w:t xml:space="preserve"> Apreciar a prestação de contas final apresentada, no prazo de até cento e cinquenta dias, contado da data de seu recebimento ou do cumprimento de diligência por ela determinada, prorrogável justificadamente por igual período;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616D2A" w:rsidRPr="00797837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3.1.9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Publicar, às suas expensas, o extrato deste Termo de Fomento na imprensa oficial do Município.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Compete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à Entidade Privada: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 os valores recebidos de acordo com o Plano de Trabalho aprovado pela Administração Pública, observadas as disposições do Termo de Fomento relativas à aplicação dos recursos;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3.2.2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 exclusivamente pelo pagamento dos encargos trabalhistas, previdenciários, fiscais e comerciais relativos ao funcionamento da instituição e ao adimplemento do Termo de Fomento, não se caracterizando responsabilidade solidária ou subsidiária da Administração Pública pelos respectivos pagamentos, nem qualquer oneração do objeto da parceria ou restrição à sua execução;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3.2.3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Prestar contas dos recursos recebidos nos termos da Lei Federal nº 13.019/2014, nos prazos estabelecidos neste instrumento;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3.2.4</w:t>
      </w:r>
      <w:r w:rsidRPr="009E587B">
        <w:rPr>
          <w:rFonts w:ascii="Times New Roman" w:hAnsi="Times New Roman" w:cs="Times New Roman"/>
          <w:w w:val="0"/>
          <w:szCs w:val="22"/>
        </w:rPr>
        <w:t xml:space="preserve"> Indicar ao menos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1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(um) dirigente que se responsabilizará, de forma solidária, pela execução das atividades e cumprimento das metas pactuadas na parceria;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3.2.5</w:t>
      </w:r>
      <w:r w:rsidRPr="009E587B">
        <w:rPr>
          <w:rFonts w:ascii="Times New Roman" w:hAnsi="Times New Roman" w:cs="Times New Roman"/>
          <w:w w:val="0"/>
          <w:szCs w:val="22"/>
        </w:rPr>
        <w:t xml:space="preserve"> Executar as ações objeto desta parceria com qualidade, atendendo o público de modo gratuito, universal e igualitário;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3.2.6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em perfeitas condições de uso os equipamentos e os instrumentos necessários para a realização dos serviços e ações pactuadas, através da implantação de manutenção preventiva e corretiva predial e de todos os instrumentais e equipamentos;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3.2.7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Responder, com exclusividade, pela capacidade e orientações técnicas de toda a mão de obra necessária à fiel e perfeita execução o Termo de Fomento;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3.2.8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contrato de trabalho que assegure direitos trabalhistas, sociais e previdenciários aos seus trabalhadores e prestadores de serviços;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3.2.9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Responsabilizar-se, com os recursos provenientes do Termo de Fomento, pela indenização de dano causado ao público, decorrentes de ação ou omissão voluntária, ou de negligência, imperícia ou imprudência,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praticados por seus empregados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3.2.10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 por cobrança indevida feita ao público, por profissional empregado ou preposto, em razão da execução do Termo de Fomento;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3.2.11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 pelo espaço físico, equipamentos e mobiliários necessários ao desenvolvimento das ações objeto desta parceria;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3.2.12 </w:t>
      </w:r>
      <w:r w:rsidRPr="009E587B">
        <w:rPr>
          <w:rFonts w:ascii="Times New Roman" w:hAnsi="Times New Roman" w:cs="Times New Roman"/>
          <w:w w:val="0"/>
          <w:szCs w:val="22"/>
        </w:rPr>
        <w:t>Garantir o livre acesso dos agentes públicos, em especial aos designados para a comissão de monitoramento e avaliação, ao gestor da parceria, do controle interno e do Tribunal de Contas relativamente aos processos, aos documentos e às informações referentes ao Termo de Fomento, bem como aos locais de execução do objeto;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3.2.13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os recursos recebidos e eventuais saldos financeiros enquanto não utilizados, obrigatoriamente, em instituição financeira oficial indicada pela Administração Pública, assim como as receitas decorrentes, que serão obrigatoriamente computadas a crédito do Termo de Fomento e aplicadas, exclusivamente, no objeto de sua finalidade, devendo constar de demonstrativo específico que integrará as prestações de contas;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3.2.14 </w:t>
      </w:r>
      <w:r w:rsidRPr="009E587B">
        <w:rPr>
          <w:rFonts w:ascii="Times New Roman" w:hAnsi="Times New Roman" w:cs="Times New Roman"/>
          <w:w w:val="0"/>
          <w:szCs w:val="22"/>
        </w:rPr>
        <w:t>R</w:t>
      </w:r>
      <w:r w:rsidRPr="009E587B">
        <w:rPr>
          <w:rFonts w:ascii="Times New Roman" w:hAnsi="Times New Roman" w:cs="Times New Roman"/>
          <w:szCs w:val="22"/>
        </w:rPr>
        <w:t xml:space="preserve">estituir à Administração Pública os recursos recebidos quando a prestação de contas for avaliada como irregular, depois de exaurida a fase recursal, se mantida a decisão, caso em que a entidade poderá solicitar autorização para que o ressarcimento ao erário seja promovido por meio de ações compensatórias de interesse público, mediante </w:t>
      </w:r>
      <w:proofErr w:type="gramStart"/>
      <w:r w:rsidRPr="009E587B">
        <w:rPr>
          <w:rFonts w:ascii="Times New Roman" w:hAnsi="Times New Roman" w:cs="Times New Roman"/>
          <w:szCs w:val="22"/>
        </w:rPr>
        <w:t>a apresentação de novo plano de trabalho</w:t>
      </w:r>
      <w:proofErr w:type="gramEnd"/>
      <w:r w:rsidRPr="009E587B">
        <w:rPr>
          <w:rFonts w:ascii="Times New Roman" w:hAnsi="Times New Roman" w:cs="Times New Roman"/>
          <w:szCs w:val="22"/>
        </w:rPr>
        <w:t xml:space="preserve">, conforme o objeto descrito no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</w:rPr>
        <w:t xml:space="preserve"> e a área de atuação da organização, cuja mensuração econômica será feita a partir do plano de trabalho original, desde que não tenha havido dolo ou fraude e não seja o caso de restituição integral dos recursos;</w:t>
      </w:r>
    </w:p>
    <w:p w:rsidR="00616D2A" w:rsidRPr="009E587B" w:rsidRDefault="00616D2A" w:rsidP="00616D2A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3.2.15</w:t>
      </w:r>
      <w:r w:rsidRPr="009E587B">
        <w:rPr>
          <w:rFonts w:ascii="Times New Roman" w:hAnsi="Times New Roman" w:cs="Times New Roman"/>
          <w:w w:val="0"/>
          <w:szCs w:val="22"/>
        </w:rPr>
        <w:t xml:space="preserve"> A responsabilidade exclusiva </w:t>
      </w:r>
      <w:r w:rsidRPr="009E587B">
        <w:rPr>
          <w:rFonts w:ascii="Times New Roman" w:hAnsi="Times New Roman" w:cs="Times New Roman"/>
          <w:szCs w:val="22"/>
        </w:rPr>
        <w:t>pelo gerenciamento administrativo e financeiro dos recursos recebidos, inclusive no que diz respeito às despesas de custeio, de investimento e de pessoal.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3.3.</w:t>
      </w:r>
      <w:r w:rsidRPr="009E587B">
        <w:rPr>
          <w:rFonts w:ascii="Times New Roman" w:hAnsi="Times New Roman" w:cs="Times New Roman"/>
          <w:w w:val="0"/>
          <w:szCs w:val="22"/>
        </w:rPr>
        <w:t xml:space="preserve"> Caso a entidade adquira equipamentos e materiais permanentes com recursos provenientes da celebração do termo de fomento, estes permanecerão na sua titularidade ao término do prazo do Termo de Fomento, obrigando-se a entidade agravá-lo com cláusula de inalienabilidade, devendo realizar a transferência da propriedade dos mesmos à Administração Pública, na hipótese de sua extinção.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 DA APLICAÇÃO DOS RECURSOS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Plano de Trabalho deverá ser executado com estrita observância das cláusulas pactuadas neste Termo de Fomento, sendo vedado: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pagar, a qualquer título, servidor ou empregado público com recursos vinculados ao termo de fomento;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modificar o objeto, exceto no caso de ampliação de metas, desde que seja previamente aprovada a adequação do plano de trabalho pela Administração Pública;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utilizar, ainda que em caráter emergencial, recursos para finalidade diversa da estabelecida no plano de trabalho;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 despesa realizada em data anterior à vigência do termo de fomento;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efetuar pagamento em data posterior à vigência da parceria, salvo</w:t>
      </w:r>
      <w:r w:rsidRPr="009E587B">
        <w:rPr>
          <w:rFonts w:ascii="Times New Roman" w:hAnsi="Times New Roman" w:cs="Times New Roman"/>
          <w:szCs w:val="22"/>
        </w:rPr>
        <w:t xml:space="preserve"> quando o fato gerador da despesa tiver ocorrido durante sua vigência;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r w:rsidRPr="009E587B">
        <w:rPr>
          <w:rFonts w:ascii="Times New Roman" w:hAnsi="Times New Roman" w:cs="Times New Roman"/>
          <w:b/>
          <w:w w:val="0"/>
          <w:szCs w:val="22"/>
        </w:rPr>
        <w:t>Realizar despesas com</w:t>
      </w:r>
      <w:r w:rsidRPr="009E587B">
        <w:rPr>
          <w:rFonts w:ascii="Times New Roman" w:hAnsi="Times New Roman" w:cs="Times New Roman"/>
          <w:w w:val="0"/>
          <w:szCs w:val="22"/>
        </w:rPr>
        <w:t>: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4.1.6.1</w:t>
      </w:r>
      <w:r w:rsidRPr="009E587B">
        <w:rPr>
          <w:rFonts w:ascii="Times New Roman" w:hAnsi="Times New Roman" w:cs="Times New Roman"/>
          <w:w w:val="0"/>
          <w:szCs w:val="22"/>
        </w:rPr>
        <w:t xml:space="preserve"> multas, juros ou correção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monetária, inclusive referentes a pagamentos ou a recolhimentos fora dos prazos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, salvo se decorrentes de atrasos da Administração Pública na liberação de recursos financeiros;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4.1.6.2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Publicidade, salvo as previstas no plano de trabalho e diretamente vinculadas ao objeto deste termo, de caráter educativo, informativo ou de orientação social, das quais não constem nomes, símbolos ou imagens que caracterizem promoção pessoal;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4.1.6.3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Pagamento de pessoal contratado pela entidade que não atendam às exigências do art. 46 da Lei Federal nº 13.019/2014.</w:t>
      </w:r>
    </w:p>
    <w:p w:rsidR="00616D2A" w:rsidRPr="009E587B" w:rsidRDefault="00616D2A" w:rsidP="00616D2A">
      <w:pPr>
        <w:spacing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 xml:space="preserve">4.2. </w:t>
      </w:r>
      <w:r w:rsidRPr="009E587B">
        <w:rPr>
          <w:sz w:val="22"/>
          <w:szCs w:val="22"/>
        </w:rPr>
        <w:t>Os recursos recebidos em decorrência da parceria deverão ser depositados em conta corrente específica na instituição financeira pública determinada pela Administração Pública.</w:t>
      </w:r>
    </w:p>
    <w:p w:rsidR="00616D2A" w:rsidRPr="009E587B" w:rsidRDefault="00616D2A" w:rsidP="00616D2A">
      <w:pPr>
        <w:spacing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 xml:space="preserve">4.3. </w:t>
      </w:r>
      <w:r w:rsidRPr="009E587B">
        <w:rPr>
          <w:sz w:val="22"/>
          <w:szCs w:val="22"/>
        </w:rPr>
        <w:t>Os rendimentos de ativos financeiros serão aplicados no objeto deste termo, estando sujeitos às mesmas condições de prestação de contas exigidas para os recursos transferidos.</w:t>
      </w:r>
    </w:p>
    <w:p w:rsidR="00616D2A" w:rsidRPr="009E587B" w:rsidRDefault="00616D2A" w:rsidP="00616D2A">
      <w:pPr>
        <w:spacing w:line="360" w:lineRule="auto"/>
        <w:ind w:left="-709" w:right="-569"/>
        <w:jc w:val="both"/>
        <w:rPr>
          <w:sz w:val="22"/>
          <w:szCs w:val="22"/>
        </w:rPr>
      </w:pPr>
      <w:bookmarkStart w:id="6" w:name="art52"/>
      <w:bookmarkStart w:id="7" w:name="art52."/>
      <w:bookmarkEnd w:id="6"/>
      <w:bookmarkEnd w:id="7"/>
      <w:r w:rsidRPr="009E587B">
        <w:rPr>
          <w:b/>
          <w:sz w:val="22"/>
          <w:szCs w:val="22"/>
        </w:rPr>
        <w:t xml:space="preserve">4.4. </w:t>
      </w:r>
      <w:r w:rsidRPr="009E587B">
        <w:rPr>
          <w:sz w:val="22"/>
          <w:szCs w:val="22"/>
        </w:rPr>
        <w:t xml:space="preserve">Por ocasião da conclusão, denúncia, rescisão ou extinção deste termo, os saldos financeiros remanescentes, inclusive os provenientes das receitas obtidas das aplicações financeiras realizadas, serão devolvidos à Administração Pública no prazo improrrogável de 30 (trinta) dias, </w:t>
      </w:r>
      <w:proofErr w:type="gramStart"/>
      <w:r w:rsidRPr="009E587B">
        <w:rPr>
          <w:sz w:val="22"/>
          <w:szCs w:val="22"/>
        </w:rPr>
        <w:t>sob pena</w:t>
      </w:r>
      <w:proofErr w:type="gramEnd"/>
      <w:r w:rsidRPr="009E587B">
        <w:rPr>
          <w:sz w:val="22"/>
          <w:szCs w:val="22"/>
        </w:rPr>
        <w:t xml:space="preserve"> de imediata instauração de tomada de contas especial do responsável, providenciada pela autoridade competente da Administração Pública.</w:t>
      </w:r>
    </w:p>
    <w:p w:rsidR="00616D2A" w:rsidRPr="009E587B" w:rsidRDefault="00616D2A" w:rsidP="00616D2A">
      <w:pPr>
        <w:pStyle w:val="NormalWeb"/>
        <w:spacing w:before="0" w:beforeAutospacing="0" w:after="0" w:afterAutospacing="0"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w w:val="0"/>
          <w:sz w:val="22"/>
          <w:szCs w:val="22"/>
        </w:rPr>
        <w:t xml:space="preserve">4.5. </w:t>
      </w:r>
      <w:r w:rsidRPr="009E587B">
        <w:rPr>
          <w:sz w:val="22"/>
          <w:szCs w:val="22"/>
        </w:rPr>
        <w:t>Toda a movimentação de recursos no âmbito da parceria será realizada mediante transferência eletrônica sujeita à identificação do beneficiário final e à obrigatoriedade de depósito em sua conta bancária.</w:t>
      </w:r>
    </w:p>
    <w:p w:rsidR="00616D2A" w:rsidRPr="009E587B" w:rsidRDefault="00616D2A" w:rsidP="00616D2A">
      <w:pPr>
        <w:autoSpaceDE w:val="0"/>
        <w:autoSpaceDN w:val="0"/>
        <w:adjustRightInd w:val="0"/>
        <w:spacing w:line="360" w:lineRule="auto"/>
        <w:ind w:left="-709" w:right="-569"/>
        <w:jc w:val="both"/>
        <w:rPr>
          <w:b/>
          <w:sz w:val="22"/>
          <w:szCs w:val="22"/>
        </w:rPr>
      </w:pPr>
      <w:bookmarkStart w:id="8" w:name="art53§1"/>
      <w:bookmarkEnd w:id="8"/>
      <w:r w:rsidRPr="009E587B">
        <w:rPr>
          <w:b/>
          <w:sz w:val="22"/>
          <w:szCs w:val="22"/>
        </w:rPr>
        <w:t>4.6.</w:t>
      </w:r>
      <w:r w:rsidRPr="009E587B">
        <w:rPr>
          <w:sz w:val="22"/>
          <w:szCs w:val="22"/>
        </w:rPr>
        <w:t xml:space="preserve"> O pagamento será efetuado no prazo máximo de 30 (trinta) dias, </w:t>
      </w:r>
      <w:proofErr w:type="gramStart"/>
      <w:r w:rsidRPr="009E587B">
        <w:rPr>
          <w:sz w:val="22"/>
          <w:szCs w:val="22"/>
        </w:rPr>
        <w:t>após ao</w:t>
      </w:r>
      <w:proofErr w:type="gramEnd"/>
      <w:r w:rsidRPr="009E587B">
        <w:rPr>
          <w:sz w:val="22"/>
          <w:szCs w:val="22"/>
        </w:rPr>
        <w:t xml:space="preserve"> termino do mês, e mediante a efetivação da despesa, através de crédito em conta corrente, mediante apresentação de documento oficial protocolo/oficio, devidamente atestada pelo responsável da unidade requisitante.  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 DA PRESTAÇÃO DE CONTAS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5.1</w:t>
      </w:r>
      <w:r w:rsidRPr="009E587B">
        <w:rPr>
          <w:rFonts w:ascii="Times New Roman" w:hAnsi="Times New Roman" w:cs="Times New Roman"/>
          <w:w w:val="0"/>
          <w:szCs w:val="22"/>
        </w:rPr>
        <w:t>. A prestação de contas deverá ser efetuada nos seguintes prazos</w:t>
      </w:r>
      <w:r>
        <w:rPr>
          <w:rFonts w:ascii="Times New Roman" w:hAnsi="Times New Roman" w:cs="Times New Roman"/>
          <w:w w:val="0"/>
          <w:szCs w:val="22"/>
        </w:rPr>
        <w:t>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a) a</w:t>
      </w:r>
      <w:r w:rsidRPr="009E587B">
        <w:rPr>
          <w:rFonts w:ascii="Times New Roman" w:hAnsi="Times New Roman" w:cs="Times New Roman"/>
          <w:szCs w:val="22"/>
        </w:rPr>
        <w:t xml:space="preserve">té 15 (quinze) dias do término de cada exercício (se a duração da parceria exceder um ano); </w:t>
      </w:r>
      <w:proofErr w:type="gramStart"/>
      <w:r w:rsidRPr="009E587B">
        <w:rPr>
          <w:rFonts w:ascii="Times New Roman" w:hAnsi="Times New Roman" w:cs="Times New Roman"/>
          <w:szCs w:val="22"/>
        </w:rPr>
        <w:t>e</w:t>
      </w:r>
      <w:proofErr w:type="gramEnd"/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szCs w:val="22"/>
        </w:rPr>
        <w:t>b) até 15 (quinze) dias a partir do término da vigência da parceria.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prestação de contas final dos recursos recebidos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, deverá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ser apresentada com os seguintes relatórios: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Relatório de Execução do Objeto, assinado pelo seu representante legal, contendo as atividades desenvolvidas para o cumprimento do objeto e o comparativo de metas propostas com os resultados alcançados, a partir do cronograma acordado, anexando- se documentos de comprovação da realização das ações;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Relatório de Execução Financeira, assinado pelo seu representante legal, com a descrição das despesas e receitas efetivamente realizadas;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Original ou copias reprográficas dos comprovantes da despesa devidamente autenticadas em cartório ou por servidor da administração, devendo ser devolvidos os originais após autenticação das cópias;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Extrato bancário de conta específica e/ou de aplicação financeira, no qual deverá estar evidenciado o ingresso e a saída dos recursos, devidamente acompanhado da Conciliação Bancária, quando for o caso;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V - Demonstrativo de Execução de Receita e Despesa,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devidamente acompanhado dos comprovantes das despesas realizadas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e assinado pelo dirigente e responsável financeiro da entidade privada sem fins lucrativos;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 - Comprovante, quando houver, de devolução de saldo remanescente em até 15 (quinze) dias após o término da vigência deste Termo de Fomento;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VII - Relatório circunstanciado das atividades desenvolvidas pela entidade sem fins lucrativos no exercício e das metas alcançadas.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5.3.</w:t>
      </w:r>
      <w:r w:rsidRPr="009E587B">
        <w:rPr>
          <w:rFonts w:ascii="Times New Roman" w:hAnsi="Times New Roman" w:cs="Times New Roman"/>
          <w:szCs w:val="22"/>
        </w:rPr>
        <w:t xml:space="preserve"> No caso de prestação de contas parcial, os relatórios exigidos e os documentos referidos no item 5.1 deverão ser apresentados, exceto o relacionado no item VI.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6. DO PRAZO DE VIGÊNCIA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6.1.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vigorará a partir da data de sua assin</w:t>
      </w:r>
      <w:r>
        <w:rPr>
          <w:rFonts w:ascii="Times New Roman" w:hAnsi="Times New Roman" w:cs="Times New Roman"/>
          <w:w w:val="0"/>
          <w:szCs w:val="22"/>
        </w:rPr>
        <w:t xml:space="preserve">atura até </w:t>
      </w:r>
      <w:r w:rsidRPr="00FA5183">
        <w:rPr>
          <w:rFonts w:ascii="Times New Roman" w:hAnsi="Times New Roman" w:cs="Times New Roman"/>
          <w:b/>
          <w:w w:val="0"/>
          <w:szCs w:val="22"/>
        </w:rPr>
        <w:t>31 de dezembro de 202</w:t>
      </w: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w w:val="0"/>
          <w:szCs w:val="22"/>
        </w:rPr>
        <w:t xml:space="preserve">, podendo ser prorrogado </w:t>
      </w:r>
      <w:r w:rsidRPr="009E587B">
        <w:rPr>
          <w:rFonts w:ascii="Times New Roman" w:hAnsi="Times New Roman" w:cs="Times New Roman"/>
          <w:szCs w:val="22"/>
          <w:lang w:eastAsia="pt-BR"/>
        </w:rPr>
        <w:t>mediante solicitação da Entidade Privada, devidamente formalizada e justificada, a ser apresentada à Administração Pública em, no mínimo, trinta dias antes do termo inicialmente previsto.</w:t>
      </w:r>
    </w:p>
    <w:p w:rsidR="00616D2A" w:rsidRPr="00797837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6.2. 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A prorrogação de ofício da vigência deste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será feita pela Administração Pública quando ela der causa a atraso na liberação de recursos financeiros, limitada ao exato período do atraso verificado.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7. DAS ALTERAÇÕES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7.1.</w:t>
      </w:r>
      <w:r w:rsidRPr="009E587B">
        <w:rPr>
          <w:rFonts w:ascii="Times New Roman" w:hAnsi="Times New Roman" w:cs="Times New Roman"/>
          <w:w w:val="0"/>
          <w:szCs w:val="22"/>
        </w:rPr>
        <w:t xml:space="preserve"> Este Termo de Fomento poderá ser alterado, exceto quanto ao seu objeto, mediante a celebração de Termos Aditivos, desde que acordados entre os parceiros e firmados antes do término de sua vigência.</w:t>
      </w:r>
    </w:p>
    <w:p w:rsidR="00616D2A" w:rsidRPr="00797837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7.2. </w:t>
      </w:r>
      <w:r w:rsidRPr="009E587B">
        <w:rPr>
          <w:rFonts w:ascii="Times New Roman" w:hAnsi="Times New Roman" w:cs="Times New Roman"/>
          <w:szCs w:val="22"/>
        </w:rPr>
        <w:t xml:space="preserve">O plano de trabalho da parceria poderá ser revisto para alteração de valores ou de metas, mediante termo aditivo ao plano de trabalho original, desde que aceito e autorizado pela administração municipal. 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8. DO ACOMPANHAMENTO, CONTROLE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FISCALIZAÇÃO</w:t>
      </w:r>
      <w:proofErr w:type="gramEnd"/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8.1. </w:t>
      </w:r>
      <w:r w:rsidRPr="009E587B">
        <w:rPr>
          <w:rFonts w:ascii="Times New Roman" w:hAnsi="Times New Roman" w:cs="Times New Roman"/>
          <w:szCs w:val="22"/>
          <w:lang w:eastAsia="pt-BR"/>
        </w:rPr>
        <w:t>A Administração Pública promoverá o monitoramento e a avaliação do cumprimento do objeto desta parceria, podendo valer-se do apoio técnico de terceiros, delegar competência ou firmar parcerias com órgãos ou entidades públicas.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8.2.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Pública acompanhará a execução do objeto deste Termo de Fomento através de seu gestor, que tem por obrigações: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Acompanhar e fiscalizar a execução da parceria;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Informar ao seu superior hierárquico a existência de fatos que comprometam ou possam comprometer as atividades ou metas da parceria e de indícios de irregularidades na gestão dos recursos, bem como as providências adotadas ou que serão adotadas para sanar os problemas detectados;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Emitir parecer conclusivo de análise da prestação de contas mensal e final, com base no relatório técnico de monitoramento e avaliação de que trata o art. 59 da Lei Federal nº 13.019/2014;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Disponibilizar materiais e equipamentos tecnológicos necessários às atividades de monitoramento e avaliação.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8.3.</w:t>
      </w:r>
      <w:r w:rsidRPr="009E587B">
        <w:rPr>
          <w:rFonts w:ascii="Times New Roman" w:hAnsi="Times New Roman" w:cs="Times New Roman"/>
          <w:w w:val="0"/>
          <w:szCs w:val="22"/>
        </w:rPr>
        <w:t xml:space="preserve"> A execução também será acompanhada por Comissão de Monitoramento e Avaliação, especialmente designada.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9" w:name="art59"/>
      <w:bookmarkEnd w:id="9"/>
      <w:r w:rsidRPr="009E587B">
        <w:rPr>
          <w:rFonts w:ascii="Times New Roman" w:hAnsi="Times New Roman" w:cs="Times New Roman"/>
          <w:b/>
          <w:szCs w:val="22"/>
          <w:lang w:eastAsia="pt-BR"/>
        </w:rPr>
        <w:t>8.4.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A Administração Pública emitirá relatório técnico de monitoramento e avaliação da parceria e o submeterá à Comissão de Monitoramento e Avaliação designada, que o homologará, independentemente da obrigatoriedade de apresentação da prestação de contas pela entidade.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8.5.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O relatório técnico de monitoramento e avaliação da parceria, sem prejuízo de outros elementos, conterá: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0" w:name="art59pi"/>
      <w:bookmarkEnd w:id="10"/>
      <w:r w:rsidRPr="009E587B">
        <w:rPr>
          <w:rFonts w:ascii="Times New Roman" w:hAnsi="Times New Roman" w:cs="Times New Roman"/>
          <w:szCs w:val="22"/>
          <w:lang w:eastAsia="pt-BR"/>
        </w:rPr>
        <w:t>I - descrição sumária das atividades e metas estabelecidas;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1" w:name="art59pii"/>
      <w:bookmarkEnd w:id="11"/>
      <w:r w:rsidRPr="009E587B">
        <w:rPr>
          <w:rFonts w:ascii="Times New Roman" w:hAnsi="Times New Roman" w:cs="Times New Roman"/>
          <w:szCs w:val="22"/>
          <w:lang w:eastAsia="pt-BR"/>
        </w:rPr>
        <w:t>II - análise das atividades realizadas, do cumprimento das metas e do impacto do benefício social obtido em razão da execução do objeto até o período, com base nos indicadores estabelecidos e aprovados no plano de trabalho;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2" w:name="art59piii"/>
      <w:bookmarkStart w:id="13" w:name="art59iii."/>
      <w:bookmarkEnd w:id="12"/>
      <w:bookmarkEnd w:id="13"/>
      <w:r w:rsidRPr="009E587B">
        <w:rPr>
          <w:rFonts w:ascii="Times New Roman" w:hAnsi="Times New Roman" w:cs="Times New Roman"/>
          <w:szCs w:val="22"/>
          <w:lang w:eastAsia="pt-BR"/>
        </w:rPr>
        <w:t>III - valores efetivamente transferidos pela Administração Pública;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t>IV - análise dos documentos comprobatórios das despesas apresentados pela entidade privada na prestação de contas, quando não for comprovado o alcance das metas e resultados estabelecidos neste Termo</w:t>
      </w:r>
      <w:r w:rsidRPr="009E587B">
        <w:rPr>
          <w:rFonts w:ascii="Times New Roman" w:hAnsi="Times New Roman" w:cs="Times New Roman"/>
          <w:w w:val="0"/>
          <w:szCs w:val="22"/>
        </w:rPr>
        <w:t xml:space="preserve"> de Fomento</w:t>
      </w:r>
      <w:r w:rsidRPr="009E587B">
        <w:rPr>
          <w:rFonts w:ascii="Times New Roman" w:hAnsi="Times New Roman" w:cs="Times New Roman"/>
          <w:szCs w:val="22"/>
          <w:lang w:eastAsia="pt-BR"/>
        </w:rPr>
        <w:t>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t xml:space="preserve">VI - análise de eventuais auditorias realizadas pelos controles </w:t>
      </w:r>
      <w:proofErr w:type="gramStart"/>
      <w:r w:rsidRPr="009E587B">
        <w:rPr>
          <w:rFonts w:ascii="Times New Roman" w:hAnsi="Times New Roman" w:cs="Times New Roman"/>
          <w:szCs w:val="22"/>
          <w:lang w:eastAsia="pt-BR"/>
        </w:rPr>
        <w:t>interno</w:t>
      </w:r>
      <w:proofErr w:type="gramEnd"/>
      <w:r w:rsidRPr="009E587B">
        <w:rPr>
          <w:rFonts w:ascii="Times New Roman" w:hAnsi="Times New Roman" w:cs="Times New Roman"/>
          <w:szCs w:val="22"/>
          <w:lang w:eastAsia="pt-BR"/>
        </w:rPr>
        <w:t xml:space="preserve"> e externo, no âmbito da fiscalização preventiva, bem como de suas conclusões e das medidas que tomaram em decorrência dessas auditorias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8.6.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No exercício de suas atribuições o gestor e os integrantes da Comissão de Monitoramento e Avaliação poderão realizar visita in loco, da qual será emitido relatório.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8.7.</w:t>
      </w:r>
      <w:bookmarkStart w:id="14" w:name="art60"/>
      <w:bookmarkEnd w:id="14"/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 </w:t>
      </w:r>
      <w:r w:rsidRPr="009E587B">
        <w:rPr>
          <w:rFonts w:ascii="Times New Roman" w:hAnsi="Times New Roman" w:cs="Times New Roman"/>
          <w:szCs w:val="22"/>
          <w:lang w:eastAsia="pt-BR"/>
        </w:rPr>
        <w:t>Sem prejuízo da fiscalização pela Administração Pública e pelos órgãos de controle, a execução da parceria será acompanhada e fiscalizada pelo conselho de política pública correspondente.</w:t>
      </w:r>
    </w:p>
    <w:p w:rsidR="00616D2A" w:rsidRPr="00797837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8.8. </w:t>
      </w:r>
      <w:r w:rsidRPr="009E587B">
        <w:rPr>
          <w:rFonts w:ascii="Times New Roman" w:hAnsi="Times New Roman" w:cs="Times New Roman"/>
          <w:w w:val="0"/>
          <w:szCs w:val="22"/>
        </w:rPr>
        <w:t>Comprovada a paralisação ou ocorrência de fato relevante, que possa colocar em risco a execução do plano de trabalho, a Administração Pública tem a prerrogativa de assumir ou transferir a responsabilidade pela execução do objeto, de forma a evitar sua descontinuidade.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9. DO PAGAMENTO: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9.</w:t>
      </w:r>
      <w:r w:rsidRPr="009E587B">
        <w:rPr>
          <w:rFonts w:ascii="Times New Roman" w:hAnsi="Times New Roman" w:cs="Times New Roman"/>
          <w:b/>
          <w:szCs w:val="22"/>
        </w:rPr>
        <w:t xml:space="preserve">1 </w:t>
      </w:r>
      <w:r w:rsidRPr="009E587B">
        <w:rPr>
          <w:rFonts w:ascii="Times New Roman" w:hAnsi="Times New Roman" w:cs="Times New Roman"/>
          <w:szCs w:val="22"/>
        </w:rPr>
        <w:t xml:space="preserve">O pagamento será efetuado de acordo com cronograma de desembolso que segue em anexo a este processo, no prazo máximo de 30 (trinta) dias, após a assinatura do contrato, e através de crédito em conta corrente, mediante apresentação de ofício, devidamente atestada pelo responsável da unidade requisitante.  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 DA RESCISÃO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10.1.</w:t>
      </w:r>
      <w:r w:rsidRPr="009E587B">
        <w:rPr>
          <w:rFonts w:ascii="Times New Roman" w:hAnsi="Times New Roman" w:cs="Times New Roman"/>
          <w:w w:val="0"/>
          <w:szCs w:val="22"/>
        </w:rPr>
        <w:t xml:space="preserve"> É facultado aos parceiros rescindir este Termo de Fomento, devendo comunicar essa intenção no prazo mínimo de 60 (sessenta) dias de antecedência, sendo-lhes imputadas as responsabilidades das obrigações e creditados os benefícios no período em que este tenha vigido.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poderá rescindir unilateralmente este Termo de Fomento quando da constatação das seguintes situações: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Utilização dos recursos em desacordo com o Plano de Trabalho aprovado;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Retardamento injustificado na realização da execução do objeto deste Termo de Fomento;</w:t>
      </w:r>
    </w:p>
    <w:p w:rsidR="00616D2A" w:rsidRPr="00797837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Descumprimento de cláusula constante deste Termo de Fomento.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11. DA RESPONSABILIZAÇÃO E DAS SANÇÕES</w:t>
      </w:r>
    </w:p>
    <w:p w:rsidR="00616D2A" w:rsidRPr="00797837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11.1.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deverá ser executado fielmente pelos parceiros, de acordo com as cláusulas pactuadas e a legislação pertinente, respondendo cada um pelas consequências de sua inexecução total ou parcial, conforme previsto em Lei.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 DO FORO E DA SOLUÇÃO ADMINISTRATIVA DE CONFLITOS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foro da Comarca de Espumoso eleito pelos parceiros para dirimir quaisquer dúvidas oriundas do presente Termo de Fomento.</w:t>
      </w:r>
    </w:p>
    <w:p w:rsidR="00616D2A" w:rsidRPr="00797837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Antes de promover a ação judicial competente, as partes, </w:t>
      </w:r>
      <w:r w:rsidRPr="009E587B">
        <w:rPr>
          <w:rFonts w:ascii="Times New Roman" w:hAnsi="Times New Roman" w:cs="Times New Roman"/>
          <w:szCs w:val="22"/>
        </w:rPr>
        <w:t>obrigatoriamente, farão tratativas para prévia tentativa de solução administrativa. Referidas tratativas serão realizadas em reunião, com a participação da Procuradoria/Assessoria do Município, da qual será lavrada ata, ou por meio de documentos expressos, sobre os quais se manifestará a Procuradoria/Assessoria do Município.</w:t>
      </w:r>
    </w:p>
    <w:p w:rsidR="00616D2A" w:rsidRPr="001A5190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13. DISPOSIÇÕES GERAIS</w:t>
      </w:r>
    </w:p>
    <w:p w:rsidR="00616D2A" w:rsidRDefault="00616D2A" w:rsidP="00757AA8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E, por estarem acordes, firmam os parceiros o presente Termo de Fomento, em 04 (quatro)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vias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de igual teor e forma, para todos os efeitos legais.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w w:val="0"/>
          <w:szCs w:val="22"/>
        </w:rPr>
        <w:t>Campos Borges, 31 de março de 2025.</w:t>
      </w: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PREFEITA MUNICIPAL</w:t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PREFEITURA MUNICIPAL</w:t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616D2A" w:rsidRPr="009E587B" w:rsidRDefault="00616D2A" w:rsidP="00616D2A">
      <w:pPr>
        <w:pStyle w:val="SemEspaamento"/>
        <w:ind w:right="-569"/>
        <w:rPr>
          <w:rFonts w:ascii="Times New Roman" w:hAnsi="Times New Roman" w:cs="Times New Roman"/>
          <w:b/>
          <w:w w:val="0"/>
          <w:szCs w:val="22"/>
        </w:rPr>
      </w:pP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THIELE SORAES DE BRITO</w:t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ESCOLINHA POLIESPORTIVA IPIRANGA</w:t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ENTIDADE PRIVADA SEM FINS LUCRATIVOS</w:t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616D2A" w:rsidRPr="009E587B" w:rsidRDefault="00616D2A" w:rsidP="00616D2A">
      <w:pPr>
        <w:pStyle w:val="SemEspaamento"/>
        <w:ind w:right="-569"/>
        <w:rPr>
          <w:rFonts w:ascii="Times New Roman" w:hAnsi="Times New Roman" w:cs="Times New Roman"/>
          <w:b/>
          <w:w w:val="0"/>
          <w:szCs w:val="22"/>
        </w:rPr>
      </w:pPr>
    </w:p>
    <w:p w:rsidR="00616D2A" w:rsidRPr="009E587B" w:rsidRDefault="002A17D1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ARACI TEREZINHA DE OLIVEIRA DRUM</w:t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SECRE</w:t>
      </w:r>
      <w:r w:rsidRPr="009E587B">
        <w:rPr>
          <w:rFonts w:ascii="Times New Roman" w:hAnsi="Times New Roman" w:cs="Times New Roman"/>
          <w:b/>
          <w:w w:val="0"/>
          <w:szCs w:val="22"/>
        </w:rPr>
        <w:t>TÁRIA MUNICIPAL DE EDUCAÇÃO E CULTURA</w:t>
      </w:r>
    </w:p>
    <w:p w:rsidR="00616D2A" w:rsidRPr="009E587B" w:rsidRDefault="00616D2A" w:rsidP="00616D2A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SEC. MUN. DE EDUCAÇÃO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CULTURA</w:t>
      </w:r>
      <w:proofErr w:type="gramEnd"/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616D2A" w:rsidRPr="009E587B" w:rsidRDefault="00616D2A" w:rsidP="00616D2A">
      <w:pPr>
        <w:pStyle w:val="SemEspaamento"/>
        <w:spacing w:line="360" w:lineRule="auto"/>
        <w:ind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616D2A" w:rsidRPr="009E587B" w:rsidRDefault="00616D2A" w:rsidP="00616D2A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616D2A" w:rsidRDefault="00616D2A" w:rsidP="00616D2A">
      <w:pPr>
        <w:shd w:val="clear" w:color="auto" w:fill="FFFFFF" w:themeFill="background1"/>
        <w:ind w:left="-709" w:right="-569"/>
        <w:jc w:val="both"/>
      </w:pPr>
      <w:r w:rsidRPr="009E587B">
        <w:rPr>
          <w:sz w:val="22"/>
          <w:szCs w:val="22"/>
        </w:rPr>
        <w:lastRenderedPageBreak/>
        <w:tab/>
      </w:r>
      <w:r w:rsidRPr="009E587B">
        <w:rPr>
          <w:sz w:val="22"/>
          <w:szCs w:val="22"/>
        </w:rPr>
        <w:tab/>
      </w:r>
    </w:p>
    <w:p w:rsidR="00616D2A" w:rsidRDefault="00616D2A" w:rsidP="00616D2A"/>
    <w:p w:rsidR="00A81496" w:rsidRDefault="00A81496"/>
    <w:sectPr w:rsidR="00A81496" w:rsidSect="00797837">
      <w:pgSz w:w="11906" w:h="16838" w:code="9"/>
      <w:pgMar w:top="1985" w:right="1134" w:bottom="1134" w:left="1418" w:header="709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D2A"/>
    <w:rsid w:val="002A17D1"/>
    <w:rsid w:val="00616D2A"/>
    <w:rsid w:val="00757AA8"/>
    <w:rsid w:val="008D7EE8"/>
    <w:rsid w:val="00A8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D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616D2A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6D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616D2A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616D2A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616D2A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616D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D7E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7EE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D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616D2A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6D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616D2A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616D2A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616D2A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616D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D7E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7EE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3002</Words>
  <Characters>16217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cp:lastPrinted>2025-04-01T17:00:00Z</cp:lastPrinted>
  <dcterms:created xsi:type="dcterms:W3CDTF">2025-03-25T17:53:00Z</dcterms:created>
  <dcterms:modified xsi:type="dcterms:W3CDTF">2025-04-01T17:09:00Z</dcterms:modified>
</cp:coreProperties>
</file>