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4DD84" w14:textId="0A99A8B9" w:rsidR="00CA3562" w:rsidRPr="00CA3562" w:rsidRDefault="00CA3562" w:rsidP="00CA3562">
      <w:pPr>
        <w:rPr>
          <w:b/>
          <w:bCs/>
          <w:lang w:val="pt-PT"/>
        </w:rPr>
      </w:pPr>
      <w:r w:rsidRPr="00CA3562">
        <w:rPr>
          <w:b/>
          <w:bCs/>
          <w:lang w:val="pt-PT"/>
        </w:rPr>
        <w:t>TERMO DE REFERÊNCIA</w:t>
      </w:r>
    </w:p>
    <w:p w14:paraId="5A230970" w14:textId="38E9DCA9" w:rsidR="00CA3562" w:rsidRPr="00CA3562" w:rsidRDefault="00CA3562" w:rsidP="00CA3562">
      <w:pPr>
        <w:rPr>
          <w:b/>
          <w:bCs/>
          <w:lang w:val="pt-PT"/>
        </w:rPr>
      </w:pPr>
      <w:r w:rsidRPr="00CA3562">
        <w:rPr>
          <w:b/>
          <w:bCs/>
          <w:lang w:val="pt-PT"/>
        </w:rPr>
        <w:t xml:space="preserve">PROCESSO ADMINISTRATIVO Nº </w:t>
      </w:r>
      <w:r w:rsidR="009C02E0">
        <w:rPr>
          <w:b/>
          <w:bCs/>
          <w:lang w:val="pt-PT"/>
        </w:rPr>
        <w:t>2786</w:t>
      </w:r>
      <w:r w:rsidR="001A462A">
        <w:rPr>
          <w:b/>
          <w:bCs/>
        </w:rPr>
        <w:t>/</w:t>
      </w:r>
      <w:r w:rsidRPr="00CA3562">
        <w:rPr>
          <w:b/>
          <w:bCs/>
        </w:rPr>
        <w:t>2025</w:t>
      </w:r>
    </w:p>
    <w:p w14:paraId="0D2DEA87" w14:textId="77777777" w:rsidR="00CA3562" w:rsidRPr="00CA3562" w:rsidRDefault="00CA3562" w:rsidP="00B00241">
      <w:pPr>
        <w:spacing w:after="0" w:line="360" w:lineRule="auto"/>
        <w:jc w:val="both"/>
        <w:rPr>
          <w:lang w:val="pt-PT"/>
        </w:rPr>
      </w:pPr>
      <w:r w:rsidRPr="00CA3562">
        <w:rPr>
          <w:lang w:val="pt-PT"/>
        </w:rPr>
        <w:t xml:space="preserve">Município de Espumoso </w:t>
      </w:r>
    </w:p>
    <w:p w14:paraId="358AF28B" w14:textId="77777777" w:rsidR="00CA3562" w:rsidRPr="00CA3562" w:rsidRDefault="00CA3562" w:rsidP="00B00241">
      <w:pPr>
        <w:spacing w:after="0" w:line="360" w:lineRule="auto"/>
        <w:jc w:val="both"/>
        <w:rPr>
          <w:lang w:val="pt-PT"/>
        </w:rPr>
      </w:pPr>
      <w:r w:rsidRPr="00CA3562">
        <w:rPr>
          <w:lang w:val="pt-PT"/>
        </w:rPr>
        <w:t>Secretaria Municipal de Saúde</w:t>
      </w:r>
    </w:p>
    <w:p w14:paraId="4DB393AA" w14:textId="05B0B5D5" w:rsidR="001A462A" w:rsidRDefault="00CA3562" w:rsidP="001A462A">
      <w:pPr>
        <w:spacing w:after="0" w:line="360" w:lineRule="auto"/>
        <w:jc w:val="both"/>
        <w:rPr>
          <w:rFonts w:cstheme="minorHAnsi"/>
        </w:rPr>
      </w:pPr>
      <w:r w:rsidRPr="00CA3562">
        <w:rPr>
          <w:lang w:val="pt-PT"/>
        </w:rPr>
        <w:t xml:space="preserve">Necessidade da Administração: </w:t>
      </w:r>
      <w:r w:rsidR="009C02E0" w:rsidRPr="00F3022B">
        <w:t>Aquisição de equipamentos médico-hospitalares para as Unidades de Saúde</w:t>
      </w:r>
      <w:r w:rsidR="009C02E0">
        <w:t xml:space="preserve"> Dr. Rene Baccin e Dr. Gerardo Barbosa</w:t>
      </w:r>
      <w:r w:rsidR="009C02E0" w:rsidRPr="00F3022B">
        <w:t xml:space="preserve"> do município de Espumoso.</w:t>
      </w:r>
    </w:p>
    <w:p w14:paraId="088813A4" w14:textId="77777777" w:rsidR="001A462A" w:rsidRDefault="001A462A" w:rsidP="001A462A">
      <w:pPr>
        <w:spacing w:after="0" w:line="360" w:lineRule="auto"/>
        <w:jc w:val="both"/>
        <w:rPr>
          <w:b/>
          <w:bCs/>
          <w:lang w:val="pt-PT"/>
        </w:rPr>
      </w:pPr>
    </w:p>
    <w:p w14:paraId="7939F8EA" w14:textId="77777777" w:rsidR="009C02E0" w:rsidRDefault="00CA3562" w:rsidP="009C02E0">
      <w:pPr>
        <w:spacing w:after="0" w:line="360" w:lineRule="auto"/>
        <w:jc w:val="both"/>
        <w:rPr>
          <w:b/>
          <w:bCs/>
          <w:lang w:val="pt-PT"/>
        </w:rPr>
      </w:pPr>
      <w:r w:rsidRPr="00CA3562">
        <w:rPr>
          <w:b/>
          <w:bCs/>
          <w:lang w:val="pt-PT"/>
        </w:rPr>
        <w:t>1. DEFINIÇÃO DO OBJETO</w:t>
      </w:r>
    </w:p>
    <w:p w14:paraId="6D2C2B3C" w14:textId="77777777" w:rsidR="009C02E0" w:rsidRDefault="009C02E0" w:rsidP="009C02E0">
      <w:pPr>
        <w:spacing w:after="0" w:line="360" w:lineRule="auto"/>
        <w:ind w:firstLine="567"/>
        <w:jc w:val="both"/>
        <w:rPr>
          <w:rFonts w:eastAsia="Times New Roman" w:cs="Arial"/>
          <w:kern w:val="0"/>
          <w:lang w:eastAsia="pt-BR"/>
          <w14:ligatures w14:val="none"/>
        </w:rPr>
      </w:pPr>
      <w:r w:rsidRPr="009C02E0">
        <w:rPr>
          <w:rFonts w:eastAsia="Times New Roman" w:cs="Arial"/>
          <w:kern w:val="0"/>
          <w:lang w:eastAsia="pt-BR"/>
          <w14:ligatures w14:val="none"/>
        </w:rPr>
        <w:t>O presente termo tem por objeto a contratação de pessoa jurídica especializada para a aquisição de equipamentos médico-hospitalares destinados às Unidades de Saúde Dr. Rene Baccin e Dr. Gerardo Barbosa, do município de Espumoso.</w:t>
      </w:r>
    </w:p>
    <w:p w14:paraId="2B1BF72E" w14:textId="506C7E0A" w:rsidR="009C02E0" w:rsidRPr="009C02E0" w:rsidRDefault="009C02E0" w:rsidP="009C02E0">
      <w:pPr>
        <w:spacing w:after="0" w:line="360" w:lineRule="auto"/>
        <w:ind w:firstLine="567"/>
        <w:jc w:val="both"/>
        <w:rPr>
          <w:rFonts w:eastAsia="Times New Roman" w:cs="Arial"/>
          <w:kern w:val="0"/>
          <w:lang w:eastAsia="pt-BR"/>
          <w14:ligatures w14:val="none"/>
        </w:rPr>
      </w:pPr>
      <w:r w:rsidRPr="009C02E0">
        <w:rPr>
          <w:rFonts w:eastAsia="Times New Roman" w:cs="Arial"/>
          <w:kern w:val="0"/>
          <w:lang w:eastAsia="pt-BR"/>
          <w14:ligatures w14:val="none"/>
        </w:rPr>
        <w:t>A referida aquisição justifica-se pela necessidade de assegurar condições adequadas de atendimento à população, promovendo a segurança dos pacientes e a efetividade dos serviços prestados. Ressalta-se que o município foi contemplado com recursos financeiros por meio da Portaria nº 1.098/2023, cujo objetivo é a qualificação do cuidado materno-paterno-infantil nas Unidades integrantes da Rede Bem Cuidar.</w:t>
      </w:r>
    </w:p>
    <w:p w14:paraId="7C301ABD" w14:textId="645EAB31" w:rsidR="00781039" w:rsidRDefault="00C2003E" w:rsidP="00C2003E">
      <w:pPr>
        <w:spacing w:after="0" w:line="360" w:lineRule="auto"/>
        <w:ind w:firstLine="708"/>
        <w:jc w:val="both"/>
        <w:rPr>
          <w:rFonts w:cstheme="minorHAnsi"/>
        </w:rPr>
      </w:pPr>
      <w:r w:rsidRPr="00C2003E">
        <w:rPr>
          <w:rFonts w:cstheme="minorHAnsi"/>
        </w:rPr>
        <w:t>O registro de preço para eventual aquisição, se dará em conformidade com as descrições e quantitativos estimados, a seguir:</w:t>
      </w:r>
    </w:p>
    <w:p w14:paraId="1EDA5E6E" w14:textId="3A655D74" w:rsidR="000E5CF7" w:rsidRDefault="000E5CF7" w:rsidP="00C2003E">
      <w:pPr>
        <w:spacing w:after="0" w:line="360" w:lineRule="auto"/>
        <w:ind w:firstLine="708"/>
        <w:jc w:val="both"/>
        <w:rPr>
          <w:rFonts w:cstheme="minorHAnsi"/>
        </w:rPr>
      </w:pPr>
    </w:p>
    <w:tbl>
      <w:tblPr>
        <w:tblpPr w:leftFromText="141" w:rightFromText="141" w:vertAnchor="text" w:tblpX="-856" w:tblpY="1"/>
        <w:tblOverlap w:val="never"/>
        <w:tblW w:w="10012" w:type="dxa"/>
        <w:tblCellMar>
          <w:left w:w="70" w:type="dxa"/>
          <w:right w:w="70" w:type="dxa"/>
        </w:tblCellMar>
        <w:tblLook w:val="04A0" w:firstRow="1" w:lastRow="0" w:firstColumn="1" w:lastColumn="0" w:noHBand="0" w:noVBand="1"/>
      </w:tblPr>
      <w:tblGrid>
        <w:gridCol w:w="557"/>
        <w:gridCol w:w="7093"/>
        <w:gridCol w:w="1084"/>
        <w:gridCol w:w="1278"/>
      </w:tblGrid>
      <w:tr w:rsidR="00C53848" w:rsidRPr="00F3022B" w14:paraId="1AA00C3B" w14:textId="77777777" w:rsidTr="00C53848">
        <w:trPr>
          <w:trHeight w:val="810"/>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6941E" w14:textId="77777777" w:rsidR="00C53848" w:rsidRPr="00F3022B" w:rsidRDefault="00C53848" w:rsidP="003B6551">
            <w:pPr>
              <w:spacing w:line="360" w:lineRule="auto"/>
              <w:jc w:val="center"/>
              <w:rPr>
                <w:color w:val="000000"/>
                <w:lang w:eastAsia="pt-BR"/>
              </w:rPr>
            </w:pPr>
            <w:r w:rsidRPr="00F3022B">
              <w:rPr>
                <w:color w:val="000000"/>
                <w:lang w:eastAsia="pt-BR"/>
              </w:rPr>
              <w:t> </w:t>
            </w:r>
          </w:p>
        </w:tc>
        <w:tc>
          <w:tcPr>
            <w:tcW w:w="7093" w:type="dxa"/>
            <w:tcBorders>
              <w:top w:val="single" w:sz="4" w:space="0" w:color="auto"/>
              <w:left w:val="nil"/>
              <w:bottom w:val="single" w:sz="4" w:space="0" w:color="auto"/>
              <w:right w:val="single" w:sz="4" w:space="0" w:color="auto"/>
            </w:tcBorders>
            <w:shd w:val="clear" w:color="auto" w:fill="auto"/>
            <w:vAlign w:val="center"/>
            <w:hideMark/>
          </w:tcPr>
          <w:p w14:paraId="311CEC7C" w14:textId="77777777" w:rsidR="00C53848" w:rsidRPr="00F3022B" w:rsidRDefault="00C53848" w:rsidP="003B6551">
            <w:pPr>
              <w:spacing w:line="360" w:lineRule="auto"/>
              <w:jc w:val="center"/>
              <w:rPr>
                <w:color w:val="000000"/>
                <w:lang w:eastAsia="pt-BR"/>
              </w:rPr>
            </w:pPr>
            <w:r w:rsidRPr="00F3022B">
              <w:rPr>
                <w:color w:val="000000"/>
                <w:lang w:eastAsia="pt-BR"/>
              </w:rPr>
              <w:t>DESCRIÇÃO</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3DA9239E"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14:paraId="1CC844AF" w14:textId="77777777" w:rsidR="00C53848" w:rsidRPr="00F3022B" w:rsidRDefault="00C53848" w:rsidP="003B6551">
            <w:pPr>
              <w:spacing w:line="360" w:lineRule="auto"/>
              <w:jc w:val="center"/>
              <w:rPr>
                <w:color w:val="000000"/>
                <w:lang w:eastAsia="pt-BR"/>
              </w:rPr>
            </w:pPr>
            <w:r w:rsidRPr="00F3022B">
              <w:rPr>
                <w:color w:val="000000"/>
                <w:lang w:eastAsia="pt-BR"/>
              </w:rPr>
              <w:t>Quantidade</w:t>
            </w:r>
          </w:p>
        </w:tc>
      </w:tr>
      <w:tr w:rsidR="00C53848" w:rsidRPr="00F3022B" w14:paraId="6E7A1FB1" w14:textId="77777777" w:rsidTr="00C53848">
        <w:trPr>
          <w:trHeight w:val="983"/>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09020363" w14:textId="77777777" w:rsidR="00C53848" w:rsidRPr="00F3022B" w:rsidRDefault="00C53848" w:rsidP="003B6551">
            <w:pPr>
              <w:spacing w:line="360" w:lineRule="auto"/>
            </w:pPr>
            <w:r w:rsidRPr="00F3022B">
              <w:t>1</w:t>
            </w:r>
          </w:p>
        </w:tc>
        <w:tc>
          <w:tcPr>
            <w:tcW w:w="7093" w:type="dxa"/>
            <w:tcBorders>
              <w:top w:val="nil"/>
              <w:left w:val="nil"/>
              <w:bottom w:val="single" w:sz="4" w:space="0" w:color="auto"/>
              <w:right w:val="single" w:sz="4" w:space="0" w:color="auto"/>
            </w:tcBorders>
            <w:shd w:val="clear" w:color="auto" w:fill="auto"/>
            <w:vAlign w:val="center"/>
          </w:tcPr>
          <w:p w14:paraId="2D48992D" w14:textId="77777777" w:rsidR="00C53848" w:rsidRPr="00F3022B" w:rsidRDefault="00C53848" w:rsidP="003B6551">
            <w:pPr>
              <w:spacing w:line="360" w:lineRule="auto"/>
              <w:jc w:val="both"/>
            </w:pPr>
            <w:r w:rsidRPr="00F3022B">
              <w:t xml:space="preserve">Detector fetal portátil digital LCD: transdutor de alta sensibilidade, compacto, leve e de fácil operação. Alto-falante de alta performance. Entrada para fone de ouvido. Botão liga/desliga e controle de volume e desligamento automático. Alarme para bradicardia e taquicardia. Tela de LCD para visualização numérica do batimento cardíaco fetal. Sensibilidade a partir de 10-12 semanas. Operação com 3 pilhas AA alcalinas ou 9v. Faixa de medição: Faixa de medição: 50-240 BPM. Medidas aproximadas: 13 cm x 5,6 cm x 3 cm. Potência de emissão ultrassônica: 5mw, e potência de saída </w:t>
            </w:r>
            <w:r w:rsidRPr="00F3022B">
              <w:lastRenderedPageBreak/>
              <w:t>de áudio maior que 1w. Equipamento em modo de produção. Garantia de 12 meses.</w:t>
            </w:r>
          </w:p>
        </w:tc>
        <w:tc>
          <w:tcPr>
            <w:tcW w:w="1084" w:type="dxa"/>
            <w:tcBorders>
              <w:top w:val="nil"/>
              <w:left w:val="nil"/>
              <w:bottom w:val="single" w:sz="4" w:space="0" w:color="auto"/>
              <w:right w:val="single" w:sz="4" w:space="0" w:color="auto"/>
            </w:tcBorders>
            <w:shd w:val="clear" w:color="auto" w:fill="auto"/>
            <w:vAlign w:val="center"/>
          </w:tcPr>
          <w:p w14:paraId="55290D44" w14:textId="77777777" w:rsidR="00C53848" w:rsidRPr="00F3022B" w:rsidRDefault="00C53848" w:rsidP="003B6551">
            <w:pPr>
              <w:spacing w:line="360" w:lineRule="auto"/>
              <w:jc w:val="center"/>
              <w:rPr>
                <w:color w:val="000000"/>
                <w:lang w:eastAsia="pt-BR"/>
              </w:rPr>
            </w:pPr>
            <w:r w:rsidRPr="00F3022B">
              <w:rPr>
                <w:color w:val="000000"/>
                <w:lang w:eastAsia="pt-BR"/>
              </w:rPr>
              <w:lastRenderedPageBreak/>
              <w:t>Unidade</w:t>
            </w:r>
          </w:p>
        </w:tc>
        <w:tc>
          <w:tcPr>
            <w:tcW w:w="1278" w:type="dxa"/>
            <w:tcBorders>
              <w:top w:val="nil"/>
              <w:left w:val="nil"/>
              <w:bottom w:val="single" w:sz="4" w:space="0" w:color="auto"/>
              <w:right w:val="single" w:sz="4" w:space="0" w:color="auto"/>
            </w:tcBorders>
            <w:shd w:val="clear" w:color="auto" w:fill="auto"/>
            <w:vAlign w:val="center"/>
          </w:tcPr>
          <w:p w14:paraId="22EED334" w14:textId="77777777" w:rsidR="00C53848" w:rsidRPr="00F3022B" w:rsidRDefault="00C53848" w:rsidP="003B6551">
            <w:pPr>
              <w:spacing w:line="360" w:lineRule="auto"/>
              <w:jc w:val="center"/>
              <w:rPr>
                <w:color w:val="000000"/>
                <w:lang w:eastAsia="pt-BR"/>
              </w:rPr>
            </w:pPr>
            <w:r w:rsidRPr="00F3022B">
              <w:rPr>
                <w:color w:val="000000"/>
                <w:lang w:eastAsia="pt-BR"/>
              </w:rPr>
              <w:t>4</w:t>
            </w:r>
          </w:p>
        </w:tc>
      </w:tr>
      <w:tr w:rsidR="00C53848" w:rsidRPr="00F3022B" w14:paraId="051DAAF5" w14:textId="77777777" w:rsidTr="00C53848">
        <w:trPr>
          <w:trHeight w:val="3105"/>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5E1EB44C" w14:textId="77777777" w:rsidR="00C53848" w:rsidRPr="00F3022B" w:rsidRDefault="00C53848" w:rsidP="003B6551">
            <w:pPr>
              <w:spacing w:line="360" w:lineRule="auto"/>
              <w:jc w:val="center"/>
              <w:rPr>
                <w:color w:val="000000"/>
                <w:lang w:eastAsia="pt-BR"/>
              </w:rPr>
            </w:pPr>
            <w:r w:rsidRPr="00F3022B">
              <w:rPr>
                <w:color w:val="000000"/>
                <w:lang w:eastAsia="pt-BR"/>
              </w:rPr>
              <w:t>2</w:t>
            </w:r>
          </w:p>
        </w:tc>
        <w:tc>
          <w:tcPr>
            <w:tcW w:w="7093" w:type="dxa"/>
            <w:tcBorders>
              <w:top w:val="nil"/>
              <w:left w:val="nil"/>
              <w:bottom w:val="single" w:sz="4" w:space="0" w:color="auto"/>
              <w:right w:val="single" w:sz="4" w:space="0" w:color="auto"/>
            </w:tcBorders>
            <w:shd w:val="clear" w:color="auto" w:fill="auto"/>
            <w:vAlign w:val="center"/>
          </w:tcPr>
          <w:p w14:paraId="6B2CF119" w14:textId="21B4A7DD" w:rsidR="00C53848" w:rsidRPr="00F3022B" w:rsidRDefault="00C53848" w:rsidP="00C53848">
            <w:pPr>
              <w:spacing w:line="360" w:lineRule="auto"/>
              <w:jc w:val="both"/>
              <w:rPr>
                <w:color w:val="000000"/>
                <w:lang w:eastAsia="pt-BR"/>
              </w:rPr>
            </w:pPr>
            <w:r w:rsidRPr="00F3022B">
              <w:t>Balança antropométrica infantil: Capacidade Máxima de 30KG e carga mínima de 200 gramas</w:t>
            </w:r>
            <w:r>
              <w:t xml:space="preserve">. </w:t>
            </w:r>
            <w:r w:rsidRPr="00F3022B">
              <w:t xml:space="preserve">Concha anatômica injetada em material </w:t>
            </w:r>
            <w:proofErr w:type="spellStart"/>
            <w:r w:rsidRPr="00F3022B">
              <w:t>anti-germes</w:t>
            </w:r>
            <w:proofErr w:type="spellEnd"/>
            <w:r w:rsidRPr="00F3022B">
              <w:t>, estável de 540 x 290 mm. Possui faixa antropométrica que permite medidas de 0 a 54 centímetros. Gabinete fabricado em ABS de alta resistência. Mostrador digital com 6 dígitos. Pés de borracha ajustáveis para manter o equipamento nivelado e estabilizado. Fonte externa 90 a 240 VAC c/ chaveamento automático. Função TARA até capacidade máxima da balança. Possui acabamento em ABS na cor branca, é homologada pelo INMETRO e aferida pelo IPEM.</w:t>
            </w:r>
          </w:p>
        </w:tc>
        <w:tc>
          <w:tcPr>
            <w:tcW w:w="1084" w:type="dxa"/>
            <w:tcBorders>
              <w:top w:val="nil"/>
              <w:left w:val="nil"/>
              <w:bottom w:val="single" w:sz="4" w:space="0" w:color="auto"/>
              <w:right w:val="single" w:sz="4" w:space="0" w:color="auto"/>
            </w:tcBorders>
            <w:shd w:val="clear" w:color="auto" w:fill="auto"/>
            <w:vAlign w:val="center"/>
          </w:tcPr>
          <w:p w14:paraId="362A49BD"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0F5BA2AB" w14:textId="77777777" w:rsidR="00C53848" w:rsidRPr="00F3022B" w:rsidRDefault="00C53848" w:rsidP="003B6551">
            <w:pPr>
              <w:spacing w:line="360" w:lineRule="auto"/>
              <w:jc w:val="center"/>
              <w:rPr>
                <w:color w:val="000000"/>
                <w:lang w:eastAsia="pt-BR"/>
              </w:rPr>
            </w:pPr>
            <w:r w:rsidRPr="00F3022B">
              <w:rPr>
                <w:color w:val="000000"/>
                <w:lang w:eastAsia="pt-BR"/>
              </w:rPr>
              <w:t>01</w:t>
            </w:r>
          </w:p>
        </w:tc>
      </w:tr>
      <w:tr w:rsidR="00C53848" w:rsidRPr="00F3022B" w14:paraId="4504C11F" w14:textId="77777777" w:rsidTr="00C53848">
        <w:trPr>
          <w:trHeight w:val="699"/>
        </w:trPr>
        <w:tc>
          <w:tcPr>
            <w:tcW w:w="557" w:type="dxa"/>
            <w:tcBorders>
              <w:top w:val="nil"/>
              <w:left w:val="single" w:sz="4" w:space="0" w:color="auto"/>
              <w:bottom w:val="single" w:sz="4" w:space="0" w:color="auto"/>
              <w:right w:val="single" w:sz="4" w:space="0" w:color="auto"/>
            </w:tcBorders>
            <w:shd w:val="clear" w:color="auto" w:fill="auto"/>
            <w:vAlign w:val="center"/>
          </w:tcPr>
          <w:p w14:paraId="5E342523" w14:textId="77777777" w:rsidR="00C53848" w:rsidRPr="00F3022B" w:rsidRDefault="00C53848" w:rsidP="003B6551">
            <w:pPr>
              <w:spacing w:line="360" w:lineRule="auto"/>
              <w:jc w:val="center"/>
              <w:rPr>
                <w:color w:val="000000"/>
                <w:lang w:eastAsia="pt-BR"/>
              </w:rPr>
            </w:pPr>
            <w:r w:rsidRPr="00F3022B">
              <w:rPr>
                <w:color w:val="000000"/>
                <w:lang w:eastAsia="pt-BR"/>
              </w:rPr>
              <w:t>3</w:t>
            </w:r>
          </w:p>
        </w:tc>
        <w:tc>
          <w:tcPr>
            <w:tcW w:w="7093" w:type="dxa"/>
            <w:tcBorders>
              <w:top w:val="nil"/>
              <w:left w:val="nil"/>
              <w:bottom w:val="single" w:sz="4" w:space="0" w:color="auto"/>
              <w:right w:val="single" w:sz="4" w:space="0" w:color="auto"/>
            </w:tcBorders>
            <w:shd w:val="clear" w:color="auto" w:fill="auto"/>
            <w:vAlign w:val="center"/>
          </w:tcPr>
          <w:p w14:paraId="11818908" w14:textId="77777777" w:rsidR="00C53848" w:rsidRPr="00F3022B" w:rsidRDefault="00C53848" w:rsidP="003B6551">
            <w:pPr>
              <w:spacing w:line="360" w:lineRule="auto"/>
              <w:jc w:val="both"/>
            </w:pPr>
            <w:r w:rsidRPr="00F3022B">
              <w:t>Balança antropométrica para obesos, modo de operação digital, capacidade 300 kg, divisões de 50g; régua antropométrica acoplada com medida até 2 metros de fração 0,5cm; display led com no mínimo 5 dígitos; com pintura a pó de alta resistência.</w:t>
            </w:r>
          </w:p>
        </w:tc>
        <w:tc>
          <w:tcPr>
            <w:tcW w:w="1084" w:type="dxa"/>
            <w:tcBorders>
              <w:top w:val="nil"/>
              <w:left w:val="nil"/>
              <w:bottom w:val="single" w:sz="4" w:space="0" w:color="auto"/>
              <w:right w:val="single" w:sz="4" w:space="0" w:color="auto"/>
            </w:tcBorders>
            <w:shd w:val="clear" w:color="auto" w:fill="auto"/>
            <w:vAlign w:val="center"/>
          </w:tcPr>
          <w:p w14:paraId="3172BF2A"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1A1C7E22" w14:textId="77777777" w:rsidR="00C53848" w:rsidRPr="00F3022B" w:rsidRDefault="00C53848" w:rsidP="003B6551">
            <w:pPr>
              <w:spacing w:line="360" w:lineRule="auto"/>
              <w:jc w:val="center"/>
              <w:rPr>
                <w:color w:val="000000"/>
                <w:lang w:eastAsia="pt-BR"/>
              </w:rPr>
            </w:pPr>
            <w:r w:rsidRPr="00F3022B">
              <w:rPr>
                <w:color w:val="000000"/>
                <w:lang w:eastAsia="pt-BR"/>
              </w:rPr>
              <w:t>01</w:t>
            </w:r>
          </w:p>
        </w:tc>
      </w:tr>
      <w:tr w:rsidR="00C53848" w:rsidRPr="00F3022B" w14:paraId="77B19A45" w14:textId="77777777" w:rsidTr="00C53848">
        <w:trPr>
          <w:trHeight w:val="1633"/>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62719608" w14:textId="77777777" w:rsidR="00C53848" w:rsidRPr="00F3022B" w:rsidRDefault="00C53848" w:rsidP="003B6551">
            <w:pPr>
              <w:spacing w:line="360" w:lineRule="auto"/>
              <w:jc w:val="center"/>
              <w:rPr>
                <w:color w:val="000000"/>
                <w:lang w:eastAsia="pt-BR"/>
              </w:rPr>
            </w:pPr>
            <w:r w:rsidRPr="00F3022B">
              <w:rPr>
                <w:color w:val="000000"/>
                <w:lang w:eastAsia="pt-BR"/>
              </w:rPr>
              <w:t>4</w:t>
            </w:r>
          </w:p>
        </w:tc>
        <w:tc>
          <w:tcPr>
            <w:tcW w:w="7093" w:type="dxa"/>
            <w:tcBorders>
              <w:top w:val="nil"/>
              <w:left w:val="nil"/>
              <w:bottom w:val="single" w:sz="4" w:space="0" w:color="auto"/>
              <w:right w:val="single" w:sz="4" w:space="0" w:color="auto"/>
            </w:tcBorders>
            <w:shd w:val="clear" w:color="auto" w:fill="auto"/>
            <w:vAlign w:val="center"/>
          </w:tcPr>
          <w:p w14:paraId="3A958D98" w14:textId="77777777" w:rsidR="00C53848" w:rsidRPr="00F3022B" w:rsidRDefault="00C53848" w:rsidP="003B6551">
            <w:pPr>
              <w:spacing w:line="360" w:lineRule="auto"/>
              <w:jc w:val="both"/>
            </w:pPr>
            <w:r w:rsidRPr="00F3022B">
              <w:t xml:space="preserve">Escada com 2 degraus: material de confecção em aço inoxidável. Degraus com revestimento </w:t>
            </w:r>
            <w:proofErr w:type="spellStart"/>
            <w:r w:rsidRPr="00F3022B">
              <w:t>anti</w:t>
            </w:r>
            <w:proofErr w:type="spellEnd"/>
            <w:r w:rsidRPr="00F3022B">
              <w:t xml:space="preserve"> derrapante. Pés com ponteiras em PVC. Ideal para hospital e consultórios e para auxiliar na mobilidade de pessoas com necessidades especiais. Garantia de 12 meses.</w:t>
            </w:r>
          </w:p>
        </w:tc>
        <w:tc>
          <w:tcPr>
            <w:tcW w:w="1084" w:type="dxa"/>
            <w:tcBorders>
              <w:top w:val="nil"/>
              <w:left w:val="nil"/>
              <w:bottom w:val="single" w:sz="4" w:space="0" w:color="auto"/>
              <w:right w:val="single" w:sz="4" w:space="0" w:color="auto"/>
            </w:tcBorders>
            <w:shd w:val="clear" w:color="auto" w:fill="auto"/>
            <w:vAlign w:val="center"/>
          </w:tcPr>
          <w:p w14:paraId="1665CE26"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5AA237AF" w14:textId="77777777" w:rsidR="00C53848" w:rsidRPr="00F3022B" w:rsidRDefault="00C53848" w:rsidP="003B6551">
            <w:pPr>
              <w:spacing w:line="360" w:lineRule="auto"/>
              <w:jc w:val="center"/>
              <w:rPr>
                <w:color w:val="000000"/>
                <w:lang w:eastAsia="pt-BR"/>
              </w:rPr>
            </w:pPr>
            <w:r w:rsidRPr="00F3022B">
              <w:rPr>
                <w:color w:val="000000"/>
                <w:lang w:eastAsia="pt-BR"/>
              </w:rPr>
              <w:t>08</w:t>
            </w:r>
          </w:p>
        </w:tc>
      </w:tr>
      <w:tr w:rsidR="00C53848" w:rsidRPr="00F3022B" w14:paraId="04263122" w14:textId="77777777" w:rsidTr="00C53848">
        <w:trPr>
          <w:trHeight w:val="699"/>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73784AC4" w14:textId="77777777" w:rsidR="00C53848" w:rsidRPr="00F3022B" w:rsidRDefault="00C53848" w:rsidP="003B6551">
            <w:pPr>
              <w:spacing w:line="360" w:lineRule="auto"/>
              <w:jc w:val="center"/>
              <w:rPr>
                <w:color w:val="000000"/>
                <w:lang w:eastAsia="pt-BR"/>
              </w:rPr>
            </w:pPr>
            <w:r w:rsidRPr="00F3022B">
              <w:rPr>
                <w:color w:val="000000"/>
                <w:lang w:eastAsia="pt-BR"/>
              </w:rPr>
              <w:t>5</w:t>
            </w:r>
          </w:p>
        </w:tc>
        <w:tc>
          <w:tcPr>
            <w:tcW w:w="7093" w:type="dxa"/>
            <w:tcBorders>
              <w:top w:val="nil"/>
              <w:left w:val="nil"/>
              <w:bottom w:val="single" w:sz="4" w:space="0" w:color="auto"/>
              <w:right w:val="single" w:sz="4" w:space="0" w:color="auto"/>
            </w:tcBorders>
            <w:shd w:val="clear" w:color="auto" w:fill="auto"/>
            <w:vAlign w:val="center"/>
          </w:tcPr>
          <w:p w14:paraId="68D92B39" w14:textId="77777777" w:rsidR="00C53848" w:rsidRPr="00F3022B" w:rsidRDefault="00C53848" w:rsidP="003B6551">
            <w:pPr>
              <w:spacing w:line="360" w:lineRule="auto"/>
            </w:pPr>
            <w:r w:rsidRPr="00F3022B">
              <w:t xml:space="preserve">Foco Clínico: Auxiliar com iluminação em LED, alimentação elétrica bivolt automático, em 110 ou 220 v, 50/60 Hz. Iluminância mínima 20.000 lux (Distância de 500 mm). Vida útil mínima esperada para os LEDS de 30.000 horas. Peso máximo: 6,0kg. Altura variável entre mínimo1200 a 1300 mm. Pedestal com 4 rodízios. Haste Flexível e cromada. Garantia: 1 ano. </w:t>
            </w:r>
          </w:p>
        </w:tc>
        <w:tc>
          <w:tcPr>
            <w:tcW w:w="1084" w:type="dxa"/>
            <w:tcBorders>
              <w:top w:val="nil"/>
              <w:left w:val="nil"/>
              <w:bottom w:val="single" w:sz="4" w:space="0" w:color="auto"/>
              <w:right w:val="single" w:sz="4" w:space="0" w:color="auto"/>
            </w:tcBorders>
            <w:shd w:val="clear" w:color="auto" w:fill="auto"/>
            <w:vAlign w:val="center"/>
          </w:tcPr>
          <w:p w14:paraId="6E5C2ACE"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60E31FC3"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r w:rsidR="00C53848" w:rsidRPr="00F3022B" w14:paraId="236705C9" w14:textId="77777777" w:rsidTr="00C53848">
        <w:trPr>
          <w:trHeight w:val="357"/>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4837A0FF" w14:textId="77777777" w:rsidR="00C53848" w:rsidRPr="00F3022B" w:rsidRDefault="00C53848" w:rsidP="003B6551">
            <w:pPr>
              <w:spacing w:line="360" w:lineRule="auto"/>
              <w:jc w:val="center"/>
              <w:rPr>
                <w:color w:val="000000"/>
                <w:lang w:eastAsia="pt-BR"/>
              </w:rPr>
            </w:pPr>
            <w:r w:rsidRPr="00F3022B">
              <w:rPr>
                <w:color w:val="000000"/>
                <w:lang w:eastAsia="pt-BR"/>
              </w:rPr>
              <w:t>6</w:t>
            </w:r>
          </w:p>
        </w:tc>
        <w:tc>
          <w:tcPr>
            <w:tcW w:w="7093" w:type="dxa"/>
            <w:tcBorders>
              <w:top w:val="nil"/>
              <w:left w:val="nil"/>
              <w:bottom w:val="single" w:sz="4" w:space="0" w:color="auto"/>
              <w:right w:val="single" w:sz="4" w:space="0" w:color="auto"/>
            </w:tcBorders>
            <w:shd w:val="clear" w:color="auto" w:fill="auto"/>
            <w:vAlign w:val="center"/>
          </w:tcPr>
          <w:p w14:paraId="19282098" w14:textId="77777777" w:rsidR="00C53848" w:rsidRPr="00F3022B" w:rsidRDefault="00C53848" w:rsidP="003B6551">
            <w:pPr>
              <w:spacing w:line="360" w:lineRule="auto"/>
            </w:pPr>
            <w:r w:rsidRPr="00F3022B">
              <w:t>Biombo hospitalar triplo, estrutura de aço, cortina em PVC, c/rodizio.</w:t>
            </w:r>
          </w:p>
        </w:tc>
        <w:tc>
          <w:tcPr>
            <w:tcW w:w="1084" w:type="dxa"/>
            <w:tcBorders>
              <w:top w:val="nil"/>
              <w:left w:val="nil"/>
              <w:bottom w:val="single" w:sz="4" w:space="0" w:color="auto"/>
              <w:right w:val="single" w:sz="4" w:space="0" w:color="auto"/>
            </w:tcBorders>
            <w:shd w:val="clear" w:color="auto" w:fill="auto"/>
            <w:vAlign w:val="center"/>
          </w:tcPr>
          <w:p w14:paraId="33772569"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7CE2FDD7"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r w:rsidR="00C53848" w:rsidRPr="00F3022B" w14:paraId="33D641A7" w14:textId="77777777" w:rsidTr="00C53848">
        <w:trPr>
          <w:trHeight w:val="841"/>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4255C36A" w14:textId="77777777" w:rsidR="00C53848" w:rsidRPr="00F3022B" w:rsidRDefault="00C53848" w:rsidP="003B6551">
            <w:pPr>
              <w:spacing w:line="360" w:lineRule="auto"/>
              <w:jc w:val="center"/>
              <w:rPr>
                <w:color w:val="000000"/>
                <w:lang w:eastAsia="pt-BR"/>
              </w:rPr>
            </w:pPr>
            <w:r w:rsidRPr="00F3022B">
              <w:rPr>
                <w:color w:val="000000"/>
                <w:lang w:eastAsia="pt-BR"/>
              </w:rPr>
              <w:lastRenderedPageBreak/>
              <w:t>7</w:t>
            </w:r>
          </w:p>
        </w:tc>
        <w:tc>
          <w:tcPr>
            <w:tcW w:w="7093" w:type="dxa"/>
            <w:tcBorders>
              <w:top w:val="nil"/>
              <w:left w:val="nil"/>
              <w:bottom w:val="single" w:sz="4" w:space="0" w:color="auto"/>
              <w:right w:val="single" w:sz="4" w:space="0" w:color="auto"/>
            </w:tcBorders>
            <w:shd w:val="clear" w:color="auto" w:fill="auto"/>
            <w:vAlign w:val="center"/>
          </w:tcPr>
          <w:p w14:paraId="6F3699B7" w14:textId="77777777" w:rsidR="00C53848" w:rsidRPr="00F3022B" w:rsidRDefault="00C53848" w:rsidP="003B6551">
            <w:pPr>
              <w:spacing w:line="360" w:lineRule="auto"/>
            </w:pPr>
            <w:r w:rsidRPr="00F3022B">
              <w:t xml:space="preserve">Esfigmomanômetro infantil: Braçadeira PNI 1 Via Pediátrica 18 a 26cm Soft Manguito Silicone Removível. A Braçadeira de 1 via é impermeável e reutilizável própria para medição de pressão arterial não invasiva - PNI - para monitores </w:t>
            </w:r>
            <w:proofErr w:type="spellStart"/>
            <w:r w:rsidRPr="00F3022B">
              <w:t>multiparamétricos</w:t>
            </w:r>
            <w:proofErr w:type="spellEnd"/>
            <w:r w:rsidRPr="00F3022B">
              <w:t>. Características: tecido extremamente suave ao toque. – Fecho de metal - Manguito removível, Produto Livre de Látex, - Tamanho: Adolescente 18 a 26cm.</w:t>
            </w:r>
          </w:p>
        </w:tc>
        <w:tc>
          <w:tcPr>
            <w:tcW w:w="1084" w:type="dxa"/>
            <w:tcBorders>
              <w:top w:val="nil"/>
              <w:left w:val="nil"/>
              <w:bottom w:val="single" w:sz="4" w:space="0" w:color="auto"/>
              <w:right w:val="single" w:sz="4" w:space="0" w:color="auto"/>
            </w:tcBorders>
            <w:shd w:val="clear" w:color="auto" w:fill="auto"/>
            <w:vAlign w:val="center"/>
          </w:tcPr>
          <w:p w14:paraId="1CB3E403"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C3F1B89"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r w:rsidR="00C53848" w:rsidRPr="00F3022B" w14:paraId="193B681C" w14:textId="77777777" w:rsidTr="00C53848">
        <w:trPr>
          <w:trHeight w:val="990"/>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3DA1606F" w14:textId="77777777" w:rsidR="00C53848" w:rsidRPr="00F3022B" w:rsidRDefault="00C53848" w:rsidP="003B6551">
            <w:pPr>
              <w:spacing w:line="360" w:lineRule="auto"/>
            </w:pPr>
            <w:r w:rsidRPr="00F3022B">
              <w:t>8</w:t>
            </w:r>
          </w:p>
        </w:tc>
        <w:tc>
          <w:tcPr>
            <w:tcW w:w="7093" w:type="dxa"/>
            <w:tcBorders>
              <w:top w:val="nil"/>
              <w:left w:val="nil"/>
              <w:bottom w:val="single" w:sz="4" w:space="0" w:color="auto"/>
              <w:right w:val="single" w:sz="4" w:space="0" w:color="auto"/>
            </w:tcBorders>
            <w:shd w:val="clear" w:color="auto" w:fill="auto"/>
            <w:vAlign w:val="center"/>
          </w:tcPr>
          <w:p w14:paraId="72FD6813" w14:textId="77777777" w:rsidR="00C53848" w:rsidRPr="00F3022B" w:rsidRDefault="00C53848" w:rsidP="003B6551">
            <w:pPr>
              <w:spacing w:line="360" w:lineRule="auto"/>
            </w:pPr>
            <w:r w:rsidRPr="00F3022B">
              <w:t xml:space="preserve">Esfigmomanômetro Adulto obeso: (BRAÇADEIRA) - Braçadeira PNI 1 Via Silicone, Látex Free, Braçadeira PNI 1 Via em silicone com manguito removível, tamanho Obeso 33 a 47cm, em nylon com fechamento em metal para uso em monitores </w:t>
            </w:r>
            <w:proofErr w:type="spellStart"/>
            <w:r w:rsidRPr="00F3022B">
              <w:t>multiparamétricos</w:t>
            </w:r>
            <w:proofErr w:type="spellEnd"/>
            <w:r w:rsidRPr="00F3022B">
              <w:t>. - Braçadeiras próprias para medição de pressão arterial não invasiva - Tamanho Obeso 1 via. Acompanha conectores padrão.</w:t>
            </w:r>
          </w:p>
        </w:tc>
        <w:tc>
          <w:tcPr>
            <w:tcW w:w="1084" w:type="dxa"/>
            <w:tcBorders>
              <w:top w:val="nil"/>
              <w:left w:val="nil"/>
              <w:bottom w:val="single" w:sz="4" w:space="0" w:color="auto"/>
              <w:right w:val="single" w:sz="4" w:space="0" w:color="auto"/>
            </w:tcBorders>
            <w:shd w:val="clear" w:color="auto" w:fill="auto"/>
            <w:vAlign w:val="center"/>
          </w:tcPr>
          <w:p w14:paraId="7E8E945D"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EDEB08B"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r w:rsidR="00C53848" w:rsidRPr="00F3022B" w14:paraId="479168C5" w14:textId="77777777" w:rsidTr="00C53848">
        <w:trPr>
          <w:trHeight w:val="705"/>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1715B6DB" w14:textId="77777777" w:rsidR="00C53848" w:rsidRPr="00F3022B" w:rsidRDefault="00C53848" w:rsidP="003B6551">
            <w:pPr>
              <w:spacing w:line="360" w:lineRule="auto"/>
              <w:jc w:val="center"/>
              <w:rPr>
                <w:color w:val="000000"/>
                <w:lang w:eastAsia="pt-BR"/>
              </w:rPr>
            </w:pPr>
            <w:r w:rsidRPr="00F3022B">
              <w:rPr>
                <w:color w:val="000000"/>
                <w:lang w:eastAsia="pt-BR"/>
              </w:rPr>
              <w:t>9</w:t>
            </w:r>
          </w:p>
        </w:tc>
        <w:tc>
          <w:tcPr>
            <w:tcW w:w="7093" w:type="dxa"/>
            <w:tcBorders>
              <w:top w:val="nil"/>
              <w:left w:val="nil"/>
              <w:bottom w:val="single" w:sz="4" w:space="0" w:color="auto"/>
              <w:right w:val="single" w:sz="4" w:space="0" w:color="auto"/>
            </w:tcBorders>
            <w:shd w:val="clear" w:color="auto" w:fill="auto"/>
            <w:vAlign w:val="center"/>
          </w:tcPr>
          <w:p w14:paraId="3714BF19" w14:textId="77777777" w:rsidR="00C53848" w:rsidRPr="00F3022B" w:rsidRDefault="00C53848" w:rsidP="003B6551">
            <w:pPr>
              <w:spacing w:line="360" w:lineRule="auto"/>
              <w:jc w:val="both"/>
            </w:pPr>
            <w:r w:rsidRPr="00F3022B">
              <w:rPr>
                <w:color w:val="000000"/>
                <w:lang w:eastAsia="pt-BR"/>
              </w:rPr>
              <w:t>Eletrocardiógrafo digital de 12 canais; impressora térmica integrada de alta. Resolução; impressão em 1, 3, 6 e 12 canais no formato a4.</w:t>
            </w:r>
          </w:p>
        </w:tc>
        <w:tc>
          <w:tcPr>
            <w:tcW w:w="1084" w:type="dxa"/>
            <w:tcBorders>
              <w:top w:val="nil"/>
              <w:left w:val="nil"/>
              <w:bottom w:val="single" w:sz="4" w:space="0" w:color="auto"/>
              <w:right w:val="single" w:sz="4" w:space="0" w:color="auto"/>
            </w:tcBorders>
            <w:shd w:val="clear" w:color="auto" w:fill="auto"/>
            <w:vAlign w:val="center"/>
          </w:tcPr>
          <w:p w14:paraId="31F3E183"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741F1C07" w14:textId="77777777" w:rsidR="00C53848" w:rsidRPr="00F3022B" w:rsidRDefault="00C53848" w:rsidP="003B6551">
            <w:pPr>
              <w:spacing w:line="360" w:lineRule="auto"/>
              <w:jc w:val="center"/>
              <w:rPr>
                <w:color w:val="000000"/>
                <w:lang w:eastAsia="pt-BR"/>
              </w:rPr>
            </w:pPr>
            <w:r w:rsidRPr="00F3022B">
              <w:rPr>
                <w:color w:val="000000"/>
                <w:lang w:eastAsia="pt-BR"/>
              </w:rPr>
              <w:t>01</w:t>
            </w:r>
          </w:p>
        </w:tc>
      </w:tr>
      <w:tr w:rsidR="00C53848" w:rsidRPr="00F3022B" w14:paraId="52AA08CF" w14:textId="77777777" w:rsidTr="00C53848">
        <w:trPr>
          <w:trHeight w:val="659"/>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306D338C" w14:textId="77777777" w:rsidR="00C53848" w:rsidRPr="00F3022B" w:rsidRDefault="00C53848" w:rsidP="003B6551">
            <w:pPr>
              <w:spacing w:line="360" w:lineRule="auto"/>
              <w:jc w:val="center"/>
              <w:rPr>
                <w:color w:val="000000"/>
                <w:lang w:eastAsia="pt-BR"/>
              </w:rPr>
            </w:pPr>
            <w:r w:rsidRPr="00F3022B">
              <w:rPr>
                <w:color w:val="000000"/>
                <w:lang w:eastAsia="pt-BR"/>
              </w:rPr>
              <w:t>10</w:t>
            </w:r>
          </w:p>
        </w:tc>
        <w:tc>
          <w:tcPr>
            <w:tcW w:w="7093" w:type="dxa"/>
            <w:tcBorders>
              <w:top w:val="nil"/>
              <w:left w:val="nil"/>
              <w:bottom w:val="single" w:sz="4" w:space="0" w:color="auto"/>
              <w:right w:val="single" w:sz="4" w:space="0" w:color="auto"/>
            </w:tcBorders>
            <w:shd w:val="clear" w:color="auto" w:fill="auto"/>
            <w:vAlign w:val="center"/>
          </w:tcPr>
          <w:p w14:paraId="685F3D80" w14:textId="77777777" w:rsidR="00C53848" w:rsidRPr="00F3022B" w:rsidRDefault="00C53848" w:rsidP="003B6551">
            <w:pPr>
              <w:spacing w:line="360" w:lineRule="auto"/>
              <w:jc w:val="both"/>
              <w:rPr>
                <w:color w:val="000000"/>
                <w:lang w:eastAsia="pt-BR"/>
              </w:rPr>
            </w:pPr>
            <w:r w:rsidRPr="00F3022B">
              <w:t>Condicionador de ar split 12000 btus quente e frio (reverso) sem instalação condicionador de ar split 12000 btus, quente e frio (reverso), eficiência em energia tipo "a", modo de operação: ventila, refrigera, aquece, desumidifica, climatiza, automático. Alimentação 220v. Garantia mínima de um ano.</w:t>
            </w:r>
          </w:p>
        </w:tc>
        <w:tc>
          <w:tcPr>
            <w:tcW w:w="1084" w:type="dxa"/>
            <w:tcBorders>
              <w:top w:val="nil"/>
              <w:left w:val="nil"/>
              <w:bottom w:val="single" w:sz="4" w:space="0" w:color="auto"/>
              <w:right w:val="single" w:sz="4" w:space="0" w:color="auto"/>
            </w:tcBorders>
            <w:shd w:val="clear" w:color="auto" w:fill="auto"/>
            <w:vAlign w:val="center"/>
          </w:tcPr>
          <w:p w14:paraId="28C747D2"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001B017C" w14:textId="77777777" w:rsidR="00C53848" w:rsidRPr="00F3022B" w:rsidRDefault="00C53848" w:rsidP="003B6551">
            <w:pPr>
              <w:spacing w:line="360" w:lineRule="auto"/>
              <w:jc w:val="center"/>
              <w:rPr>
                <w:color w:val="000000"/>
                <w:lang w:eastAsia="pt-BR"/>
              </w:rPr>
            </w:pPr>
            <w:r w:rsidRPr="00F3022B">
              <w:rPr>
                <w:color w:val="000000"/>
                <w:lang w:eastAsia="pt-BR"/>
              </w:rPr>
              <w:t>01</w:t>
            </w:r>
          </w:p>
        </w:tc>
      </w:tr>
      <w:tr w:rsidR="00C53848" w:rsidRPr="00F3022B" w14:paraId="51BEF657" w14:textId="77777777" w:rsidTr="00C53848">
        <w:trPr>
          <w:trHeight w:val="1703"/>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6020D5A6" w14:textId="77777777" w:rsidR="00C53848" w:rsidRPr="00F3022B" w:rsidRDefault="00C53848" w:rsidP="003B6551">
            <w:pPr>
              <w:spacing w:line="360" w:lineRule="auto"/>
              <w:jc w:val="center"/>
              <w:rPr>
                <w:color w:val="000000"/>
                <w:lang w:eastAsia="pt-BR"/>
              </w:rPr>
            </w:pPr>
            <w:r w:rsidRPr="00F3022B">
              <w:rPr>
                <w:color w:val="000000"/>
                <w:lang w:eastAsia="pt-BR"/>
              </w:rPr>
              <w:t>11</w:t>
            </w:r>
          </w:p>
        </w:tc>
        <w:tc>
          <w:tcPr>
            <w:tcW w:w="7093" w:type="dxa"/>
            <w:tcBorders>
              <w:top w:val="nil"/>
              <w:left w:val="nil"/>
              <w:bottom w:val="single" w:sz="4" w:space="0" w:color="auto"/>
              <w:right w:val="single" w:sz="4" w:space="0" w:color="auto"/>
            </w:tcBorders>
            <w:shd w:val="clear" w:color="auto" w:fill="auto"/>
            <w:vAlign w:val="center"/>
          </w:tcPr>
          <w:p w14:paraId="66B12316" w14:textId="77777777" w:rsidR="00C53848" w:rsidRPr="00F3022B" w:rsidRDefault="00C53848" w:rsidP="003B6551">
            <w:pPr>
              <w:spacing w:line="360" w:lineRule="auto"/>
            </w:pPr>
            <w:r w:rsidRPr="00F3022B">
              <w:t>Concentrador oxigênio - concentrador de oxigênio com indicador visual de porcentagem de pureza, indicador de alarme visual e sonoro, fluxo variável de 0,5 a 5 litros/minuto alimentação de 220 volts ou 110 volts, 60 HZ, consumo de energia de até 350W com rodízios e alças para fácil a movimentação; função de micro nebulização integrada. Descartáveis inclusos: umidificador e cateter nasal de silicone ou máscara de oxigenoterapia ou máscara de traqueostomia com tubo extensor quando necessário, garantia mínima de 01 (um) ano para peças e serviços, assistência tec da saúde.</w:t>
            </w:r>
          </w:p>
        </w:tc>
        <w:tc>
          <w:tcPr>
            <w:tcW w:w="1084" w:type="dxa"/>
            <w:tcBorders>
              <w:top w:val="nil"/>
              <w:left w:val="nil"/>
              <w:bottom w:val="single" w:sz="4" w:space="0" w:color="auto"/>
              <w:right w:val="single" w:sz="4" w:space="0" w:color="auto"/>
            </w:tcBorders>
            <w:shd w:val="clear" w:color="auto" w:fill="auto"/>
            <w:vAlign w:val="center"/>
          </w:tcPr>
          <w:p w14:paraId="349BDE68"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5AB00655" w14:textId="77777777" w:rsidR="00C53848" w:rsidRPr="00F3022B" w:rsidRDefault="00C53848" w:rsidP="003B6551">
            <w:pPr>
              <w:spacing w:line="360" w:lineRule="auto"/>
              <w:jc w:val="center"/>
              <w:rPr>
                <w:color w:val="000000"/>
                <w:lang w:eastAsia="pt-BR"/>
              </w:rPr>
            </w:pPr>
            <w:r w:rsidRPr="00F3022B">
              <w:rPr>
                <w:color w:val="000000"/>
                <w:lang w:eastAsia="pt-BR"/>
              </w:rPr>
              <w:t>02</w:t>
            </w:r>
          </w:p>
        </w:tc>
      </w:tr>
      <w:tr w:rsidR="00C53848" w:rsidRPr="00F3022B" w14:paraId="22968F20" w14:textId="77777777" w:rsidTr="00C53848">
        <w:trPr>
          <w:trHeight w:val="1665"/>
        </w:trPr>
        <w:tc>
          <w:tcPr>
            <w:tcW w:w="557" w:type="dxa"/>
            <w:tcBorders>
              <w:top w:val="nil"/>
              <w:left w:val="single" w:sz="4" w:space="0" w:color="auto"/>
              <w:bottom w:val="single" w:sz="4" w:space="0" w:color="auto"/>
              <w:right w:val="single" w:sz="4" w:space="0" w:color="auto"/>
            </w:tcBorders>
            <w:shd w:val="clear" w:color="auto" w:fill="auto"/>
            <w:vAlign w:val="center"/>
            <w:hideMark/>
          </w:tcPr>
          <w:p w14:paraId="25FD4F3C" w14:textId="77777777" w:rsidR="00C53848" w:rsidRPr="00F3022B" w:rsidRDefault="00C53848" w:rsidP="003B6551">
            <w:pPr>
              <w:spacing w:line="360" w:lineRule="auto"/>
              <w:jc w:val="center"/>
              <w:rPr>
                <w:color w:val="000000"/>
                <w:lang w:eastAsia="pt-BR"/>
              </w:rPr>
            </w:pPr>
            <w:r w:rsidRPr="00F3022B">
              <w:rPr>
                <w:color w:val="000000"/>
                <w:lang w:eastAsia="pt-BR"/>
              </w:rPr>
              <w:lastRenderedPageBreak/>
              <w:t>12</w:t>
            </w:r>
          </w:p>
        </w:tc>
        <w:tc>
          <w:tcPr>
            <w:tcW w:w="7093" w:type="dxa"/>
            <w:tcBorders>
              <w:top w:val="nil"/>
              <w:left w:val="nil"/>
              <w:bottom w:val="single" w:sz="4" w:space="0" w:color="auto"/>
              <w:right w:val="single" w:sz="4" w:space="0" w:color="auto"/>
            </w:tcBorders>
            <w:shd w:val="clear" w:color="auto" w:fill="auto"/>
            <w:vAlign w:val="center"/>
          </w:tcPr>
          <w:p w14:paraId="01D56C4B" w14:textId="77777777" w:rsidR="00C53848" w:rsidRPr="00F3022B" w:rsidRDefault="00C53848" w:rsidP="003B6551">
            <w:pPr>
              <w:spacing w:line="360" w:lineRule="auto"/>
              <w:jc w:val="both"/>
            </w:pPr>
            <w:r w:rsidRPr="00F3022B">
              <w:t xml:space="preserve">Desfibrilador externo automático (DEA): alarmes sonoros e visuais, alarmes de bateria fraca. Auxílio ao socorrista: indicação sonora para o ritmo da massagem cardíaca. O equipamento emitirá um bip orientando o socorrista a velocidade adequada da massagem cardíaca a ser aplicada no tórax do paciente. </w:t>
            </w:r>
            <w:proofErr w:type="spellStart"/>
            <w:r w:rsidRPr="00F3022B">
              <w:t>Auto-teste</w:t>
            </w:r>
            <w:proofErr w:type="spellEnd"/>
            <w:r w:rsidRPr="00F3022B">
              <w:t xml:space="preserve">: realiza auto teste ao ser ligado periodicamente. Informa o percentual da carga da bateria, quando detectada que a bateria está com percentual baixo os alarmes serão iniciados emitindo um sinal sonoro e visual. Alimentação: </w:t>
            </w:r>
            <w:proofErr w:type="gramStart"/>
            <w:r w:rsidRPr="00F3022B">
              <w:t>110/220 volts Anula</w:t>
            </w:r>
            <w:proofErr w:type="gramEnd"/>
            <w:r w:rsidRPr="00F3022B">
              <w:t xml:space="preserve"> carga: descarga interna após 30 segundos se não houver sido acionado o botão luminoso de tratamento. Bateria: de </w:t>
            </w:r>
            <w:proofErr w:type="spellStart"/>
            <w:r w:rsidRPr="00F3022B">
              <w:t>lithium</w:t>
            </w:r>
            <w:proofErr w:type="spellEnd"/>
            <w:r w:rsidRPr="00F3022B">
              <w:t xml:space="preserve"> - recarregável de longa duração - pack de baterias que possibilita tanto a utilização de baterias recarregáveis quanto baterias descartáveis. Bateria recarregável </w:t>
            </w:r>
            <w:proofErr w:type="spellStart"/>
            <w:r w:rsidRPr="00F3022B">
              <w:t>lithium-ion</w:t>
            </w:r>
            <w:proofErr w:type="spellEnd"/>
            <w:r w:rsidRPr="00F3022B">
              <w:t xml:space="preserve"> standard: capacidade para 200 choques ou 10 horas de monitoramento, 5 anos em stand-by. Tipo: lithium-polymer (lipo) recarregável, 11,1 VDC, 2200ma</w:t>
            </w:r>
          </w:p>
        </w:tc>
        <w:tc>
          <w:tcPr>
            <w:tcW w:w="1084" w:type="dxa"/>
            <w:tcBorders>
              <w:top w:val="nil"/>
              <w:left w:val="nil"/>
              <w:bottom w:val="single" w:sz="4" w:space="0" w:color="auto"/>
              <w:right w:val="single" w:sz="4" w:space="0" w:color="auto"/>
            </w:tcBorders>
            <w:shd w:val="clear" w:color="auto" w:fill="auto"/>
            <w:vAlign w:val="center"/>
          </w:tcPr>
          <w:p w14:paraId="73A83543"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17103824" w14:textId="77777777" w:rsidR="00C53848" w:rsidRPr="00F3022B" w:rsidRDefault="00C53848" w:rsidP="003B6551">
            <w:pPr>
              <w:spacing w:line="360" w:lineRule="auto"/>
              <w:jc w:val="center"/>
              <w:rPr>
                <w:color w:val="000000"/>
                <w:lang w:eastAsia="pt-BR"/>
              </w:rPr>
            </w:pPr>
            <w:r w:rsidRPr="00F3022B">
              <w:rPr>
                <w:color w:val="000000"/>
                <w:lang w:eastAsia="pt-BR"/>
              </w:rPr>
              <w:t>03</w:t>
            </w:r>
          </w:p>
        </w:tc>
      </w:tr>
      <w:tr w:rsidR="00C53848" w:rsidRPr="00F3022B" w14:paraId="7825CDC8" w14:textId="77777777" w:rsidTr="00C53848">
        <w:trPr>
          <w:trHeight w:val="1665"/>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04FD8224" w14:textId="77777777" w:rsidR="00C53848" w:rsidRPr="00F3022B" w:rsidRDefault="00C53848" w:rsidP="003B6551">
            <w:pPr>
              <w:spacing w:line="360" w:lineRule="auto"/>
              <w:jc w:val="center"/>
              <w:rPr>
                <w:color w:val="000000"/>
                <w:lang w:eastAsia="pt-BR"/>
              </w:rPr>
            </w:pPr>
            <w:r w:rsidRPr="00F3022B">
              <w:rPr>
                <w:color w:val="000000"/>
                <w:lang w:eastAsia="pt-BR"/>
              </w:rPr>
              <w:t>13</w:t>
            </w:r>
          </w:p>
        </w:tc>
        <w:tc>
          <w:tcPr>
            <w:tcW w:w="7093" w:type="dxa"/>
            <w:tcBorders>
              <w:top w:val="single" w:sz="4" w:space="0" w:color="auto"/>
              <w:left w:val="nil"/>
              <w:bottom w:val="single" w:sz="4" w:space="0" w:color="auto"/>
              <w:right w:val="single" w:sz="4" w:space="0" w:color="auto"/>
            </w:tcBorders>
            <w:shd w:val="clear" w:color="auto" w:fill="auto"/>
            <w:vAlign w:val="center"/>
          </w:tcPr>
          <w:p w14:paraId="0C764572" w14:textId="77777777" w:rsidR="00C53848" w:rsidRPr="00F3022B" w:rsidRDefault="00C53848" w:rsidP="003B6551">
            <w:pPr>
              <w:spacing w:line="360" w:lineRule="auto"/>
              <w:jc w:val="both"/>
            </w:pPr>
            <w:r w:rsidRPr="00F3022B">
              <w:t>Autoclave capacidade mínima de 65 litros: Painel: Display Digital LCD. Câmara de Esterilização: 65 Litros. Temperatura de Trabalho:  121°C / 134°C. Pressão de Trabalho: 1,2Kgf/cm2 / 2,3Kgf/cm2. Ciclo de Trabalho: 7. Ciclo de Secagem Extra: 1. Abastecimento de água manual. Sistema de fechamento duplo estagio. Puxador ergonômico. Sistema de Segurança: 12 sistemas de segurança. Sensor de falta de água. Pé antiderrapante. Bandeja: 3 bandejas. Tensão: Bivolt Automático 127/220Vac.</w:t>
            </w:r>
          </w:p>
        </w:tc>
        <w:tc>
          <w:tcPr>
            <w:tcW w:w="1084" w:type="dxa"/>
            <w:tcBorders>
              <w:top w:val="single" w:sz="4" w:space="0" w:color="auto"/>
              <w:left w:val="nil"/>
              <w:bottom w:val="single" w:sz="4" w:space="0" w:color="auto"/>
              <w:right w:val="single" w:sz="4" w:space="0" w:color="auto"/>
            </w:tcBorders>
            <w:shd w:val="clear" w:color="auto" w:fill="auto"/>
            <w:vAlign w:val="center"/>
          </w:tcPr>
          <w:p w14:paraId="3052D9E4"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757DD17F" w14:textId="77777777" w:rsidR="00C53848" w:rsidRPr="00F3022B" w:rsidRDefault="00C53848" w:rsidP="003B6551">
            <w:pPr>
              <w:spacing w:line="360" w:lineRule="auto"/>
              <w:jc w:val="center"/>
              <w:rPr>
                <w:color w:val="000000"/>
                <w:lang w:eastAsia="pt-BR"/>
              </w:rPr>
            </w:pPr>
            <w:r w:rsidRPr="00F3022B">
              <w:rPr>
                <w:color w:val="000000"/>
                <w:lang w:eastAsia="pt-BR"/>
              </w:rPr>
              <w:t>01</w:t>
            </w:r>
          </w:p>
        </w:tc>
      </w:tr>
      <w:tr w:rsidR="00C53848" w:rsidRPr="00F3022B" w14:paraId="2FF69007" w14:textId="77777777" w:rsidTr="00C53848">
        <w:trPr>
          <w:trHeight w:val="575"/>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5D5466D8" w14:textId="77777777" w:rsidR="00C53848" w:rsidRPr="00F3022B" w:rsidRDefault="00C53848" w:rsidP="003B6551">
            <w:pPr>
              <w:spacing w:line="360" w:lineRule="auto"/>
              <w:jc w:val="center"/>
              <w:rPr>
                <w:color w:val="000000"/>
                <w:lang w:eastAsia="pt-BR"/>
              </w:rPr>
            </w:pPr>
            <w:r w:rsidRPr="00F3022B">
              <w:rPr>
                <w:color w:val="000000"/>
                <w:lang w:eastAsia="pt-BR"/>
              </w:rPr>
              <w:t>14</w:t>
            </w:r>
          </w:p>
        </w:tc>
        <w:tc>
          <w:tcPr>
            <w:tcW w:w="7093" w:type="dxa"/>
            <w:tcBorders>
              <w:top w:val="single" w:sz="4" w:space="0" w:color="auto"/>
              <w:left w:val="nil"/>
              <w:bottom w:val="single" w:sz="4" w:space="0" w:color="auto"/>
              <w:right w:val="single" w:sz="4" w:space="0" w:color="auto"/>
            </w:tcBorders>
            <w:shd w:val="clear" w:color="auto" w:fill="auto"/>
            <w:vAlign w:val="center"/>
          </w:tcPr>
          <w:p w14:paraId="09FA499C" w14:textId="77777777" w:rsidR="00C53848" w:rsidRPr="00F3022B" w:rsidRDefault="00C53848" w:rsidP="003B6551">
            <w:pPr>
              <w:spacing w:line="360" w:lineRule="auto"/>
              <w:jc w:val="both"/>
            </w:pPr>
            <w:r w:rsidRPr="00F3022B">
              <w:t>Ressuscitador manual adulto.</w:t>
            </w:r>
          </w:p>
        </w:tc>
        <w:tc>
          <w:tcPr>
            <w:tcW w:w="1084" w:type="dxa"/>
            <w:tcBorders>
              <w:top w:val="single" w:sz="4" w:space="0" w:color="auto"/>
              <w:left w:val="nil"/>
              <w:bottom w:val="single" w:sz="4" w:space="0" w:color="auto"/>
              <w:right w:val="single" w:sz="4" w:space="0" w:color="auto"/>
            </w:tcBorders>
            <w:shd w:val="clear" w:color="auto" w:fill="auto"/>
            <w:vAlign w:val="center"/>
          </w:tcPr>
          <w:p w14:paraId="61E690AE"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65494717"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r w:rsidR="00C53848" w:rsidRPr="00F3022B" w14:paraId="7262C34C" w14:textId="77777777" w:rsidTr="00C53848">
        <w:trPr>
          <w:trHeight w:val="555"/>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1001CE9" w14:textId="77777777" w:rsidR="00C53848" w:rsidRPr="00F3022B" w:rsidRDefault="00C53848" w:rsidP="003B6551">
            <w:pPr>
              <w:spacing w:line="360" w:lineRule="auto"/>
              <w:jc w:val="center"/>
              <w:rPr>
                <w:color w:val="000000"/>
                <w:lang w:eastAsia="pt-BR"/>
              </w:rPr>
            </w:pPr>
            <w:r w:rsidRPr="00F3022B">
              <w:rPr>
                <w:color w:val="000000"/>
                <w:lang w:eastAsia="pt-BR"/>
              </w:rPr>
              <w:t>15</w:t>
            </w:r>
          </w:p>
        </w:tc>
        <w:tc>
          <w:tcPr>
            <w:tcW w:w="7093" w:type="dxa"/>
            <w:tcBorders>
              <w:top w:val="single" w:sz="4" w:space="0" w:color="auto"/>
              <w:left w:val="nil"/>
              <w:bottom w:val="single" w:sz="4" w:space="0" w:color="auto"/>
              <w:right w:val="single" w:sz="4" w:space="0" w:color="auto"/>
            </w:tcBorders>
            <w:shd w:val="clear" w:color="auto" w:fill="auto"/>
            <w:vAlign w:val="center"/>
          </w:tcPr>
          <w:p w14:paraId="1C61CB3F" w14:textId="77777777" w:rsidR="00C53848" w:rsidRPr="00F3022B" w:rsidRDefault="00C53848" w:rsidP="003B6551">
            <w:pPr>
              <w:spacing w:line="360" w:lineRule="auto"/>
              <w:jc w:val="both"/>
            </w:pPr>
            <w:r w:rsidRPr="00F3022B">
              <w:t>Ressuscitador manual infantil.</w:t>
            </w:r>
          </w:p>
        </w:tc>
        <w:tc>
          <w:tcPr>
            <w:tcW w:w="1084" w:type="dxa"/>
            <w:tcBorders>
              <w:top w:val="single" w:sz="4" w:space="0" w:color="auto"/>
              <w:left w:val="nil"/>
              <w:bottom w:val="single" w:sz="4" w:space="0" w:color="auto"/>
              <w:right w:val="single" w:sz="4" w:space="0" w:color="auto"/>
            </w:tcBorders>
            <w:shd w:val="clear" w:color="auto" w:fill="auto"/>
            <w:vAlign w:val="center"/>
          </w:tcPr>
          <w:p w14:paraId="6EBEF6FE" w14:textId="77777777" w:rsidR="00C53848" w:rsidRPr="00F3022B" w:rsidRDefault="00C53848" w:rsidP="003B6551">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2F165693" w14:textId="77777777" w:rsidR="00C53848" w:rsidRPr="00F3022B" w:rsidRDefault="00C53848" w:rsidP="003B6551">
            <w:pPr>
              <w:spacing w:line="360" w:lineRule="auto"/>
              <w:jc w:val="center"/>
              <w:rPr>
                <w:color w:val="000000"/>
                <w:lang w:eastAsia="pt-BR"/>
              </w:rPr>
            </w:pPr>
            <w:r w:rsidRPr="00F3022B">
              <w:rPr>
                <w:color w:val="000000"/>
                <w:lang w:eastAsia="pt-BR"/>
              </w:rPr>
              <w:t>04</w:t>
            </w:r>
          </w:p>
        </w:tc>
      </w:tr>
    </w:tbl>
    <w:p w14:paraId="5DBF0D85" w14:textId="77777777" w:rsidR="000E5CF7" w:rsidRDefault="000E5CF7" w:rsidP="00C2003E">
      <w:pPr>
        <w:spacing w:after="0" w:line="360" w:lineRule="auto"/>
        <w:ind w:firstLine="708"/>
        <w:jc w:val="both"/>
        <w:rPr>
          <w:rFonts w:cstheme="minorHAnsi"/>
        </w:rPr>
      </w:pPr>
    </w:p>
    <w:p w14:paraId="64156546" w14:textId="229429C8" w:rsidR="004904A2" w:rsidRDefault="004904A2" w:rsidP="004904A2">
      <w:pPr>
        <w:spacing w:after="0" w:line="360" w:lineRule="auto"/>
        <w:jc w:val="both"/>
        <w:rPr>
          <w:lang w:eastAsia="pt-BR"/>
        </w:rPr>
      </w:pPr>
    </w:p>
    <w:p w14:paraId="2913AAD6" w14:textId="728D8AA9" w:rsidR="00C53848" w:rsidRDefault="00C53848" w:rsidP="004904A2">
      <w:pPr>
        <w:spacing w:after="0" w:line="360" w:lineRule="auto"/>
        <w:jc w:val="both"/>
        <w:rPr>
          <w:lang w:eastAsia="pt-BR"/>
        </w:rPr>
      </w:pPr>
    </w:p>
    <w:p w14:paraId="3B0D7B11" w14:textId="0F3716D1" w:rsidR="00C53848" w:rsidRDefault="00C53848" w:rsidP="004904A2">
      <w:pPr>
        <w:spacing w:after="0" w:line="360" w:lineRule="auto"/>
        <w:jc w:val="both"/>
        <w:rPr>
          <w:lang w:eastAsia="pt-BR"/>
        </w:rPr>
      </w:pPr>
    </w:p>
    <w:p w14:paraId="4F730905" w14:textId="77777777" w:rsidR="00C53848" w:rsidRPr="00757664" w:rsidRDefault="00C53848" w:rsidP="004904A2">
      <w:pPr>
        <w:spacing w:after="0" w:line="360" w:lineRule="auto"/>
        <w:jc w:val="both"/>
        <w:rPr>
          <w:lang w:eastAsia="pt-BR"/>
        </w:rPr>
      </w:pPr>
    </w:p>
    <w:p w14:paraId="2E16CDDC" w14:textId="77777777" w:rsidR="001E0870" w:rsidRPr="001E0870" w:rsidRDefault="001E0870" w:rsidP="001E0870">
      <w:pPr>
        <w:pStyle w:val="04partenormativa"/>
        <w:suppressAutoHyphens/>
        <w:jc w:val="both"/>
        <w:rPr>
          <w:rFonts w:asciiTheme="minorHAnsi" w:hAnsiTheme="minorHAnsi" w:cs="Arial"/>
          <w:b/>
          <w:bCs/>
          <w:sz w:val="22"/>
          <w:szCs w:val="22"/>
        </w:rPr>
      </w:pPr>
      <w:r w:rsidRPr="001E0870">
        <w:rPr>
          <w:rFonts w:asciiTheme="minorHAnsi" w:hAnsiTheme="minorHAnsi"/>
          <w:b/>
          <w:bCs/>
          <w:sz w:val="22"/>
          <w:szCs w:val="22"/>
          <w:lang w:val="pt-PT"/>
        </w:rPr>
        <w:lastRenderedPageBreak/>
        <w:t xml:space="preserve">2. </w:t>
      </w:r>
      <w:r w:rsidRPr="001E0870">
        <w:rPr>
          <w:rFonts w:asciiTheme="minorHAnsi" w:hAnsiTheme="minorHAnsi" w:cs="Arial"/>
          <w:b/>
          <w:bCs/>
          <w:sz w:val="22"/>
          <w:szCs w:val="22"/>
        </w:rPr>
        <w:t>FUNDAMENTAÇÃO</w:t>
      </w:r>
      <w:r w:rsidRPr="001E0870">
        <w:rPr>
          <w:rFonts w:asciiTheme="minorHAnsi" w:hAnsiTheme="minorHAnsi" w:cs="Arial"/>
          <w:b/>
          <w:bCs/>
          <w:spacing w:val="-10"/>
          <w:sz w:val="22"/>
          <w:szCs w:val="22"/>
        </w:rPr>
        <w:t xml:space="preserve"> </w:t>
      </w:r>
      <w:r w:rsidRPr="001E0870">
        <w:rPr>
          <w:rFonts w:asciiTheme="minorHAnsi" w:hAnsiTheme="minorHAnsi" w:cs="Arial"/>
          <w:b/>
          <w:bCs/>
          <w:sz w:val="22"/>
          <w:szCs w:val="22"/>
        </w:rPr>
        <w:t>DA</w:t>
      </w:r>
      <w:r w:rsidRPr="001E0870">
        <w:rPr>
          <w:rFonts w:asciiTheme="minorHAnsi" w:hAnsiTheme="minorHAnsi" w:cs="Arial"/>
          <w:b/>
          <w:bCs/>
          <w:spacing w:val="-9"/>
          <w:sz w:val="22"/>
          <w:szCs w:val="22"/>
        </w:rPr>
        <w:t xml:space="preserve"> </w:t>
      </w:r>
      <w:r w:rsidRPr="001E0870">
        <w:rPr>
          <w:rFonts w:asciiTheme="minorHAnsi" w:hAnsiTheme="minorHAnsi" w:cs="Arial"/>
          <w:b/>
          <w:bCs/>
          <w:spacing w:val="-2"/>
          <w:sz w:val="22"/>
          <w:szCs w:val="22"/>
        </w:rPr>
        <w:t>CONTRATAÇÃO</w:t>
      </w:r>
    </w:p>
    <w:p w14:paraId="1D53B01A" w14:textId="09701527" w:rsidR="001E0870" w:rsidRDefault="001E0870" w:rsidP="001E0870">
      <w:pPr>
        <w:pStyle w:val="04partenormativa"/>
        <w:spacing w:before="0" w:beforeAutospacing="0" w:after="0" w:afterAutospacing="0" w:line="360" w:lineRule="auto"/>
        <w:jc w:val="both"/>
        <w:rPr>
          <w:rFonts w:asciiTheme="minorHAnsi" w:hAnsiTheme="minorHAnsi" w:cs="Arial"/>
          <w:sz w:val="22"/>
          <w:szCs w:val="22"/>
        </w:rPr>
      </w:pPr>
      <w:r w:rsidRPr="001E0870">
        <w:rPr>
          <w:rFonts w:asciiTheme="minorHAnsi" w:hAnsiTheme="minorHAnsi" w:cs="Arial"/>
          <w:sz w:val="22"/>
          <w:szCs w:val="22"/>
        </w:rPr>
        <w:t xml:space="preserve">               A fundamentação da contratação baseia-se no Estudo Técnico Preliminar n.º   2</w:t>
      </w:r>
      <w:r>
        <w:rPr>
          <w:rFonts w:asciiTheme="minorHAnsi" w:hAnsiTheme="minorHAnsi" w:cs="Arial"/>
          <w:sz w:val="22"/>
          <w:szCs w:val="22"/>
        </w:rPr>
        <w:t>786</w:t>
      </w:r>
      <w:r w:rsidRPr="001E0870">
        <w:rPr>
          <w:rFonts w:asciiTheme="minorHAnsi" w:hAnsiTheme="minorHAnsi" w:cs="Arial"/>
          <w:sz w:val="22"/>
          <w:szCs w:val="22"/>
        </w:rPr>
        <w:t>/2025 realizado.</w:t>
      </w:r>
    </w:p>
    <w:p w14:paraId="2BE82FF1" w14:textId="77777777" w:rsidR="001E0870" w:rsidRDefault="001E0870" w:rsidP="001E0870">
      <w:pPr>
        <w:pStyle w:val="04partenormativa"/>
        <w:spacing w:before="0" w:beforeAutospacing="0" w:after="0" w:afterAutospacing="0" w:line="360" w:lineRule="auto"/>
        <w:jc w:val="both"/>
        <w:rPr>
          <w:b/>
          <w:bCs/>
          <w:lang w:val="pt-PT"/>
        </w:rPr>
      </w:pPr>
    </w:p>
    <w:p w14:paraId="706A4E73" w14:textId="085DE109" w:rsidR="00CA3562" w:rsidRPr="00CA3562" w:rsidRDefault="001E0870" w:rsidP="001E0870">
      <w:pPr>
        <w:spacing w:after="0" w:line="360" w:lineRule="auto"/>
        <w:jc w:val="both"/>
        <w:rPr>
          <w:b/>
          <w:bCs/>
          <w:lang w:val="pt-PT"/>
        </w:rPr>
      </w:pPr>
      <w:r>
        <w:rPr>
          <w:b/>
          <w:bCs/>
          <w:lang w:val="pt-PT"/>
        </w:rPr>
        <w:t>3</w:t>
      </w:r>
      <w:r w:rsidR="00CA3562" w:rsidRPr="00CA3562">
        <w:rPr>
          <w:b/>
          <w:bCs/>
          <w:lang w:val="pt-PT"/>
        </w:rPr>
        <w:t>. DESCRIÇÃO DA SOLUÇÃO COMO UM TODO</w:t>
      </w:r>
    </w:p>
    <w:p w14:paraId="2A2E32C6" w14:textId="10916E1B" w:rsidR="002728B3" w:rsidRDefault="00136501" w:rsidP="00BA65E3">
      <w:pPr>
        <w:spacing w:after="0" w:line="360" w:lineRule="auto"/>
        <w:ind w:firstLine="708"/>
        <w:jc w:val="both"/>
      </w:pPr>
      <w:r w:rsidRPr="00136501">
        <w:rPr>
          <w:lang w:val="pt-PT"/>
        </w:rPr>
        <w:t>A solução proposta é</w:t>
      </w:r>
      <w:r w:rsidR="00BA65E3">
        <w:rPr>
          <w:lang w:val="pt-PT"/>
        </w:rPr>
        <w:t xml:space="preserve"> a contratação de empresa para</w:t>
      </w:r>
      <w:r w:rsidRPr="00136501">
        <w:rPr>
          <w:lang w:val="pt-PT"/>
        </w:rPr>
        <w:t xml:space="preserve"> </w:t>
      </w:r>
      <w:r w:rsidR="002728B3" w:rsidRPr="00F52702">
        <w:t xml:space="preserve">aquisição </w:t>
      </w:r>
      <w:r w:rsidR="009C02E0">
        <w:t>de equipamentos hospitalares para  a utilização do recurso recebido da portaria 1098/2023, que contempla as Unidades de Saúde integrantes da Rede Bem Cuidar.</w:t>
      </w:r>
    </w:p>
    <w:p w14:paraId="68307537" w14:textId="4B39B51F" w:rsidR="001A486C" w:rsidRDefault="001A486C" w:rsidP="001A486C">
      <w:pPr>
        <w:spacing w:after="0" w:line="360" w:lineRule="auto"/>
        <w:jc w:val="both"/>
      </w:pPr>
    </w:p>
    <w:p w14:paraId="2EE929A7" w14:textId="6A30161C" w:rsidR="00CA3562" w:rsidRPr="00CA3562" w:rsidRDefault="001E0870" w:rsidP="00C31508">
      <w:pPr>
        <w:spacing w:after="0" w:line="360" w:lineRule="auto"/>
        <w:jc w:val="both"/>
        <w:rPr>
          <w:b/>
          <w:bCs/>
          <w:lang w:val="pt-PT"/>
        </w:rPr>
      </w:pPr>
      <w:r>
        <w:rPr>
          <w:b/>
          <w:bCs/>
          <w:lang w:val="pt-PT"/>
        </w:rPr>
        <w:t>4</w:t>
      </w:r>
      <w:r w:rsidR="00CA3562" w:rsidRPr="00CA3562">
        <w:rPr>
          <w:b/>
          <w:bCs/>
          <w:lang w:val="pt-PT"/>
        </w:rPr>
        <w:t>. REQUISITOS DA CONTRATAÇÃO</w:t>
      </w:r>
    </w:p>
    <w:p w14:paraId="6306BFCA" w14:textId="5CE39768" w:rsidR="009C02E0" w:rsidRDefault="009C02E0" w:rsidP="001E0870">
      <w:pPr>
        <w:spacing w:after="0" w:line="360" w:lineRule="auto"/>
        <w:ind w:firstLine="567"/>
        <w:jc w:val="both"/>
      </w:pPr>
      <w:r w:rsidRPr="004D0A50">
        <w:t>A aquisição de materiais permanentes tem natureza de bens comuns, tendo em vista que seus padrões de desempenho e qualidade podem ser objetivamente definidos pelo edital, por meio de especificações usuais de mercado, nos termos do art. 6º, inciso XIII, da Lei Federal nº 14.133/2021.</w:t>
      </w:r>
    </w:p>
    <w:p w14:paraId="470CA4F3" w14:textId="1AB81E92" w:rsidR="00CB784C" w:rsidRDefault="00CB784C" w:rsidP="001E0870">
      <w:pPr>
        <w:pStyle w:val="Corpodetexto"/>
        <w:spacing w:line="360" w:lineRule="auto"/>
        <w:ind w:left="102" w:right="116" w:firstLine="465"/>
        <w:jc w:val="both"/>
        <w:rPr>
          <w:rFonts w:asciiTheme="minorHAnsi" w:hAnsiTheme="minorHAnsi"/>
          <w:sz w:val="22"/>
          <w:szCs w:val="22"/>
        </w:rPr>
      </w:pPr>
      <w:r w:rsidRPr="00CB784C">
        <w:rPr>
          <w:rFonts w:asciiTheme="minorHAnsi" w:hAnsiTheme="minorHAnsi"/>
          <w:sz w:val="22"/>
          <w:szCs w:val="22"/>
        </w:rPr>
        <w:t>A contratação será realizada por meio de licitação, na modalidade Pregão, na sua forma</w:t>
      </w:r>
      <w:r w:rsidRPr="00CB784C">
        <w:rPr>
          <w:rFonts w:asciiTheme="minorHAnsi" w:hAnsiTheme="minorHAnsi"/>
          <w:spacing w:val="-3"/>
          <w:sz w:val="22"/>
          <w:szCs w:val="22"/>
        </w:rPr>
        <w:t xml:space="preserve"> </w:t>
      </w:r>
      <w:r w:rsidRPr="00CB784C">
        <w:rPr>
          <w:rFonts w:asciiTheme="minorHAnsi" w:hAnsiTheme="minorHAnsi"/>
          <w:sz w:val="22"/>
          <w:szCs w:val="22"/>
        </w:rPr>
        <w:t>eletrônica,</w:t>
      </w:r>
      <w:r w:rsidRPr="00CB784C">
        <w:rPr>
          <w:rFonts w:asciiTheme="minorHAnsi" w:hAnsiTheme="minorHAnsi"/>
          <w:spacing w:val="-3"/>
          <w:sz w:val="22"/>
          <w:szCs w:val="22"/>
        </w:rPr>
        <w:t xml:space="preserve"> </w:t>
      </w:r>
      <w:r w:rsidRPr="00CB784C">
        <w:rPr>
          <w:rFonts w:asciiTheme="minorHAnsi" w:hAnsiTheme="minorHAnsi"/>
          <w:sz w:val="22"/>
          <w:szCs w:val="22"/>
        </w:rPr>
        <w:t>com</w:t>
      </w:r>
      <w:r w:rsidRPr="00CB784C">
        <w:rPr>
          <w:rFonts w:asciiTheme="minorHAnsi" w:hAnsiTheme="minorHAnsi"/>
          <w:spacing w:val="-2"/>
          <w:sz w:val="22"/>
          <w:szCs w:val="22"/>
        </w:rPr>
        <w:t xml:space="preserve"> </w:t>
      </w:r>
      <w:r w:rsidRPr="00CB784C">
        <w:rPr>
          <w:rFonts w:asciiTheme="minorHAnsi" w:hAnsiTheme="minorHAnsi"/>
          <w:sz w:val="22"/>
          <w:szCs w:val="22"/>
        </w:rPr>
        <w:t>critério</w:t>
      </w:r>
      <w:r w:rsidRPr="00CB784C">
        <w:rPr>
          <w:rFonts w:asciiTheme="minorHAnsi" w:hAnsiTheme="minorHAnsi"/>
          <w:spacing w:val="-3"/>
          <w:sz w:val="22"/>
          <w:szCs w:val="22"/>
        </w:rPr>
        <w:t xml:space="preserve"> </w:t>
      </w:r>
      <w:r w:rsidRPr="00CB784C">
        <w:rPr>
          <w:rFonts w:asciiTheme="minorHAnsi" w:hAnsiTheme="minorHAnsi"/>
          <w:sz w:val="22"/>
          <w:szCs w:val="22"/>
        </w:rPr>
        <w:t>de</w:t>
      </w:r>
      <w:r w:rsidRPr="00CB784C">
        <w:rPr>
          <w:rFonts w:asciiTheme="minorHAnsi" w:hAnsiTheme="minorHAnsi"/>
          <w:spacing w:val="-3"/>
          <w:sz w:val="22"/>
          <w:szCs w:val="22"/>
        </w:rPr>
        <w:t xml:space="preserve"> </w:t>
      </w:r>
      <w:r w:rsidRPr="00CB784C">
        <w:rPr>
          <w:rFonts w:asciiTheme="minorHAnsi" w:hAnsiTheme="minorHAnsi"/>
          <w:sz w:val="22"/>
          <w:szCs w:val="22"/>
        </w:rPr>
        <w:t>julgamento</w:t>
      </w:r>
      <w:r w:rsidRPr="00CB784C">
        <w:rPr>
          <w:rFonts w:asciiTheme="minorHAnsi" w:hAnsiTheme="minorHAnsi"/>
          <w:spacing w:val="-4"/>
          <w:sz w:val="22"/>
          <w:szCs w:val="22"/>
        </w:rPr>
        <w:t xml:space="preserve"> </w:t>
      </w:r>
      <w:r w:rsidRPr="00CB784C">
        <w:rPr>
          <w:rFonts w:asciiTheme="minorHAnsi" w:hAnsiTheme="minorHAnsi"/>
          <w:sz w:val="22"/>
          <w:szCs w:val="22"/>
        </w:rPr>
        <w:t>por</w:t>
      </w:r>
      <w:r w:rsidRPr="00CB784C">
        <w:rPr>
          <w:rFonts w:asciiTheme="minorHAnsi" w:hAnsiTheme="minorHAnsi"/>
          <w:spacing w:val="-3"/>
          <w:sz w:val="22"/>
          <w:szCs w:val="22"/>
        </w:rPr>
        <w:t xml:space="preserve"> </w:t>
      </w:r>
      <w:r w:rsidRPr="00CB784C">
        <w:rPr>
          <w:rFonts w:asciiTheme="minorHAnsi" w:hAnsiTheme="minorHAnsi"/>
          <w:sz w:val="22"/>
          <w:szCs w:val="22"/>
        </w:rPr>
        <w:t>menor</w:t>
      </w:r>
      <w:r w:rsidRPr="00CB784C">
        <w:rPr>
          <w:rFonts w:asciiTheme="minorHAnsi" w:hAnsiTheme="minorHAnsi"/>
          <w:spacing w:val="-3"/>
          <w:sz w:val="22"/>
          <w:szCs w:val="22"/>
        </w:rPr>
        <w:t xml:space="preserve"> </w:t>
      </w:r>
      <w:r w:rsidRPr="00CB784C">
        <w:rPr>
          <w:rFonts w:asciiTheme="minorHAnsi" w:hAnsiTheme="minorHAnsi"/>
          <w:sz w:val="22"/>
          <w:szCs w:val="22"/>
        </w:rPr>
        <w:t>preço,</w:t>
      </w:r>
      <w:r w:rsidRPr="00CB784C">
        <w:rPr>
          <w:rFonts w:asciiTheme="minorHAnsi" w:hAnsiTheme="minorHAnsi"/>
          <w:spacing w:val="-3"/>
          <w:sz w:val="22"/>
          <w:szCs w:val="22"/>
        </w:rPr>
        <w:t xml:space="preserve"> </w:t>
      </w:r>
      <w:r w:rsidRPr="00CB784C">
        <w:rPr>
          <w:rFonts w:asciiTheme="minorHAnsi" w:hAnsiTheme="minorHAnsi"/>
          <w:sz w:val="22"/>
          <w:szCs w:val="22"/>
        </w:rPr>
        <w:t>nos</w:t>
      </w:r>
      <w:r w:rsidRPr="00CB784C">
        <w:rPr>
          <w:rFonts w:asciiTheme="minorHAnsi" w:hAnsiTheme="minorHAnsi"/>
          <w:spacing w:val="-3"/>
          <w:sz w:val="22"/>
          <w:szCs w:val="22"/>
        </w:rPr>
        <w:t xml:space="preserve"> </w:t>
      </w:r>
      <w:r w:rsidRPr="00CB784C">
        <w:rPr>
          <w:rFonts w:asciiTheme="minorHAnsi" w:hAnsiTheme="minorHAnsi"/>
          <w:sz w:val="22"/>
          <w:szCs w:val="22"/>
        </w:rPr>
        <w:t>termos</w:t>
      </w:r>
      <w:r w:rsidRPr="00CB784C">
        <w:rPr>
          <w:rFonts w:asciiTheme="minorHAnsi" w:hAnsiTheme="minorHAnsi"/>
          <w:spacing w:val="-3"/>
          <w:sz w:val="22"/>
          <w:szCs w:val="22"/>
        </w:rPr>
        <w:t xml:space="preserve"> </w:t>
      </w:r>
      <w:r w:rsidRPr="00CB784C">
        <w:rPr>
          <w:rFonts w:asciiTheme="minorHAnsi" w:hAnsiTheme="minorHAnsi"/>
          <w:sz w:val="22"/>
          <w:szCs w:val="22"/>
        </w:rPr>
        <w:t>dos</w:t>
      </w:r>
      <w:r w:rsidRPr="00CB784C">
        <w:rPr>
          <w:rFonts w:asciiTheme="minorHAnsi" w:hAnsiTheme="minorHAnsi"/>
          <w:spacing w:val="-3"/>
          <w:sz w:val="22"/>
          <w:szCs w:val="22"/>
        </w:rPr>
        <w:t xml:space="preserve"> </w:t>
      </w:r>
      <w:r w:rsidRPr="00CB784C">
        <w:rPr>
          <w:rFonts w:asciiTheme="minorHAnsi" w:hAnsiTheme="minorHAnsi"/>
          <w:sz w:val="22"/>
          <w:szCs w:val="22"/>
        </w:rPr>
        <w:t>artigos 6º, inciso XLI, 17, § 2º, e 34, todos da Lei Federal nº 14.133/2021.</w:t>
      </w:r>
    </w:p>
    <w:p w14:paraId="24798468" w14:textId="775FE423" w:rsidR="001E0870" w:rsidRPr="00CB784C" w:rsidRDefault="002C5549" w:rsidP="001E0870">
      <w:pPr>
        <w:pStyle w:val="Corpodetexto"/>
        <w:spacing w:line="360" w:lineRule="auto"/>
        <w:ind w:left="102" w:right="116" w:firstLine="465"/>
        <w:jc w:val="both"/>
        <w:rPr>
          <w:rFonts w:asciiTheme="minorHAnsi" w:hAnsiTheme="minorHAnsi"/>
          <w:sz w:val="22"/>
          <w:szCs w:val="22"/>
        </w:rPr>
      </w:pPr>
      <w:r w:rsidRPr="00C26C87">
        <w:rPr>
          <w:rFonts w:asciiTheme="minorHAnsi" w:hAnsiTheme="minorHAnsi"/>
          <w:sz w:val="22"/>
          <w:szCs w:val="22"/>
          <w:highlight w:val="yellow"/>
        </w:rPr>
        <w:t>Os equipamentos devem ser entregues em até 90 dias a contar da emissão do empenho.</w:t>
      </w:r>
    </w:p>
    <w:p w14:paraId="4540D1E2" w14:textId="778914DC" w:rsidR="00CB784C" w:rsidRDefault="00CB784C" w:rsidP="001E0870">
      <w:pPr>
        <w:pStyle w:val="Corpodetexto"/>
        <w:spacing w:line="360" w:lineRule="auto"/>
        <w:ind w:left="102" w:right="112" w:firstLine="465"/>
        <w:jc w:val="both"/>
        <w:rPr>
          <w:rFonts w:asciiTheme="minorHAnsi" w:hAnsiTheme="minorHAnsi"/>
          <w:sz w:val="22"/>
          <w:szCs w:val="22"/>
        </w:rPr>
      </w:pPr>
      <w:r w:rsidRPr="00CB784C">
        <w:rPr>
          <w:rFonts w:asciiTheme="minorHAnsi" w:hAnsiTheme="minorHAnsi"/>
          <w:sz w:val="22"/>
          <w:szCs w:val="22"/>
        </w:rPr>
        <w:t>Para fornecimento</w:t>
      </w:r>
      <w:r>
        <w:rPr>
          <w:rFonts w:asciiTheme="minorHAnsi" w:hAnsiTheme="minorHAnsi"/>
          <w:sz w:val="22"/>
          <w:szCs w:val="22"/>
        </w:rPr>
        <w:t xml:space="preserve"> dos equipamentos</w:t>
      </w:r>
      <w:r w:rsidRPr="00CB784C">
        <w:rPr>
          <w:rFonts w:asciiTheme="minorHAnsi" w:hAnsiTheme="minorHAnsi"/>
          <w:sz w:val="22"/>
          <w:szCs w:val="22"/>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1E9127FE" w14:textId="11EEF96B"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Prova de inscrição no Cadastro Nacional de Pessoa Jurídica (CNPJ);</w:t>
      </w:r>
    </w:p>
    <w:p w14:paraId="41B807DA" w14:textId="0ABF2BC2"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 xml:space="preserve">Registro Comercial no caso de empresa individual ou Contrato Social em vigor, devidamente registrado, em se tratando de sociedades comerciais, e, no caso de sociedade por ações, acompanhado de documentos de eleição de seus administradores; </w:t>
      </w:r>
    </w:p>
    <w:p w14:paraId="4C120219"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Certidão Conjunta Negativa de Débitos Relativos a Tributos Federais e a Dívida Ativa da União, expedida pela Secretaria da Receita Federal e Procuradoria Geral da Fazenda Nacional;</w:t>
      </w:r>
    </w:p>
    <w:p w14:paraId="69E752FE"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lastRenderedPageBreak/>
        <w:t>Certidão Negativa de Débitos para com a Fazenda Nacional;</w:t>
      </w:r>
    </w:p>
    <w:p w14:paraId="6A67D946"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Certidão Negativa de Débitos para com a Fazenda Estadual;</w:t>
      </w:r>
    </w:p>
    <w:p w14:paraId="2D074E10"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Certidão Negativa de Débitos Municipais da sede da empresa, e com o Município de Espumoso/RS;</w:t>
      </w:r>
    </w:p>
    <w:p w14:paraId="0C4A8A6A"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Prova de regularidade junto ao Fundo de Garantia por Tempo de Serviço (FGTS);</w:t>
      </w:r>
    </w:p>
    <w:p w14:paraId="22ACCCBE"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Prova de inexistência de débitos inadimplidos perante a Justiça do Trabalho, mediante apresentação de Certidão Negativa de Débitos Trabalhistas (CNDT);</w:t>
      </w:r>
    </w:p>
    <w:p w14:paraId="5A374C65"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 xml:space="preserve">Certidão Negativa de Falência ou concordata expedida pelo distribuidor da sede da pessoa jurídica, com no mínimo 30 (trinta) dias de antecedência; </w:t>
      </w:r>
    </w:p>
    <w:p w14:paraId="167AA173" w14:textId="77777777" w:rsidR="00EF50D0" w:rsidRPr="00EF50D0" w:rsidRDefault="00EF50D0" w:rsidP="001E0870">
      <w:pPr>
        <w:pStyle w:val="04partenormativa"/>
        <w:numPr>
          <w:ilvl w:val="0"/>
          <w:numId w:val="3"/>
        </w:numPr>
        <w:spacing w:before="0" w:beforeAutospacing="0" w:after="0" w:afterAutospacing="0" w:line="360" w:lineRule="auto"/>
        <w:ind w:left="142" w:firstLine="0"/>
        <w:jc w:val="both"/>
        <w:rPr>
          <w:rFonts w:asciiTheme="minorHAnsi" w:hAnsiTheme="minorHAnsi" w:cs="Arial"/>
          <w:sz w:val="22"/>
          <w:szCs w:val="22"/>
        </w:rPr>
      </w:pPr>
      <w:r w:rsidRPr="00EF50D0">
        <w:rPr>
          <w:rFonts w:asciiTheme="minorHAnsi" w:hAnsiTheme="minorHAnsi" w:cs="Arial"/>
          <w:sz w:val="22"/>
          <w:szCs w:val="22"/>
        </w:rPr>
        <w:t>Declaração que atende ao disposto no artigo 7.º, inciso XXXIII, da Constituição Federal, conforme o modelo do Decreto Federal nº. 4.358/02; (via assinada original).</w:t>
      </w:r>
    </w:p>
    <w:p w14:paraId="75EA9439" w14:textId="77777777" w:rsidR="00892F76" w:rsidRDefault="00892F76" w:rsidP="00892F76">
      <w:pPr>
        <w:pStyle w:val="04partenormativa"/>
        <w:spacing w:before="0" w:beforeAutospacing="0" w:after="0" w:afterAutospacing="0" w:line="360" w:lineRule="auto"/>
        <w:jc w:val="both"/>
        <w:rPr>
          <w:rFonts w:asciiTheme="minorHAnsi" w:hAnsiTheme="minorHAnsi" w:cs="Arial"/>
          <w:sz w:val="22"/>
          <w:szCs w:val="22"/>
        </w:rPr>
      </w:pPr>
    </w:p>
    <w:p w14:paraId="28FAE3A5" w14:textId="77777777" w:rsidR="00892F76" w:rsidRPr="00892F76" w:rsidRDefault="00892F76" w:rsidP="00892F76">
      <w:pPr>
        <w:pStyle w:val="04partenormativa"/>
        <w:spacing w:before="0" w:beforeAutospacing="0" w:after="0" w:afterAutospacing="0" w:line="360" w:lineRule="auto"/>
        <w:jc w:val="both"/>
        <w:rPr>
          <w:rFonts w:asciiTheme="minorHAnsi" w:hAnsiTheme="minorHAnsi" w:cs="Arial"/>
          <w:b/>
          <w:bCs/>
          <w:sz w:val="22"/>
          <w:szCs w:val="22"/>
        </w:rPr>
      </w:pPr>
      <w:r w:rsidRPr="00892F76">
        <w:rPr>
          <w:rFonts w:asciiTheme="minorHAnsi" w:hAnsiTheme="minorHAnsi" w:cs="Arial"/>
          <w:b/>
          <w:bCs/>
          <w:sz w:val="22"/>
          <w:szCs w:val="22"/>
        </w:rPr>
        <w:t>4.1 Obrigação das partes:</w:t>
      </w:r>
    </w:p>
    <w:p w14:paraId="3B9D2087" w14:textId="6A9BE2E1" w:rsidR="001E0870" w:rsidRPr="00892F76" w:rsidRDefault="00892F76" w:rsidP="00892F76">
      <w:pPr>
        <w:pStyle w:val="04partenormativa"/>
        <w:spacing w:before="0" w:beforeAutospacing="0" w:after="0" w:afterAutospacing="0" w:line="360" w:lineRule="auto"/>
        <w:jc w:val="both"/>
        <w:rPr>
          <w:rFonts w:asciiTheme="minorHAnsi" w:hAnsiTheme="minorHAnsi" w:cs="Arial"/>
          <w:b/>
          <w:bCs/>
          <w:sz w:val="22"/>
          <w:szCs w:val="22"/>
        </w:rPr>
      </w:pPr>
      <w:r w:rsidRPr="00892F76">
        <w:rPr>
          <w:rFonts w:asciiTheme="minorHAnsi" w:hAnsiTheme="minorHAnsi" w:cs="Arial"/>
          <w:b/>
          <w:bCs/>
          <w:sz w:val="22"/>
          <w:szCs w:val="22"/>
        </w:rPr>
        <w:t xml:space="preserve">4.1.1 </w:t>
      </w:r>
      <w:r w:rsidR="001E0870" w:rsidRPr="00892F76">
        <w:rPr>
          <w:rFonts w:asciiTheme="minorHAnsi" w:hAnsiTheme="minorHAnsi" w:cs="Arial"/>
          <w:b/>
          <w:bCs/>
          <w:sz w:val="22"/>
          <w:szCs w:val="22"/>
        </w:rPr>
        <w:t>São obrigações do CONTRATANTE:</w:t>
      </w:r>
    </w:p>
    <w:p w14:paraId="15F5A6B9"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 - Efetuar o devido pagamento à CONTRATADA;</w:t>
      </w:r>
    </w:p>
    <w:p w14:paraId="0C09CC38"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 - Dar à CONTRATADA as condições necessárias à regular execução do contrato, principalmente acesso a informações e documentos necessários para a realização do objeto contratado;</w:t>
      </w:r>
    </w:p>
    <w:p w14:paraId="6EEC3EFB"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III - Determinar as providências necessárias quando a execução do objeto não observar a forma estipulada no presente termo, sem prejuízo da aplicação das sanções cabíveis, quando for o caso;</w:t>
      </w:r>
    </w:p>
    <w:p w14:paraId="78391DB0"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IV - Designar servidor pertencente ao quadro do CONTRATANTE, para ser responsável pelo acompanhamento e fiscalização da execução do objeto do contrato;</w:t>
      </w:r>
    </w:p>
    <w:p w14:paraId="4234E88A"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V - Cumprir todas as demais cláusulas do contrato.</w:t>
      </w:r>
    </w:p>
    <w:p w14:paraId="50FA601E" w14:textId="77777777" w:rsidR="00892F76" w:rsidRDefault="00892F76" w:rsidP="00892F76">
      <w:pPr>
        <w:pStyle w:val="04partenormativa"/>
        <w:spacing w:before="0" w:beforeAutospacing="0" w:after="0" w:afterAutospacing="0" w:line="360" w:lineRule="auto"/>
        <w:jc w:val="both"/>
        <w:rPr>
          <w:rFonts w:asciiTheme="minorHAnsi" w:hAnsiTheme="minorHAnsi" w:cs="Arial"/>
          <w:sz w:val="22"/>
          <w:szCs w:val="22"/>
        </w:rPr>
      </w:pPr>
    </w:p>
    <w:p w14:paraId="02C9DCDD" w14:textId="3ECC4CD4" w:rsidR="001E0870" w:rsidRPr="00892F76" w:rsidRDefault="00892F76" w:rsidP="00892F76">
      <w:pPr>
        <w:pStyle w:val="04partenormativa"/>
        <w:spacing w:before="0" w:beforeAutospacing="0" w:after="0" w:afterAutospacing="0" w:line="360" w:lineRule="auto"/>
        <w:jc w:val="both"/>
        <w:rPr>
          <w:rFonts w:asciiTheme="minorHAnsi" w:hAnsiTheme="minorHAnsi" w:cs="Arial"/>
          <w:b/>
          <w:bCs/>
          <w:sz w:val="22"/>
          <w:szCs w:val="22"/>
        </w:rPr>
      </w:pPr>
      <w:r w:rsidRPr="00892F76">
        <w:rPr>
          <w:rFonts w:asciiTheme="minorHAnsi" w:hAnsiTheme="minorHAnsi" w:cs="Arial"/>
          <w:b/>
          <w:bCs/>
          <w:sz w:val="22"/>
          <w:szCs w:val="22"/>
        </w:rPr>
        <w:t xml:space="preserve">4.1.2 </w:t>
      </w:r>
      <w:r w:rsidR="001E0870" w:rsidRPr="00892F76">
        <w:rPr>
          <w:rFonts w:asciiTheme="minorHAnsi" w:hAnsiTheme="minorHAnsi" w:cs="Arial"/>
          <w:b/>
          <w:bCs/>
          <w:sz w:val="22"/>
          <w:szCs w:val="22"/>
        </w:rPr>
        <w:t>São obrigações da CONTRATADA:</w:t>
      </w:r>
    </w:p>
    <w:p w14:paraId="152ABEE3"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 – Prestar o serviço de acordo com as especificações, e prazos estabelecidos;</w:t>
      </w:r>
    </w:p>
    <w:p w14:paraId="23E9D194"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 xml:space="preserve">II - Responsabilizar-se por todos os ônus e tributos, emolumentos, honorários ou despesas incidentes sobre o serviço contratado, bem como por cumprir todas as obrigações </w:t>
      </w:r>
      <w:r w:rsidRPr="00892F76">
        <w:rPr>
          <w:rFonts w:asciiTheme="minorHAnsi" w:hAnsiTheme="minorHAnsi" w:cs="Arial"/>
          <w:sz w:val="22"/>
          <w:szCs w:val="22"/>
        </w:rPr>
        <w:lastRenderedPageBreak/>
        <w:t>trabalhistas, previdenciárias e acidentárias relativas aos funcionários que empregar para a execução do objeto, inclusive as decorrentes de convenções, acordos ou dissídios coletivos;</w:t>
      </w:r>
    </w:p>
    <w:p w14:paraId="5C19CD57"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sendo o caso;</w:t>
      </w:r>
    </w:p>
    <w:p w14:paraId="64E773BF"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IV – Zelar pelo cumprimento, por parte de seus empregados, das normas do Ministério do Trabalho, cabendo à CONTRATADA o fornecimento de equipamentos de proteção individual (EPI), sendo o caso;</w:t>
      </w:r>
    </w:p>
    <w:p w14:paraId="1E504ADE"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V - Responsabilizar-se por todos os danos causados por seus funcionários à CONTRATANTE e/ou terceiros, decorrentes de culpa ou dolo, devidamente apurados mediante processo administrativo, quando da execução do objeto contratado;</w:t>
      </w:r>
    </w:p>
    <w:p w14:paraId="0954F062"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VI - Reparar e/ou corrigir, às suas expensas, o serviço em que se verificar vícios, defeitos ou incorreções resultantes da execução do objeto em desacordo com o pactuado;</w:t>
      </w:r>
    </w:p>
    <w:p w14:paraId="1A9688E4" w14:textId="676BCD0E" w:rsidR="001E0870"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VII - Executar as obrigações assumidas no contrato por seus próprios meios, não sendo admitida a subcontratação.</w:t>
      </w:r>
    </w:p>
    <w:p w14:paraId="2DA674FE" w14:textId="77777777" w:rsidR="00892F76" w:rsidRPr="00892F76" w:rsidRDefault="00892F76" w:rsidP="00892F76">
      <w:pPr>
        <w:pStyle w:val="04partenormativa"/>
        <w:spacing w:before="0" w:beforeAutospacing="0" w:after="0" w:afterAutospacing="0" w:line="360" w:lineRule="auto"/>
        <w:jc w:val="both"/>
        <w:rPr>
          <w:rFonts w:asciiTheme="minorHAnsi" w:hAnsiTheme="minorHAnsi" w:cs="Arial"/>
          <w:sz w:val="22"/>
          <w:szCs w:val="22"/>
        </w:rPr>
      </w:pPr>
    </w:p>
    <w:p w14:paraId="1C0E4987" w14:textId="51484FBA"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Hipóteses de sanções e extinção contratual:</w:t>
      </w:r>
    </w:p>
    <w:p w14:paraId="6B278A72"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O licitante ou o contratado será responsabilizado administrativamente pelas seguintes infrações: (Art.155 da Lei n.º 14.133/2021)</w:t>
      </w:r>
    </w:p>
    <w:p w14:paraId="66F71F6A"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0" w:name="art155i"/>
      <w:bookmarkEnd w:id="0"/>
      <w:r w:rsidRPr="00892F76">
        <w:rPr>
          <w:rFonts w:asciiTheme="minorHAnsi" w:hAnsiTheme="minorHAnsi" w:cs="Arial"/>
          <w:sz w:val="22"/>
          <w:szCs w:val="22"/>
        </w:rPr>
        <w:t xml:space="preserve">I - </w:t>
      </w:r>
      <w:proofErr w:type="gramStart"/>
      <w:r w:rsidRPr="00892F76">
        <w:rPr>
          <w:rFonts w:asciiTheme="minorHAnsi" w:hAnsiTheme="minorHAnsi" w:cs="Arial"/>
          <w:sz w:val="22"/>
          <w:szCs w:val="22"/>
        </w:rPr>
        <w:t>dar</w:t>
      </w:r>
      <w:proofErr w:type="gramEnd"/>
      <w:r w:rsidRPr="00892F76">
        <w:rPr>
          <w:rFonts w:asciiTheme="minorHAnsi" w:hAnsiTheme="minorHAnsi" w:cs="Arial"/>
          <w:sz w:val="22"/>
          <w:szCs w:val="22"/>
        </w:rPr>
        <w:t xml:space="preserve"> causa à inexecução parcial do contrato;</w:t>
      </w:r>
    </w:p>
    <w:p w14:paraId="317D03D8"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1" w:name="art155ii"/>
      <w:bookmarkEnd w:id="1"/>
      <w:r w:rsidRPr="00892F76">
        <w:rPr>
          <w:rFonts w:asciiTheme="minorHAnsi" w:hAnsiTheme="minorHAnsi" w:cs="Arial"/>
          <w:sz w:val="22"/>
          <w:szCs w:val="22"/>
        </w:rPr>
        <w:t xml:space="preserve">II - </w:t>
      </w:r>
      <w:proofErr w:type="gramStart"/>
      <w:r w:rsidRPr="00892F76">
        <w:rPr>
          <w:rFonts w:asciiTheme="minorHAnsi" w:hAnsiTheme="minorHAnsi" w:cs="Arial"/>
          <w:sz w:val="22"/>
          <w:szCs w:val="22"/>
        </w:rPr>
        <w:t>dar</w:t>
      </w:r>
      <w:proofErr w:type="gramEnd"/>
      <w:r w:rsidRPr="00892F76">
        <w:rPr>
          <w:rFonts w:asciiTheme="minorHAnsi" w:hAnsiTheme="minorHAnsi" w:cs="Arial"/>
          <w:sz w:val="22"/>
          <w:szCs w:val="22"/>
        </w:rPr>
        <w:t xml:space="preserve"> causa à inexecução parcial do contrato que cause grave dano à Administração, ao funcionamento dos serviços públicos ou ao interesse coletivo;</w:t>
      </w:r>
    </w:p>
    <w:p w14:paraId="2409433F"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2" w:name="art155iii"/>
      <w:bookmarkEnd w:id="2"/>
      <w:r w:rsidRPr="00892F76">
        <w:rPr>
          <w:rFonts w:asciiTheme="minorHAnsi" w:hAnsiTheme="minorHAnsi" w:cs="Arial"/>
          <w:sz w:val="22"/>
          <w:szCs w:val="22"/>
        </w:rPr>
        <w:t>III - dar causa à inexecução total do contrato;</w:t>
      </w:r>
    </w:p>
    <w:p w14:paraId="12659032"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3" w:name="art155iv"/>
      <w:bookmarkEnd w:id="3"/>
      <w:r w:rsidRPr="00892F76">
        <w:rPr>
          <w:rFonts w:asciiTheme="minorHAnsi" w:hAnsiTheme="minorHAnsi" w:cs="Arial"/>
          <w:sz w:val="22"/>
          <w:szCs w:val="22"/>
        </w:rPr>
        <w:t xml:space="preserve">IV - </w:t>
      </w:r>
      <w:proofErr w:type="gramStart"/>
      <w:r w:rsidRPr="00892F76">
        <w:rPr>
          <w:rFonts w:asciiTheme="minorHAnsi" w:hAnsiTheme="minorHAnsi" w:cs="Arial"/>
          <w:sz w:val="22"/>
          <w:szCs w:val="22"/>
        </w:rPr>
        <w:t>deixar</w:t>
      </w:r>
      <w:proofErr w:type="gramEnd"/>
      <w:r w:rsidRPr="00892F76">
        <w:rPr>
          <w:rFonts w:asciiTheme="minorHAnsi" w:hAnsiTheme="minorHAnsi" w:cs="Arial"/>
          <w:sz w:val="22"/>
          <w:szCs w:val="22"/>
        </w:rPr>
        <w:t xml:space="preserve"> de entregar a documentação exigida para o certame;</w:t>
      </w:r>
    </w:p>
    <w:p w14:paraId="5D598C81"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4" w:name="art155v"/>
      <w:bookmarkEnd w:id="4"/>
      <w:r w:rsidRPr="00892F76">
        <w:rPr>
          <w:rFonts w:asciiTheme="minorHAnsi" w:hAnsiTheme="minorHAnsi" w:cs="Arial"/>
          <w:sz w:val="22"/>
          <w:szCs w:val="22"/>
        </w:rPr>
        <w:t xml:space="preserve">V - </w:t>
      </w:r>
      <w:proofErr w:type="gramStart"/>
      <w:r w:rsidRPr="00892F76">
        <w:rPr>
          <w:rFonts w:asciiTheme="minorHAnsi" w:hAnsiTheme="minorHAnsi" w:cs="Arial"/>
          <w:sz w:val="22"/>
          <w:szCs w:val="22"/>
        </w:rPr>
        <w:t>não</w:t>
      </w:r>
      <w:proofErr w:type="gramEnd"/>
      <w:r w:rsidRPr="00892F76">
        <w:rPr>
          <w:rFonts w:asciiTheme="minorHAnsi" w:hAnsiTheme="minorHAnsi" w:cs="Arial"/>
          <w:sz w:val="22"/>
          <w:szCs w:val="22"/>
        </w:rPr>
        <w:t xml:space="preserve"> manter a proposta, salvo em decorrência de fato superveniente devidamente justificado;</w:t>
      </w:r>
    </w:p>
    <w:p w14:paraId="4F700F7F"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5" w:name="art155vi"/>
      <w:bookmarkEnd w:id="5"/>
      <w:r w:rsidRPr="00892F76">
        <w:rPr>
          <w:rFonts w:asciiTheme="minorHAnsi" w:hAnsiTheme="minorHAnsi" w:cs="Arial"/>
          <w:sz w:val="22"/>
          <w:szCs w:val="22"/>
        </w:rPr>
        <w:t xml:space="preserve">VI - </w:t>
      </w:r>
      <w:proofErr w:type="gramStart"/>
      <w:r w:rsidRPr="00892F76">
        <w:rPr>
          <w:rFonts w:asciiTheme="minorHAnsi" w:hAnsiTheme="minorHAnsi" w:cs="Arial"/>
          <w:sz w:val="22"/>
          <w:szCs w:val="22"/>
        </w:rPr>
        <w:t>não</w:t>
      </w:r>
      <w:proofErr w:type="gramEnd"/>
      <w:r w:rsidRPr="00892F76">
        <w:rPr>
          <w:rFonts w:asciiTheme="minorHAnsi" w:hAnsiTheme="minorHAnsi" w:cs="Arial"/>
          <w:sz w:val="22"/>
          <w:szCs w:val="22"/>
        </w:rPr>
        <w:t xml:space="preserve"> celebrar o contrato ou não entregar a documentação exigida para a contratação, quando convocado dentro do prazo de validade de sua proposta;</w:t>
      </w:r>
    </w:p>
    <w:p w14:paraId="190F64CA"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6" w:name="art155vii"/>
      <w:bookmarkEnd w:id="6"/>
      <w:r w:rsidRPr="00892F76">
        <w:rPr>
          <w:rFonts w:asciiTheme="minorHAnsi" w:hAnsiTheme="minorHAnsi" w:cs="Arial"/>
          <w:sz w:val="22"/>
          <w:szCs w:val="22"/>
        </w:rPr>
        <w:lastRenderedPageBreak/>
        <w:t>VII - ensejar o retardamento da execução ou da entrega do objeto da licitação sem motivo justificado;</w:t>
      </w:r>
    </w:p>
    <w:p w14:paraId="7E9A5133"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7" w:name="art155viii"/>
      <w:bookmarkEnd w:id="7"/>
      <w:r w:rsidRPr="00892F76">
        <w:rPr>
          <w:rFonts w:asciiTheme="minorHAnsi" w:hAnsiTheme="minorHAnsi" w:cs="Arial"/>
          <w:sz w:val="22"/>
          <w:szCs w:val="22"/>
        </w:rPr>
        <w:t>VIII - apresentar declaração ou documentação falsa exigida para o certame ou prestar declaração falsa durante a licitação ou a execução do contrato;</w:t>
      </w:r>
    </w:p>
    <w:p w14:paraId="012A1E19"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8" w:name="art155ix"/>
      <w:bookmarkEnd w:id="8"/>
      <w:r w:rsidRPr="00892F76">
        <w:rPr>
          <w:rFonts w:asciiTheme="minorHAnsi" w:hAnsiTheme="minorHAnsi" w:cs="Arial"/>
          <w:sz w:val="22"/>
          <w:szCs w:val="22"/>
        </w:rPr>
        <w:t xml:space="preserve">IX - </w:t>
      </w:r>
      <w:proofErr w:type="gramStart"/>
      <w:r w:rsidRPr="00892F76">
        <w:rPr>
          <w:rFonts w:asciiTheme="minorHAnsi" w:hAnsiTheme="minorHAnsi" w:cs="Arial"/>
          <w:sz w:val="22"/>
          <w:szCs w:val="22"/>
        </w:rPr>
        <w:t>fraudar</w:t>
      </w:r>
      <w:proofErr w:type="gramEnd"/>
      <w:r w:rsidRPr="00892F76">
        <w:rPr>
          <w:rFonts w:asciiTheme="minorHAnsi" w:hAnsiTheme="minorHAnsi" w:cs="Arial"/>
          <w:sz w:val="22"/>
          <w:szCs w:val="22"/>
        </w:rPr>
        <w:t xml:space="preserve"> a licitação ou praticar ato fraudulento na execução do contrato;</w:t>
      </w:r>
    </w:p>
    <w:p w14:paraId="47D14F44"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9" w:name="art155x"/>
      <w:bookmarkEnd w:id="9"/>
      <w:r w:rsidRPr="00892F76">
        <w:rPr>
          <w:rFonts w:asciiTheme="minorHAnsi" w:hAnsiTheme="minorHAnsi" w:cs="Arial"/>
          <w:sz w:val="22"/>
          <w:szCs w:val="22"/>
        </w:rPr>
        <w:t xml:space="preserve">X - </w:t>
      </w:r>
      <w:proofErr w:type="gramStart"/>
      <w:r w:rsidRPr="00892F76">
        <w:rPr>
          <w:rFonts w:asciiTheme="minorHAnsi" w:hAnsiTheme="minorHAnsi" w:cs="Arial"/>
          <w:sz w:val="22"/>
          <w:szCs w:val="22"/>
        </w:rPr>
        <w:t>comportar-se</w:t>
      </w:r>
      <w:proofErr w:type="gramEnd"/>
      <w:r w:rsidRPr="00892F76">
        <w:rPr>
          <w:rFonts w:asciiTheme="minorHAnsi" w:hAnsiTheme="minorHAnsi" w:cs="Arial"/>
          <w:sz w:val="22"/>
          <w:szCs w:val="22"/>
        </w:rPr>
        <w:t xml:space="preserve"> de modo inidôneo ou cometer fraude de qualquer natureza;</w:t>
      </w:r>
    </w:p>
    <w:p w14:paraId="43DAC7A9" w14:textId="11F19C5E"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10" w:name="art155xi"/>
      <w:bookmarkEnd w:id="10"/>
      <w:r w:rsidRPr="00892F76">
        <w:rPr>
          <w:rFonts w:asciiTheme="minorHAnsi" w:hAnsiTheme="minorHAnsi" w:cs="Arial"/>
          <w:sz w:val="22"/>
          <w:szCs w:val="22"/>
        </w:rPr>
        <w:t>XI - praticar atos ilícitos com vistas a frustrar os objetivos da licitação;</w:t>
      </w:r>
    </w:p>
    <w:p w14:paraId="3B2A692C" w14:textId="67DD686C"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bookmarkStart w:id="11" w:name="art155xii"/>
      <w:bookmarkEnd w:id="11"/>
      <w:r w:rsidRPr="00892F76">
        <w:rPr>
          <w:rFonts w:asciiTheme="minorHAnsi" w:hAnsiTheme="minorHAnsi" w:cs="Arial"/>
          <w:sz w:val="22"/>
          <w:szCs w:val="22"/>
        </w:rPr>
        <w:t>XII - praticar ato lesivo previsto no art. 5º da Lei nº 12.846, de 1º de agosto de 2013.</w:t>
      </w:r>
    </w:p>
    <w:p w14:paraId="4983E210" w14:textId="77777777" w:rsidR="00892F76" w:rsidRDefault="00892F76" w:rsidP="00892F76">
      <w:pPr>
        <w:pStyle w:val="04partenormativa"/>
        <w:spacing w:before="0" w:beforeAutospacing="0" w:after="0" w:afterAutospacing="0" w:line="360" w:lineRule="auto"/>
        <w:jc w:val="both"/>
        <w:rPr>
          <w:rFonts w:asciiTheme="minorHAnsi" w:hAnsiTheme="minorHAnsi" w:cs="Arial"/>
          <w:sz w:val="22"/>
          <w:szCs w:val="22"/>
        </w:rPr>
      </w:pPr>
    </w:p>
    <w:p w14:paraId="6511A176" w14:textId="5E2767C3" w:rsidR="001E0870" w:rsidRPr="00892F76" w:rsidRDefault="00892F76" w:rsidP="00892F76">
      <w:pPr>
        <w:pStyle w:val="04partenormativa"/>
        <w:spacing w:before="0" w:beforeAutospacing="0" w:after="0" w:afterAutospacing="0" w:line="360" w:lineRule="auto"/>
        <w:jc w:val="both"/>
        <w:rPr>
          <w:rFonts w:asciiTheme="minorHAnsi" w:hAnsiTheme="minorHAnsi" w:cs="Arial"/>
          <w:b/>
          <w:bCs/>
          <w:sz w:val="22"/>
          <w:szCs w:val="22"/>
        </w:rPr>
      </w:pPr>
      <w:r w:rsidRPr="00892F76">
        <w:rPr>
          <w:rFonts w:asciiTheme="minorHAnsi" w:hAnsiTheme="minorHAnsi" w:cs="Arial"/>
          <w:b/>
          <w:bCs/>
          <w:sz w:val="22"/>
          <w:szCs w:val="22"/>
        </w:rPr>
        <w:t xml:space="preserve">4.2 </w:t>
      </w:r>
      <w:r w:rsidR="001E0870" w:rsidRPr="00892F76">
        <w:rPr>
          <w:rFonts w:asciiTheme="minorHAnsi" w:hAnsiTheme="minorHAnsi" w:cs="Arial"/>
          <w:b/>
          <w:bCs/>
          <w:sz w:val="22"/>
          <w:szCs w:val="22"/>
        </w:rPr>
        <w:t>A CONTRATADA estará sujeita às seguintes penalidades:</w:t>
      </w:r>
    </w:p>
    <w:p w14:paraId="706C1BF5"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 - Multa de 1% sobre o valor total atualizado do contrato, por dia de atraso na entrega dos itens, limitada está a 2 (dois) dias, após o qual será considerada caracterizada a inexecução parcial do contrato.</w:t>
      </w:r>
    </w:p>
    <w:p w14:paraId="7E797C03"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 - Multa de 3% sobre o valor total atualizado do contrato, pela inexecução parcial do contrato.</w:t>
      </w:r>
    </w:p>
    <w:p w14:paraId="15978298"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III - multa de 10% sobre o valor total atualizado do contrato, pela inexecução total do contrato;</w:t>
      </w:r>
    </w:p>
    <w:p w14:paraId="7079AC4D" w14:textId="4B123A16" w:rsidR="001E0870"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IV - Advertência ou suspensão do direito de participar em licitação do CONTRATANTE, por prazo não superior a 02 (dois) anos, e ainda, declará-lo inidôneo para contratar ou transacionar com o Município.</w:t>
      </w:r>
    </w:p>
    <w:p w14:paraId="154B44CC" w14:textId="77777777" w:rsidR="00892F76" w:rsidRPr="00892F76" w:rsidRDefault="00892F76" w:rsidP="00892F76">
      <w:pPr>
        <w:pStyle w:val="04partenormativa"/>
        <w:spacing w:before="0" w:beforeAutospacing="0" w:after="0" w:afterAutospacing="0" w:line="360" w:lineRule="auto"/>
        <w:jc w:val="both"/>
        <w:rPr>
          <w:rFonts w:asciiTheme="minorHAnsi" w:hAnsiTheme="minorHAnsi" w:cs="Arial"/>
          <w:sz w:val="22"/>
          <w:szCs w:val="22"/>
        </w:rPr>
      </w:pPr>
    </w:p>
    <w:p w14:paraId="06D3F0D3" w14:textId="59CDE68B" w:rsidR="001E0870" w:rsidRPr="00892F76" w:rsidRDefault="00892F76" w:rsidP="00892F76">
      <w:pPr>
        <w:pStyle w:val="04partenormativa"/>
        <w:spacing w:before="0" w:beforeAutospacing="0" w:after="0" w:afterAutospacing="0" w:line="360" w:lineRule="auto"/>
        <w:jc w:val="both"/>
        <w:rPr>
          <w:rFonts w:asciiTheme="minorHAnsi" w:hAnsiTheme="minorHAnsi" w:cs="Arial"/>
          <w:b/>
          <w:bCs/>
          <w:sz w:val="22"/>
          <w:szCs w:val="22"/>
        </w:rPr>
      </w:pPr>
      <w:r w:rsidRPr="00892F76">
        <w:rPr>
          <w:rFonts w:asciiTheme="minorHAnsi" w:hAnsiTheme="minorHAnsi" w:cs="Arial"/>
          <w:b/>
          <w:bCs/>
          <w:sz w:val="22"/>
          <w:szCs w:val="22"/>
        </w:rPr>
        <w:t xml:space="preserve">4.3 </w:t>
      </w:r>
      <w:r w:rsidR="001E0870" w:rsidRPr="00892F76">
        <w:rPr>
          <w:rFonts w:asciiTheme="minorHAnsi" w:hAnsiTheme="minorHAnsi" w:cs="Arial"/>
          <w:b/>
          <w:bCs/>
          <w:sz w:val="22"/>
          <w:szCs w:val="22"/>
        </w:rPr>
        <w:t>Da extinção do contrato</w:t>
      </w:r>
    </w:p>
    <w:p w14:paraId="0BCA8308"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 xml:space="preserve">As hipóteses que constituem motivo para extinção contratual estão elencadas no art. 137 da Lei nº 14.133/2021, que poderão se dar, após assegurados o contraditório e a ampla defesa à CONTRATADA. </w:t>
      </w:r>
    </w:p>
    <w:p w14:paraId="73117C1B"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A extinção do contrato poderá ser:</w:t>
      </w:r>
    </w:p>
    <w:p w14:paraId="00D30C7A"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 - Determinada por ato unilateral e escrito da Administração, exceto no caso de descumprimento decorrente de sua própria conduta;</w:t>
      </w:r>
    </w:p>
    <w:p w14:paraId="3B9250C1"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t>II - Consensual, por acordo entre as partes, por conciliação, por mediação ou por comitê de resolução de disputas, desde que haja interesse da Administração;</w:t>
      </w:r>
    </w:p>
    <w:p w14:paraId="7730CAF0" w14:textId="77777777" w:rsidR="001E0870" w:rsidRPr="00892F76" w:rsidRDefault="001E0870" w:rsidP="00892F76">
      <w:pPr>
        <w:pStyle w:val="04partenormativa"/>
        <w:spacing w:before="0" w:beforeAutospacing="0" w:after="0" w:afterAutospacing="0" w:line="360" w:lineRule="auto"/>
        <w:jc w:val="both"/>
        <w:rPr>
          <w:rFonts w:asciiTheme="minorHAnsi" w:hAnsiTheme="minorHAnsi" w:cs="Arial"/>
          <w:sz w:val="22"/>
          <w:szCs w:val="22"/>
        </w:rPr>
      </w:pPr>
      <w:r w:rsidRPr="00892F76">
        <w:rPr>
          <w:rFonts w:asciiTheme="minorHAnsi" w:hAnsiTheme="minorHAnsi" w:cs="Arial"/>
          <w:sz w:val="22"/>
          <w:szCs w:val="22"/>
        </w:rPr>
        <w:lastRenderedPageBreak/>
        <w:t>III - determinada por decisão arbitral, em decorrência de cláusula compromissória ou compromisso arbitral, ou por decisão judicial.</w:t>
      </w:r>
    </w:p>
    <w:p w14:paraId="737F034B" w14:textId="77777777" w:rsidR="001E0870" w:rsidRPr="004D0A50" w:rsidRDefault="001E0870" w:rsidP="009C02E0">
      <w:pPr>
        <w:spacing w:line="360" w:lineRule="auto"/>
        <w:ind w:firstLine="567"/>
        <w:jc w:val="both"/>
      </w:pPr>
    </w:p>
    <w:p w14:paraId="5E720D00" w14:textId="6C9C3332" w:rsidR="00CA3562" w:rsidRPr="00CA3562" w:rsidRDefault="00892F76" w:rsidP="007B270B">
      <w:pPr>
        <w:spacing w:after="0" w:line="360" w:lineRule="auto"/>
        <w:jc w:val="both"/>
        <w:rPr>
          <w:b/>
          <w:bCs/>
          <w:lang w:val="pt-PT"/>
        </w:rPr>
      </w:pPr>
      <w:r>
        <w:rPr>
          <w:b/>
          <w:bCs/>
          <w:lang w:val="pt-PT"/>
        </w:rPr>
        <w:t>5</w:t>
      </w:r>
      <w:r w:rsidR="00CA3562" w:rsidRPr="00CA3562">
        <w:rPr>
          <w:b/>
          <w:bCs/>
          <w:lang w:val="pt-PT"/>
        </w:rPr>
        <w:t>. MODELO DE EXECUÇÃO DO OBJETO</w:t>
      </w:r>
    </w:p>
    <w:p w14:paraId="59DEF7DB" w14:textId="23D8B1FC" w:rsidR="009C02E0" w:rsidRPr="009C02E0" w:rsidRDefault="009C02E0" w:rsidP="009C02E0">
      <w:pPr>
        <w:spacing w:after="0" w:line="360" w:lineRule="auto"/>
        <w:ind w:firstLine="567"/>
        <w:jc w:val="both"/>
        <w:rPr>
          <w:rFonts w:eastAsia="Times New Roman" w:cs="Times New Roman"/>
          <w:kern w:val="0"/>
          <w:lang w:eastAsia="pt-BR"/>
          <w14:ligatures w14:val="none"/>
        </w:rPr>
      </w:pPr>
      <w:r w:rsidRPr="00C26C87">
        <w:rPr>
          <w:rFonts w:eastAsia="Times New Roman" w:cs="Times New Roman"/>
          <w:kern w:val="0"/>
          <w:highlight w:val="yellow"/>
          <w:lang w:eastAsia="pt-BR"/>
          <w14:ligatures w14:val="none"/>
        </w:rPr>
        <w:t>Os equipamentos deverão ser entregues em até 30 (trinta) dias corridos após a emissão da ordem de empenho</w:t>
      </w:r>
      <w:r w:rsidRPr="009C02E0">
        <w:rPr>
          <w:rFonts w:eastAsia="Times New Roman" w:cs="Times New Roman"/>
          <w:kern w:val="0"/>
          <w:lang w:eastAsia="pt-BR"/>
          <w14:ligatures w14:val="none"/>
        </w:rPr>
        <w:t>, sendo todos os custos de transporte e entrega de responsabilidade da contratada.</w:t>
      </w:r>
      <w:r w:rsidR="00EF50D0">
        <w:rPr>
          <w:rFonts w:eastAsia="Times New Roman" w:cs="Times New Roman"/>
          <w:kern w:val="0"/>
          <w:lang w:eastAsia="pt-BR"/>
          <w14:ligatures w14:val="none"/>
        </w:rPr>
        <w:t xml:space="preserve"> </w:t>
      </w:r>
      <w:r w:rsidRPr="009C02E0">
        <w:rPr>
          <w:rFonts w:eastAsia="Times New Roman" w:cs="Times New Roman"/>
          <w:kern w:val="0"/>
          <w:lang w:eastAsia="pt-BR"/>
          <w14:ligatures w14:val="none"/>
        </w:rPr>
        <w:t>A entrega deverá seguir rigorosamente as especificações solicitadas, sem substituições sem autorização da Secretaria Municipal de Saúde. Os equipamentos deverão possuir garantia mínima de 3 (três) meses contra defeitos de fabricação e funcionamento e ser entregues na Secretaria Municipal de Saúde de Espumoso/RS, Rua Ildo Meneghetti, nº 275 – Bairro Jardim dos Coqueiros, em horário comercial.</w:t>
      </w:r>
    </w:p>
    <w:p w14:paraId="17D87168" w14:textId="77777777" w:rsidR="00CA3562" w:rsidRPr="00CA3562" w:rsidRDefault="00CA3562" w:rsidP="00CA3562">
      <w:pPr>
        <w:jc w:val="both"/>
      </w:pPr>
    </w:p>
    <w:p w14:paraId="7FD6BF2E" w14:textId="1E052182" w:rsidR="00CA3562" w:rsidRPr="00CA3562" w:rsidRDefault="00892F76" w:rsidP="007B270B">
      <w:pPr>
        <w:spacing w:after="0" w:line="360" w:lineRule="auto"/>
        <w:jc w:val="both"/>
        <w:rPr>
          <w:b/>
          <w:bCs/>
          <w:lang w:val="pt-PT"/>
        </w:rPr>
      </w:pPr>
      <w:r>
        <w:rPr>
          <w:b/>
          <w:bCs/>
          <w:lang w:val="pt-PT"/>
        </w:rPr>
        <w:t>6</w:t>
      </w:r>
      <w:r w:rsidR="00CA3562" w:rsidRPr="00CA3562">
        <w:rPr>
          <w:b/>
          <w:bCs/>
          <w:lang w:val="pt-PT"/>
        </w:rPr>
        <w:t>. MODELO DE GESTÃO DO CONTRATO</w:t>
      </w:r>
    </w:p>
    <w:p w14:paraId="68E562AF" w14:textId="22CDB213" w:rsidR="000A762B" w:rsidRPr="000A762B" w:rsidRDefault="000A762B" w:rsidP="00892F76">
      <w:pPr>
        <w:spacing w:after="0" w:line="360" w:lineRule="auto"/>
        <w:ind w:firstLine="567"/>
        <w:jc w:val="both"/>
        <w:rPr>
          <w:lang w:val="pt-PT"/>
        </w:rPr>
      </w:pPr>
      <w:r w:rsidRPr="000A762B">
        <w:rPr>
          <w:lang w:val="pt-PT"/>
        </w:rPr>
        <w:t>O contrato deverá ser executado fielmente pelas partes, de acordo com as cláusulas avençadas e as normas da Lei nº 14.133, de 2021, e cada parte responderá pelas consequências de sua inexecução total ou parcial.</w:t>
      </w:r>
    </w:p>
    <w:p w14:paraId="4307C371" w14:textId="51DA85BF" w:rsidR="000A762B" w:rsidRPr="000A762B" w:rsidRDefault="000A762B" w:rsidP="00892F76">
      <w:pPr>
        <w:spacing w:after="0" w:line="360" w:lineRule="auto"/>
        <w:ind w:firstLine="567"/>
        <w:jc w:val="both"/>
        <w:rPr>
          <w:lang w:val="pt-PT"/>
        </w:rPr>
      </w:pPr>
      <w:r w:rsidRPr="000A762B">
        <w:rPr>
          <w:lang w:val="pt-PT"/>
        </w:rPr>
        <w:t>Em caso de impedimento, ordem de paralisação ou suspensão do contrato, o cronograma de execução será prorrogado automaticamente pelo tempo correspondente, anotadas tais circunstâncias mediante simples apostila.</w:t>
      </w:r>
    </w:p>
    <w:p w14:paraId="3C05800A" w14:textId="77777777" w:rsidR="00892F76" w:rsidRDefault="000A762B" w:rsidP="00892F76">
      <w:pPr>
        <w:spacing w:after="0" w:line="360" w:lineRule="auto"/>
        <w:ind w:firstLine="567"/>
        <w:jc w:val="both"/>
        <w:rPr>
          <w:lang w:val="pt-PT"/>
        </w:rPr>
      </w:pPr>
      <w:r w:rsidRPr="000A762B">
        <w:rPr>
          <w:lang w:val="pt-PT"/>
        </w:rPr>
        <w:t>As comunicações entre o órgão ou entidade e a contratada devem ser realizadas por escrito sempre que o ato exigir tal formalidade, admitindo-se o uso de mensagem eletrônica para esse fim.</w:t>
      </w:r>
    </w:p>
    <w:p w14:paraId="3AD692F5" w14:textId="29F1CB00" w:rsidR="000A762B" w:rsidRPr="000A762B" w:rsidRDefault="000A762B" w:rsidP="00892F76">
      <w:pPr>
        <w:spacing w:after="0" w:line="360" w:lineRule="auto"/>
        <w:ind w:firstLine="567"/>
        <w:jc w:val="both"/>
        <w:rPr>
          <w:lang w:val="pt-PT"/>
        </w:rPr>
      </w:pPr>
      <w:r w:rsidRPr="000A762B">
        <w:rPr>
          <w:lang w:val="pt-PT"/>
        </w:rPr>
        <w:t>O órgão ou entidade poderá convocar representante da empresa para adoção de providências que devam ser cumpridas de imediato.</w:t>
      </w:r>
    </w:p>
    <w:p w14:paraId="4DCE5A5E" w14:textId="77777777" w:rsidR="00892F76" w:rsidRDefault="000A762B" w:rsidP="00892F76">
      <w:pPr>
        <w:spacing w:after="0" w:line="360" w:lineRule="auto"/>
        <w:ind w:firstLine="567"/>
        <w:jc w:val="both"/>
        <w:rPr>
          <w:lang w:val="pt-PT"/>
        </w:rPr>
      </w:pPr>
      <w:r w:rsidRPr="000A762B">
        <w:rPr>
          <w:lang w:val="pt-PT"/>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0A762B">
        <w:rPr>
          <w:lang w:val="pt-PT"/>
        </w:rPr>
        <w:lastRenderedPageBreak/>
        <w:t>plano complementar de execução da contratada, quando houver, do método de aferição dos resultados e das sanções aplicáveis, dentre outros.</w:t>
      </w:r>
    </w:p>
    <w:p w14:paraId="5F55DEB8" w14:textId="2C6C3231" w:rsidR="000A762B" w:rsidRPr="000A762B" w:rsidRDefault="000A762B" w:rsidP="00892F76">
      <w:pPr>
        <w:spacing w:after="0" w:line="360" w:lineRule="auto"/>
        <w:ind w:firstLine="567"/>
        <w:jc w:val="both"/>
        <w:rPr>
          <w:lang w:val="pt-PT"/>
        </w:rPr>
      </w:pPr>
      <w:r w:rsidRPr="000A762B">
        <w:rPr>
          <w:lang w:val="pt-PT"/>
        </w:rPr>
        <w:t xml:space="preserve">A gestão e a fiscalização do objeto contratado serão realizadas conforme o disposto no Decreto Municipal nº. 3.595, que “Regulamenta as funções do agente de contratação, da equipe de apoio e da comissão de contratação, suas atribuições e funcionamento, a fiscalização e a gestão dos contratos, e a atuação da assessoria jurídica e do controle interno no âmbito do Município de Espumoso/RS, nos termos da Lei Federal nº 14.133/2021”. </w:t>
      </w:r>
    </w:p>
    <w:p w14:paraId="558B7E42" w14:textId="7C4E2EA1" w:rsidR="000A762B" w:rsidRDefault="000A762B" w:rsidP="000A762B">
      <w:pPr>
        <w:spacing w:after="0" w:line="360" w:lineRule="auto"/>
        <w:ind w:firstLine="708"/>
        <w:jc w:val="both"/>
        <w:rPr>
          <w:lang w:val="pt-PT"/>
        </w:rPr>
      </w:pPr>
      <w:r w:rsidRPr="000A762B">
        <w:rPr>
          <w:lang w:val="pt-PT"/>
        </w:rPr>
        <w:t>A administração indica servidores para atuarem como gestor e fiscais do contrato, conforme segue:</w:t>
      </w:r>
    </w:p>
    <w:p w14:paraId="79F1E724" w14:textId="3CAFF7F4" w:rsidR="000A762B" w:rsidRDefault="000A762B" w:rsidP="004A5278">
      <w:pPr>
        <w:spacing w:after="0" w:line="360" w:lineRule="auto"/>
        <w:ind w:firstLine="708"/>
        <w:jc w:val="both"/>
        <w:rPr>
          <w:lang w:val="pt-PT"/>
        </w:rPr>
      </w:pPr>
      <w:r>
        <w:rPr>
          <w:lang w:val="pt-PT"/>
        </w:rPr>
        <w:t>Fiscal: Janaina Parizotto</w:t>
      </w:r>
      <w:r w:rsidR="00892F76">
        <w:rPr>
          <w:lang w:val="pt-PT"/>
        </w:rPr>
        <w:t xml:space="preserve">, enfermeira, CPF 005.166.060-18, e-mail </w:t>
      </w:r>
      <w:r w:rsidR="00892F76" w:rsidRPr="00892F76">
        <w:rPr>
          <w:lang w:val="pt-PT"/>
        </w:rPr>
        <w:t>janapzt@yahoo.com.br</w:t>
      </w:r>
      <w:r w:rsidR="00892F76">
        <w:rPr>
          <w:lang w:val="pt-PT"/>
        </w:rPr>
        <w:t>.</w:t>
      </w:r>
    </w:p>
    <w:p w14:paraId="6C713794" w14:textId="1A3E4C99" w:rsidR="00CA3562" w:rsidRPr="00CA3562" w:rsidRDefault="000A762B" w:rsidP="004A5278">
      <w:pPr>
        <w:spacing w:after="0" w:line="360" w:lineRule="auto"/>
        <w:ind w:firstLine="708"/>
        <w:jc w:val="both"/>
        <w:rPr>
          <w:b/>
          <w:bCs/>
          <w:lang w:val="pt-PT"/>
        </w:rPr>
      </w:pPr>
      <w:r>
        <w:rPr>
          <w:lang w:val="pt-PT"/>
        </w:rPr>
        <w:t>Gestora: Letiane Gugel Dolci</w:t>
      </w:r>
      <w:r w:rsidR="00892F76">
        <w:rPr>
          <w:lang w:val="pt-PT"/>
        </w:rPr>
        <w:t>, Secretária de Saúde, CPF 007.538.790-50, e-amil: letianegugeldolci@gmail</w:t>
      </w:r>
      <w:r w:rsidR="002C5549">
        <w:rPr>
          <w:lang w:val="pt-PT"/>
        </w:rPr>
        <w:t>.com.</w:t>
      </w:r>
    </w:p>
    <w:p w14:paraId="4E6E09F2" w14:textId="2A471B8F" w:rsidR="00CA3562" w:rsidRDefault="00CA3562" w:rsidP="007B270B">
      <w:pPr>
        <w:spacing w:after="0" w:line="360" w:lineRule="auto"/>
        <w:jc w:val="both"/>
        <w:rPr>
          <w:b/>
          <w:bCs/>
          <w:lang w:val="pt-PT"/>
        </w:rPr>
      </w:pPr>
    </w:p>
    <w:p w14:paraId="6E807961" w14:textId="625EA82C" w:rsidR="00CA3562" w:rsidRPr="00CA3562" w:rsidRDefault="002C5549" w:rsidP="00CA3562">
      <w:pPr>
        <w:jc w:val="both"/>
        <w:rPr>
          <w:b/>
          <w:bCs/>
          <w:lang w:val="pt-PT"/>
        </w:rPr>
      </w:pPr>
      <w:r>
        <w:rPr>
          <w:b/>
          <w:bCs/>
          <w:lang w:val="pt-PT"/>
        </w:rPr>
        <w:t>7</w:t>
      </w:r>
      <w:r w:rsidR="00CA3562" w:rsidRPr="00CA3562">
        <w:rPr>
          <w:b/>
          <w:bCs/>
          <w:lang w:val="pt-PT"/>
        </w:rPr>
        <w:t>. CRITÉRIOS DE MEDIÇÃO E DE PAGAMENTO</w:t>
      </w:r>
    </w:p>
    <w:p w14:paraId="51BD70BA" w14:textId="41DC4D95" w:rsidR="00CA3562" w:rsidRPr="00CA3562" w:rsidRDefault="00CA3562" w:rsidP="004A5278">
      <w:pPr>
        <w:ind w:firstLine="708"/>
        <w:jc w:val="both"/>
        <w:rPr>
          <w:lang w:val="pt-PT"/>
        </w:rPr>
      </w:pPr>
      <w:r w:rsidRPr="00CA3562">
        <w:rPr>
          <w:lang w:val="pt-PT"/>
        </w:rPr>
        <w:t xml:space="preserve">O pagamento será realizado </w:t>
      </w:r>
      <w:r w:rsidR="00136501">
        <w:rPr>
          <w:lang w:val="pt-PT"/>
        </w:rPr>
        <w:t xml:space="preserve">em até </w:t>
      </w:r>
      <w:r w:rsidR="002728B3">
        <w:rPr>
          <w:lang w:val="pt-PT"/>
        </w:rPr>
        <w:t>3</w:t>
      </w:r>
      <w:r w:rsidR="00136501">
        <w:rPr>
          <w:lang w:val="pt-PT"/>
        </w:rPr>
        <w:t>0 dias após emissão da nota fiscal.</w:t>
      </w:r>
    </w:p>
    <w:p w14:paraId="035A4AD5" w14:textId="77777777" w:rsidR="00EF50D0" w:rsidRDefault="00EF50D0" w:rsidP="00CA3562">
      <w:pPr>
        <w:jc w:val="both"/>
        <w:rPr>
          <w:b/>
          <w:bCs/>
          <w:lang w:val="pt-PT"/>
        </w:rPr>
      </w:pPr>
    </w:p>
    <w:p w14:paraId="20EF8E9B" w14:textId="4E27F99D" w:rsidR="00CA3562" w:rsidRPr="00CA3562" w:rsidRDefault="002C5549" w:rsidP="00EF50D0">
      <w:pPr>
        <w:spacing w:after="0" w:line="360" w:lineRule="auto"/>
        <w:jc w:val="both"/>
        <w:rPr>
          <w:b/>
          <w:bCs/>
          <w:lang w:val="pt-PT"/>
        </w:rPr>
      </w:pPr>
      <w:r>
        <w:rPr>
          <w:b/>
          <w:bCs/>
          <w:lang w:val="pt-PT"/>
        </w:rPr>
        <w:t>8</w:t>
      </w:r>
      <w:r w:rsidR="00CA3562" w:rsidRPr="00CA3562">
        <w:rPr>
          <w:b/>
          <w:bCs/>
          <w:lang w:val="pt-PT"/>
        </w:rPr>
        <w:t>. FORMA E CRITÉRIOS DE SELEÇÃO DO FORNECEDOR</w:t>
      </w:r>
    </w:p>
    <w:p w14:paraId="7B93CB2A" w14:textId="673C6D24" w:rsidR="00CA3562" w:rsidRDefault="00EF50D0" w:rsidP="00EF50D0">
      <w:pPr>
        <w:pStyle w:val="04partenormativa"/>
        <w:spacing w:before="0" w:beforeAutospacing="0" w:after="0" w:afterAutospacing="0" w:line="360" w:lineRule="auto"/>
        <w:jc w:val="both"/>
        <w:rPr>
          <w:rFonts w:asciiTheme="minorHAnsi" w:hAnsiTheme="minorHAnsi" w:cs="Arial"/>
          <w:sz w:val="22"/>
          <w:szCs w:val="22"/>
        </w:rPr>
      </w:pPr>
      <w:r>
        <w:rPr>
          <w:rFonts w:ascii="Arial" w:hAnsi="Arial" w:cs="Arial"/>
        </w:rPr>
        <w:t xml:space="preserve">           </w:t>
      </w:r>
      <w:r w:rsidRPr="00EF50D0">
        <w:rPr>
          <w:rFonts w:asciiTheme="minorHAnsi" w:hAnsiTheme="minorHAnsi" w:cs="Arial"/>
          <w:sz w:val="22"/>
          <w:szCs w:val="22"/>
        </w:rPr>
        <w:t>O</w:t>
      </w:r>
      <w:r w:rsidRPr="00EF50D0">
        <w:rPr>
          <w:rFonts w:asciiTheme="minorHAnsi" w:hAnsiTheme="minorHAnsi" w:cs="Arial"/>
          <w:spacing w:val="-14"/>
          <w:sz w:val="22"/>
          <w:szCs w:val="22"/>
        </w:rPr>
        <w:t xml:space="preserve"> </w:t>
      </w:r>
      <w:r w:rsidRPr="00EF50D0">
        <w:rPr>
          <w:rFonts w:asciiTheme="minorHAnsi" w:hAnsiTheme="minorHAnsi" w:cs="Arial"/>
          <w:sz w:val="22"/>
          <w:szCs w:val="22"/>
        </w:rPr>
        <w:t>futuro</w:t>
      </w:r>
      <w:r w:rsidRPr="00EF50D0">
        <w:rPr>
          <w:rFonts w:asciiTheme="minorHAnsi" w:hAnsiTheme="minorHAnsi" w:cs="Arial"/>
          <w:spacing w:val="-15"/>
          <w:sz w:val="22"/>
          <w:szCs w:val="22"/>
        </w:rPr>
        <w:t xml:space="preserve"> </w:t>
      </w:r>
      <w:r w:rsidRPr="00EF50D0">
        <w:rPr>
          <w:rFonts w:asciiTheme="minorHAnsi" w:hAnsiTheme="minorHAnsi" w:cs="Arial"/>
          <w:sz w:val="22"/>
          <w:szCs w:val="22"/>
        </w:rPr>
        <w:t>contratado</w:t>
      </w:r>
      <w:r w:rsidRPr="00EF50D0">
        <w:rPr>
          <w:rFonts w:asciiTheme="minorHAnsi" w:hAnsiTheme="minorHAnsi" w:cs="Arial"/>
          <w:spacing w:val="-14"/>
          <w:sz w:val="22"/>
          <w:szCs w:val="22"/>
        </w:rPr>
        <w:t xml:space="preserve"> </w:t>
      </w:r>
      <w:r w:rsidRPr="00EF50D0">
        <w:rPr>
          <w:rFonts w:asciiTheme="minorHAnsi" w:hAnsiTheme="minorHAnsi" w:cs="Arial"/>
          <w:sz w:val="22"/>
          <w:szCs w:val="22"/>
        </w:rPr>
        <w:t>será</w:t>
      </w:r>
      <w:r w:rsidRPr="00EF50D0">
        <w:rPr>
          <w:rFonts w:asciiTheme="minorHAnsi" w:hAnsiTheme="minorHAnsi" w:cs="Arial"/>
          <w:spacing w:val="-15"/>
          <w:sz w:val="22"/>
          <w:szCs w:val="22"/>
        </w:rPr>
        <w:t xml:space="preserve"> </w:t>
      </w:r>
      <w:r w:rsidRPr="00EF50D0">
        <w:rPr>
          <w:rFonts w:asciiTheme="minorHAnsi" w:hAnsiTheme="minorHAnsi" w:cs="Arial"/>
          <w:sz w:val="22"/>
          <w:szCs w:val="22"/>
        </w:rPr>
        <w:t>selecionado</w:t>
      </w:r>
      <w:r w:rsidRPr="00EF50D0">
        <w:rPr>
          <w:rFonts w:asciiTheme="minorHAnsi" w:hAnsiTheme="minorHAnsi" w:cs="Arial"/>
          <w:spacing w:val="-17"/>
          <w:sz w:val="22"/>
          <w:szCs w:val="22"/>
        </w:rPr>
        <w:t xml:space="preserve"> </w:t>
      </w:r>
      <w:r w:rsidRPr="00EF50D0">
        <w:rPr>
          <w:rFonts w:asciiTheme="minorHAnsi" w:hAnsiTheme="minorHAnsi" w:cs="Arial"/>
          <w:sz w:val="22"/>
          <w:szCs w:val="22"/>
        </w:rPr>
        <w:t>mediante</w:t>
      </w:r>
      <w:r w:rsidRPr="00EF50D0">
        <w:rPr>
          <w:rFonts w:asciiTheme="minorHAnsi" w:hAnsiTheme="minorHAnsi" w:cs="Arial"/>
          <w:spacing w:val="-14"/>
          <w:sz w:val="22"/>
          <w:szCs w:val="22"/>
        </w:rPr>
        <w:t xml:space="preserve"> </w:t>
      </w:r>
      <w:r w:rsidRPr="00EF50D0">
        <w:rPr>
          <w:rFonts w:asciiTheme="minorHAnsi" w:hAnsiTheme="minorHAnsi" w:cs="Arial"/>
          <w:sz w:val="22"/>
          <w:szCs w:val="22"/>
        </w:rPr>
        <w:t>processo licitatório na modalidade Pregão, na sua forma</w:t>
      </w:r>
      <w:r w:rsidRPr="00EF50D0">
        <w:rPr>
          <w:rFonts w:asciiTheme="minorHAnsi" w:hAnsiTheme="minorHAnsi" w:cs="Arial"/>
          <w:spacing w:val="-3"/>
          <w:sz w:val="22"/>
          <w:szCs w:val="22"/>
        </w:rPr>
        <w:t xml:space="preserve"> </w:t>
      </w:r>
      <w:r w:rsidRPr="00EF50D0">
        <w:rPr>
          <w:rFonts w:asciiTheme="minorHAnsi" w:hAnsiTheme="minorHAnsi" w:cs="Arial"/>
          <w:sz w:val="22"/>
          <w:szCs w:val="22"/>
        </w:rPr>
        <w:t>eletrônica,</w:t>
      </w:r>
      <w:r w:rsidRPr="00EF50D0">
        <w:rPr>
          <w:rFonts w:asciiTheme="minorHAnsi" w:hAnsiTheme="minorHAnsi" w:cs="Arial"/>
          <w:spacing w:val="-3"/>
          <w:sz w:val="22"/>
          <w:szCs w:val="22"/>
        </w:rPr>
        <w:t xml:space="preserve"> </w:t>
      </w:r>
      <w:r w:rsidRPr="00EF50D0">
        <w:rPr>
          <w:rFonts w:asciiTheme="minorHAnsi" w:hAnsiTheme="minorHAnsi" w:cs="Arial"/>
          <w:sz w:val="22"/>
          <w:szCs w:val="22"/>
        </w:rPr>
        <w:t>com</w:t>
      </w:r>
      <w:r w:rsidRPr="00EF50D0">
        <w:rPr>
          <w:rFonts w:asciiTheme="minorHAnsi" w:hAnsiTheme="minorHAnsi" w:cs="Arial"/>
          <w:spacing w:val="-2"/>
          <w:sz w:val="22"/>
          <w:szCs w:val="22"/>
        </w:rPr>
        <w:t xml:space="preserve"> </w:t>
      </w:r>
      <w:r w:rsidRPr="00EF50D0">
        <w:rPr>
          <w:rFonts w:asciiTheme="minorHAnsi" w:hAnsiTheme="minorHAnsi" w:cs="Arial"/>
          <w:sz w:val="22"/>
          <w:szCs w:val="22"/>
        </w:rPr>
        <w:t>critério</w:t>
      </w:r>
      <w:r w:rsidRPr="00EF50D0">
        <w:rPr>
          <w:rFonts w:asciiTheme="minorHAnsi" w:hAnsiTheme="minorHAnsi" w:cs="Arial"/>
          <w:spacing w:val="-3"/>
          <w:sz w:val="22"/>
          <w:szCs w:val="22"/>
        </w:rPr>
        <w:t xml:space="preserve"> </w:t>
      </w:r>
      <w:r w:rsidRPr="00EF50D0">
        <w:rPr>
          <w:rFonts w:asciiTheme="minorHAnsi" w:hAnsiTheme="minorHAnsi" w:cs="Arial"/>
          <w:sz w:val="22"/>
          <w:szCs w:val="22"/>
        </w:rPr>
        <w:t>de</w:t>
      </w:r>
      <w:r w:rsidRPr="00EF50D0">
        <w:rPr>
          <w:rFonts w:asciiTheme="minorHAnsi" w:hAnsiTheme="minorHAnsi" w:cs="Arial"/>
          <w:spacing w:val="-3"/>
          <w:sz w:val="22"/>
          <w:szCs w:val="22"/>
        </w:rPr>
        <w:t xml:space="preserve"> </w:t>
      </w:r>
      <w:r w:rsidRPr="00EF50D0">
        <w:rPr>
          <w:rFonts w:asciiTheme="minorHAnsi" w:hAnsiTheme="minorHAnsi" w:cs="Arial"/>
          <w:sz w:val="22"/>
          <w:szCs w:val="22"/>
        </w:rPr>
        <w:t>julgamento</w:t>
      </w:r>
      <w:r w:rsidRPr="00EF50D0">
        <w:rPr>
          <w:rFonts w:asciiTheme="minorHAnsi" w:hAnsiTheme="minorHAnsi" w:cs="Arial"/>
          <w:spacing w:val="-4"/>
          <w:sz w:val="22"/>
          <w:szCs w:val="22"/>
        </w:rPr>
        <w:t xml:space="preserve"> </w:t>
      </w:r>
      <w:r w:rsidRPr="00EF50D0">
        <w:rPr>
          <w:rFonts w:asciiTheme="minorHAnsi" w:hAnsiTheme="minorHAnsi" w:cs="Arial"/>
          <w:sz w:val="22"/>
          <w:szCs w:val="22"/>
        </w:rPr>
        <w:t>por</w:t>
      </w:r>
      <w:r w:rsidRPr="00EF50D0">
        <w:rPr>
          <w:rFonts w:asciiTheme="minorHAnsi" w:hAnsiTheme="minorHAnsi" w:cs="Arial"/>
          <w:spacing w:val="-3"/>
          <w:sz w:val="22"/>
          <w:szCs w:val="22"/>
        </w:rPr>
        <w:t xml:space="preserve"> </w:t>
      </w:r>
      <w:r w:rsidRPr="00EF50D0">
        <w:rPr>
          <w:rFonts w:asciiTheme="minorHAnsi" w:hAnsiTheme="minorHAnsi" w:cs="Arial"/>
          <w:sz w:val="22"/>
          <w:szCs w:val="22"/>
        </w:rPr>
        <w:t>menor</w:t>
      </w:r>
      <w:r w:rsidRPr="00EF50D0">
        <w:rPr>
          <w:rFonts w:asciiTheme="minorHAnsi" w:hAnsiTheme="minorHAnsi" w:cs="Arial"/>
          <w:spacing w:val="-3"/>
          <w:sz w:val="22"/>
          <w:szCs w:val="22"/>
        </w:rPr>
        <w:t xml:space="preserve"> </w:t>
      </w:r>
      <w:r w:rsidRPr="00EF50D0">
        <w:rPr>
          <w:rFonts w:asciiTheme="minorHAnsi" w:hAnsiTheme="minorHAnsi" w:cs="Arial"/>
          <w:sz w:val="22"/>
          <w:szCs w:val="22"/>
        </w:rPr>
        <w:t>preço por item,</w:t>
      </w:r>
      <w:r w:rsidRPr="00EF50D0">
        <w:rPr>
          <w:rFonts w:asciiTheme="minorHAnsi" w:hAnsiTheme="minorHAnsi" w:cs="Arial"/>
          <w:spacing w:val="-3"/>
          <w:sz w:val="22"/>
          <w:szCs w:val="22"/>
        </w:rPr>
        <w:t xml:space="preserve"> </w:t>
      </w:r>
      <w:r w:rsidRPr="00EF50D0">
        <w:rPr>
          <w:rFonts w:asciiTheme="minorHAnsi" w:hAnsiTheme="minorHAnsi" w:cs="Arial"/>
          <w:sz w:val="22"/>
          <w:szCs w:val="22"/>
        </w:rPr>
        <w:t>nos</w:t>
      </w:r>
      <w:r w:rsidRPr="00EF50D0">
        <w:rPr>
          <w:rFonts w:asciiTheme="minorHAnsi" w:hAnsiTheme="minorHAnsi" w:cs="Arial"/>
          <w:spacing w:val="-3"/>
          <w:sz w:val="22"/>
          <w:szCs w:val="22"/>
        </w:rPr>
        <w:t xml:space="preserve"> </w:t>
      </w:r>
      <w:r w:rsidRPr="00EF50D0">
        <w:rPr>
          <w:rFonts w:asciiTheme="minorHAnsi" w:hAnsiTheme="minorHAnsi" w:cs="Arial"/>
          <w:sz w:val="22"/>
          <w:szCs w:val="22"/>
        </w:rPr>
        <w:t>termos</w:t>
      </w:r>
      <w:r w:rsidRPr="00EF50D0">
        <w:rPr>
          <w:rFonts w:asciiTheme="minorHAnsi" w:hAnsiTheme="minorHAnsi" w:cs="Arial"/>
          <w:spacing w:val="-3"/>
          <w:sz w:val="22"/>
          <w:szCs w:val="22"/>
        </w:rPr>
        <w:t xml:space="preserve"> </w:t>
      </w:r>
      <w:r w:rsidRPr="00EF50D0">
        <w:rPr>
          <w:rFonts w:asciiTheme="minorHAnsi" w:hAnsiTheme="minorHAnsi" w:cs="Arial"/>
          <w:sz w:val="22"/>
          <w:szCs w:val="22"/>
        </w:rPr>
        <w:t>dos</w:t>
      </w:r>
      <w:r w:rsidRPr="00EF50D0">
        <w:rPr>
          <w:rFonts w:asciiTheme="minorHAnsi" w:hAnsiTheme="minorHAnsi" w:cs="Arial"/>
          <w:spacing w:val="-3"/>
          <w:sz w:val="22"/>
          <w:szCs w:val="22"/>
        </w:rPr>
        <w:t xml:space="preserve"> </w:t>
      </w:r>
      <w:r w:rsidRPr="00EF50D0">
        <w:rPr>
          <w:rFonts w:asciiTheme="minorHAnsi" w:hAnsiTheme="minorHAnsi" w:cs="Arial"/>
          <w:sz w:val="22"/>
          <w:szCs w:val="22"/>
        </w:rPr>
        <w:t>artigos 6º, inciso XLI, 17, § 2º, e 34, todos da Lei Federal nº 14.133/2021.</w:t>
      </w:r>
    </w:p>
    <w:p w14:paraId="1433DFCA" w14:textId="77777777" w:rsidR="00EF50D0" w:rsidRPr="00EF50D0" w:rsidRDefault="00EF50D0" w:rsidP="00EF50D0">
      <w:pPr>
        <w:pStyle w:val="04partenormativa"/>
        <w:spacing w:before="0" w:beforeAutospacing="0" w:after="0" w:afterAutospacing="0" w:line="360" w:lineRule="auto"/>
        <w:jc w:val="both"/>
        <w:rPr>
          <w:rFonts w:asciiTheme="minorHAnsi" w:hAnsiTheme="minorHAnsi" w:cs="Arial"/>
          <w:sz w:val="22"/>
          <w:szCs w:val="22"/>
        </w:rPr>
      </w:pPr>
    </w:p>
    <w:p w14:paraId="6FE5FF85" w14:textId="03055943" w:rsidR="00CA3562" w:rsidRPr="00CA3562" w:rsidRDefault="002C5549" w:rsidP="00CA3562">
      <w:pPr>
        <w:jc w:val="both"/>
        <w:rPr>
          <w:b/>
          <w:bCs/>
          <w:lang w:val="pt-PT"/>
        </w:rPr>
      </w:pPr>
      <w:r>
        <w:rPr>
          <w:b/>
          <w:bCs/>
          <w:lang w:val="pt-PT"/>
        </w:rPr>
        <w:t>9</w:t>
      </w:r>
      <w:r w:rsidR="00CA3562" w:rsidRPr="00CA3562">
        <w:rPr>
          <w:b/>
          <w:bCs/>
          <w:lang w:val="pt-PT"/>
        </w:rPr>
        <w:t>. ESTIMATIVA DO VALOR DA CONTRATAÇÃO</w:t>
      </w:r>
    </w:p>
    <w:p w14:paraId="11F5D96B" w14:textId="784ADBE1" w:rsidR="007B195E" w:rsidRDefault="00CA3562" w:rsidP="00EF50D0">
      <w:pPr>
        <w:ind w:firstLine="567"/>
        <w:jc w:val="both"/>
        <w:rPr>
          <w:rFonts w:ascii="Calibri" w:eastAsia="Times New Roman" w:hAnsi="Calibri" w:cs="Calibri"/>
          <w:color w:val="000000"/>
          <w:kern w:val="0"/>
          <w:lang w:eastAsia="pt-BR"/>
          <w14:ligatures w14:val="none"/>
        </w:rPr>
      </w:pPr>
      <w:r w:rsidRPr="007B270B">
        <w:rPr>
          <w:lang w:val="pt-PT"/>
        </w:rPr>
        <w:t xml:space="preserve">Estima-se para a contratação almejada o valor </w:t>
      </w:r>
      <w:r w:rsidR="00226FBF">
        <w:rPr>
          <w:lang w:val="pt-PT"/>
        </w:rPr>
        <w:t>total</w:t>
      </w:r>
      <w:r w:rsidR="007B195E">
        <w:rPr>
          <w:lang w:val="pt-PT"/>
        </w:rPr>
        <w:t xml:space="preserve"> </w:t>
      </w:r>
      <w:r w:rsidR="00360A1E">
        <w:rPr>
          <w:lang w:val="pt-PT"/>
        </w:rPr>
        <w:t xml:space="preserve">de </w:t>
      </w:r>
      <w:bookmarkStart w:id="12" w:name="_Hlk200461563"/>
      <w:r w:rsidR="00E05CC9" w:rsidRPr="00E05CC9">
        <w:rPr>
          <w:rFonts w:ascii="Calibri" w:eastAsia="Times New Roman" w:hAnsi="Calibri" w:cs="Calibri"/>
          <w:color w:val="000000"/>
          <w:kern w:val="0"/>
          <w:lang w:eastAsia="pt-BR"/>
          <w14:ligatures w14:val="none"/>
        </w:rPr>
        <w:t>R$</w:t>
      </w:r>
      <w:r w:rsidR="007803F0">
        <w:rPr>
          <w:rFonts w:ascii="Calibri" w:eastAsia="Times New Roman" w:hAnsi="Calibri" w:cs="Calibri"/>
          <w:color w:val="000000"/>
          <w:kern w:val="0"/>
          <w:lang w:eastAsia="pt-BR"/>
          <w14:ligatures w14:val="none"/>
        </w:rPr>
        <w:t xml:space="preserve"> </w:t>
      </w:r>
      <w:r w:rsidR="007803F0" w:rsidRPr="007803F0">
        <w:rPr>
          <w:rFonts w:ascii="Calibri" w:eastAsia="Times New Roman" w:hAnsi="Calibri" w:cs="Calibri"/>
          <w:color w:val="000000"/>
          <w:kern w:val="0"/>
          <w:lang w:eastAsia="pt-BR"/>
          <w14:ligatures w14:val="none"/>
        </w:rPr>
        <w:t>R$ 50.150,88</w:t>
      </w:r>
      <w:r w:rsidR="007D7A4A">
        <w:rPr>
          <w:rFonts w:ascii="Calibri" w:eastAsia="Times New Roman" w:hAnsi="Calibri" w:cs="Calibri"/>
          <w:color w:val="000000"/>
          <w:kern w:val="0"/>
          <w:lang w:eastAsia="pt-BR"/>
          <w14:ligatures w14:val="none"/>
        </w:rPr>
        <w:t>, (cinquenta mil, cento e cinquenta reais e oitenta e oito centavos)</w:t>
      </w:r>
      <w:r w:rsidR="00254C92">
        <w:rPr>
          <w:rFonts w:ascii="Calibri" w:eastAsia="Times New Roman" w:hAnsi="Calibri" w:cs="Calibri"/>
          <w:color w:val="000000"/>
          <w:kern w:val="0"/>
          <w:lang w:eastAsia="pt-BR"/>
          <w14:ligatures w14:val="none"/>
        </w:rPr>
        <w:t xml:space="preserve"> conforme tabela abaixo:</w:t>
      </w:r>
    </w:p>
    <w:p w14:paraId="49933D4E" w14:textId="1FF1025A" w:rsidR="00254C92" w:rsidRDefault="00254C92" w:rsidP="00E05CC9">
      <w:pPr>
        <w:ind w:firstLine="708"/>
        <w:jc w:val="both"/>
      </w:pPr>
    </w:p>
    <w:tbl>
      <w:tblPr>
        <w:tblpPr w:leftFromText="141" w:rightFromText="141" w:vertAnchor="text" w:tblpX="-856" w:tblpY="1"/>
        <w:tblOverlap w:val="never"/>
        <w:tblW w:w="10343" w:type="dxa"/>
        <w:tblCellMar>
          <w:left w:w="70" w:type="dxa"/>
          <w:right w:w="70" w:type="dxa"/>
        </w:tblCellMar>
        <w:tblLook w:val="04A0" w:firstRow="1" w:lastRow="0" w:firstColumn="1" w:lastColumn="0" w:noHBand="0" w:noVBand="1"/>
      </w:tblPr>
      <w:tblGrid>
        <w:gridCol w:w="556"/>
        <w:gridCol w:w="5109"/>
        <w:gridCol w:w="1084"/>
        <w:gridCol w:w="1278"/>
        <w:gridCol w:w="1100"/>
        <w:gridCol w:w="1216"/>
      </w:tblGrid>
      <w:tr w:rsidR="007803F0" w:rsidRPr="00F3022B" w14:paraId="0A668C5A" w14:textId="77777777" w:rsidTr="00EF50D0">
        <w:trPr>
          <w:trHeight w:val="810"/>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E98EF2" w14:textId="77777777" w:rsidR="007803F0" w:rsidRPr="00F3022B" w:rsidRDefault="007803F0" w:rsidP="007D7A4A">
            <w:pPr>
              <w:spacing w:line="360" w:lineRule="auto"/>
              <w:jc w:val="center"/>
              <w:rPr>
                <w:color w:val="000000"/>
                <w:lang w:eastAsia="pt-BR"/>
              </w:rPr>
            </w:pPr>
            <w:r w:rsidRPr="00F3022B">
              <w:rPr>
                <w:color w:val="000000"/>
                <w:lang w:eastAsia="pt-BR"/>
              </w:rPr>
              <w:t> </w:t>
            </w:r>
          </w:p>
        </w:tc>
        <w:tc>
          <w:tcPr>
            <w:tcW w:w="5109" w:type="dxa"/>
            <w:tcBorders>
              <w:top w:val="single" w:sz="4" w:space="0" w:color="auto"/>
              <w:left w:val="nil"/>
              <w:bottom w:val="single" w:sz="4" w:space="0" w:color="auto"/>
              <w:right w:val="single" w:sz="4" w:space="0" w:color="auto"/>
            </w:tcBorders>
            <w:shd w:val="clear" w:color="auto" w:fill="auto"/>
            <w:vAlign w:val="center"/>
            <w:hideMark/>
          </w:tcPr>
          <w:p w14:paraId="701DB925" w14:textId="77777777" w:rsidR="007803F0" w:rsidRPr="00F3022B" w:rsidRDefault="007803F0" w:rsidP="007D7A4A">
            <w:pPr>
              <w:spacing w:line="360" w:lineRule="auto"/>
              <w:jc w:val="center"/>
              <w:rPr>
                <w:color w:val="000000"/>
                <w:lang w:eastAsia="pt-BR"/>
              </w:rPr>
            </w:pPr>
            <w:r w:rsidRPr="00F3022B">
              <w:rPr>
                <w:color w:val="000000"/>
                <w:lang w:eastAsia="pt-BR"/>
              </w:rPr>
              <w:t>DESCRIÇÃO</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14:paraId="3F54BB79"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14:paraId="30A8F4B0" w14:textId="77777777" w:rsidR="007803F0" w:rsidRPr="00F3022B" w:rsidRDefault="007803F0" w:rsidP="007D7A4A">
            <w:pPr>
              <w:spacing w:line="360" w:lineRule="auto"/>
              <w:jc w:val="center"/>
              <w:rPr>
                <w:color w:val="000000"/>
                <w:lang w:eastAsia="pt-BR"/>
              </w:rPr>
            </w:pPr>
            <w:r w:rsidRPr="00F3022B">
              <w:rPr>
                <w:color w:val="000000"/>
                <w:lang w:eastAsia="pt-BR"/>
              </w:rPr>
              <w:t>Quantidade</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CBFD4B5" w14:textId="77777777" w:rsidR="007803F0" w:rsidRPr="00F3022B" w:rsidRDefault="007803F0" w:rsidP="007D7A4A">
            <w:pPr>
              <w:spacing w:line="360" w:lineRule="auto"/>
              <w:jc w:val="center"/>
              <w:rPr>
                <w:color w:val="000000"/>
                <w:lang w:eastAsia="pt-BR"/>
              </w:rPr>
            </w:pPr>
            <w:r w:rsidRPr="00F3022B">
              <w:rPr>
                <w:color w:val="000000"/>
                <w:lang w:eastAsia="pt-BR"/>
              </w:rPr>
              <w:t>Valor Unitário</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46501C9D" w14:textId="77777777" w:rsidR="007803F0" w:rsidRPr="00F3022B" w:rsidRDefault="007803F0" w:rsidP="007D7A4A">
            <w:pPr>
              <w:spacing w:line="360" w:lineRule="auto"/>
              <w:jc w:val="center"/>
              <w:rPr>
                <w:color w:val="000000"/>
                <w:lang w:eastAsia="pt-BR"/>
              </w:rPr>
            </w:pPr>
            <w:r w:rsidRPr="00F3022B">
              <w:rPr>
                <w:color w:val="000000"/>
                <w:lang w:eastAsia="pt-BR"/>
              </w:rPr>
              <w:t>Valor Total</w:t>
            </w:r>
          </w:p>
        </w:tc>
      </w:tr>
      <w:tr w:rsidR="007803F0" w:rsidRPr="00F3022B" w14:paraId="1C652179" w14:textId="77777777" w:rsidTr="00EF50D0">
        <w:trPr>
          <w:trHeight w:val="983"/>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1B231FF4" w14:textId="77777777" w:rsidR="007803F0" w:rsidRPr="00F3022B" w:rsidRDefault="007803F0" w:rsidP="007D7A4A">
            <w:pPr>
              <w:spacing w:line="360" w:lineRule="auto"/>
            </w:pPr>
            <w:r w:rsidRPr="00F3022B">
              <w:lastRenderedPageBreak/>
              <w:t>1</w:t>
            </w:r>
          </w:p>
        </w:tc>
        <w:tc>
          <w:tcPr>
            <w:tcW w:w="5109" w:type="dxa"/>
            <w:tcBorders>
              <w:top w:val="nil"/>
              <w:left w:val="nil"/>
              <w:bottom w:val="single" w:sz="4" w:space="0" w:color="auto"/>
              <w:right w:val="single" w:sz="4" w:space="0" w:color="auto"/>
            </w:tcBorders>
            <w:shd w:val="clear" w:color="auto" w:fill="auto"/>
            <w:vAlign w:val="center"/>
          </w:tcPr>
          <w:p w14:paraId="2D8DA384" w14:textId="77777777" w:rsidR="007803F0" w:rsidRPr="00F3022B" w:rsidRDefault="007803F0" w:rsidP="007D7A4A">
            <w:pPr>
              <w:spacing w:line="360" w:lineRule="auto"/>
              <w:jc w:val="both"/>
            </w:pPr>
            <w:r w:rsidRPr="00F3022B">
              <w:t>Detector fetal portátil digital LCD: transdutor de alta sensibilidade, compacto, leve e de fácil operação. Alto-falante de alta performance. Entrada para fone de ouvido. Botão liga/desliga e controle de volume e desligamento automático. Alarme para bradicardia e taquicardia. Tela de LCD para visualização numérica do batimento cardíaco fetal. Sensibilidade a partir de 10-12 semanas. Operação com 3 pilhas AA alcalinas ou 9v. Faixa de medição: Faixa de medição: 50-240 BPM. Medidas aproximadas: 13 cm x 5,6 cm x 3 cm. Potência de emissão ultrassônica: 5mw, e potência de saída de áudio maior que 1w. Equipamento em modo de produção. Garantia de 12 meses.</w:t>
            </w:r>
          </w:p>
        </w:tc>
        <w:tc>
          <w:tcPr>
            <w:tcW w:w="1084" w:type="dxa"/>
            <w:tcBorders>
              <w:top w:val="nil"/>
              <w:left w:val="nil"/>
              <w:bottom w:val="single" w:sz="4" w:space="0" w:color="auto"/>
              <w:right w:val="single" w:sz="4" w:space="0" w:color="auto"/>
            </w:tcBorders>
            <w:shd w:val="clear" w:color="auto" w:fill="auto"/>
            <w:vAlign w:val="center"/>
          </w:tcPr>
          <w:p w14:paraId="2DC6CA8F"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E558DFE" w14:textId="77777777" w:rsidR="007803F0" w:rsidRPr="00F3022B" w:rsidRDefault="007803F0" w:rsidP="007D7A4A">
            <w:pPr>
              <w:spacing w:line="360" w:lineRule="auto"/>
              <w:jc w:val="center"/>
              <w:rPr>
                <w:color w:val="000000"/>
                <w:lang w:eastAsia="pt-BR"/>
              </w:rPr>
            </w:pPr>
            <w:r w:rsidRPr="00F3022B">
              <w:rPr>
                <w:color w:val="000000"/>
                <w:lang w:eastAsia="pt-BR"/>
              </w:rPr>
              <w:t>4</w:t>
            </w:r>
          </w:p>
        </w:tc>
        <w:tc>
          <w:tcPr>
            <w:tcW w:w="1100" w:type="dxa"/>
            <w:tcBorders>
              <w:top w:val="nil"/>
              <w:left w:val="nil"/>
              <w:bottom w:val="single" w:sz="4" w:space="0" w:color="auto"/>
              <w:right w:val="single" w:sz="4" w:space="0" w:color="auto"/>
            </w:tcBorders>
            <w:shd w:val="clear" w:color="auto" w:fill="auto"/>
            <w:vAlign w:val="center"/>
          </w:tcPr>
          <w:p w14:paraId="73350C08" w14:textId="4B363CBA"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398,47</w:t>
            </w:r>
          </w:p>
        </w:tc>
        <w:tc>
          <w:tcPr>
            <w:tcW w:w="1216" w:type="dxa"/>
            <w:tcBorders>
              <w:top w:val="nil"/>
              <w:left w:val="nil"/>
              <w:bottom w:val="single" w:sz="4" w:space="0" w:color="auto"/>
              <w:right w:val="single" w:sz="4" w:space="0" w:color="auto"/>
            </w:tcBorders>
            <w:shd w:val="clear" w:color="auto" w:fill="auto"/>
            <w:vAlign w:val="center"/>
          </w:tcPr>
          <w:p w14:paraId="551B890A" w14:textId="763FE54F" w:rsidR="007803F0" w:rsidRPr="00F3022B" w:rsidRDefault="007803F0" w:rsidP="00EF50D0">
            <w:pPr>
              <w:spacing w:line="360" w:lineRule="auto"/>
              <w:ind w:left="-23" w:firstLine="23"/>
              <w:jc w:val="center"/>
              <w:rPr>
                <w:color w:val="000000"/>
                <w:lang w:eastAsia="pt-BR"/>
              </w:rPr>
            </w:pPr>
            <w:r w:rsidRPr="00F3022B">
              <w:rPr>
                <w:color w:val="000000"/>
                <w:lang w:eastAsia="pt-BR"/>
              </w:rPr>
              <w:t xml:space="preserve">R$ </w:t>
            </w:r>
            <w:r>
              <w:rPr>
                <w:color w:val="000000"/>
                <w:lang w:eastAsia="pt-BR"/>
              </w:rPr>
              <w:t>1.593,88</w:t>
            </w:r>
          </w:p>
        </w:tc>
      </w:tr>
      <w:tr w:rsidR="007803F0" w:rsidRPr="00F3022B" w14:paraId="5F9A9B3B" w14:textId="77777777" w:rsidTr="00EF50D0">
        <w:trPr>
          <w:trHeight w:val="699"/>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6EC1D474" w14:textId="77777777" w:rsidR="007803F0" w:rsidRPr="00F3022B" w:rsidRDefault="007803F0" w:rsidP="007D7A4A">
            <w:pPr>
              <w:spacing w:line="360" w:lineRule="auto"/>
              <w:jc w:val="center"/>
              <w:rPr>
                <w:color w:val="000000"/>
                <w:lang w:eastAsia="pt-BR"/>
              </w:rPr>
            </w:pPr>
            <w:r w:rsidRPr="00F3022B">
              <w:rPr>
                <w:color w:val="000000"/>
                <w:lang w:eastAsia="pt-BR"/>
              </w:rPr>
              <w:t>2</w:t>
            </w:r>
          </w:p>
        </w:tc>
        <w:tc>
          <w:tcPr>
            <w:tcW w:w="5109" w:type="dxa"/>
            <w:tcBorders>
              <w:top w:val="nil"/>
              <w:left w:val="nil"/>
              <w:bottom w:val="single" w:sz="4" w:space="0" w:color="auto"/>
              <w:right w:val="single" w:sz="4" w:space="0" w:color="auto"/>
            </w:tcBorders>
            <w:shd w:val="clear" w:color="auto" w:fill="auto"/>
            <w:vAlign w:val="center"/>
          </w:tcPr>
          <w:p w14:paraId="1D005A82" w14:textId="77777777" w:rsidR="007803F0" w:rsidRPr="00F3022B" w:rsidRDefault="007803F0" w:rsidP="00EF50D0">
            <w:pPr>
              <w:spacing w:after="0" w:line="360" w:lineRule="auto"/>
              <w:jc w:val="both"/>
            </w:pPr>
            <w:r w:rsidRPr="00F3022B">
              <w:t>Balança antropométrica infantil: Capacidade Máxima de 30KG e carga mínima de 200 gramas</w:t>
            </w:r>
          </w:p>
          <w:p w14:paraId="319CE426" w14:textId="77777777" w:rsidR="007803F0" w:rsidRPr="00F3022B" w:rsidRDefault="007803F0" w:rsidP="00EF50D0">
            <w:pPr>
              <w:spacing w:after="0" w:line="360" w:lineRule="auto"/>
              <w:jc w:val="both"/>
              <w:rPr>
                <w:color w:val="000000"/>
                <w:lang w:eastAsia="pt-BR"/>
              </w:rPr>
            </w:pPr>
            <w:r w:rsidRPr="00F3022B">
              <w:t xml:space="preserve">Concha anatômica injetada em material </w:t>
            </w:r>
            <w:proofErr w:type="spellStart"/>
            <w:r w:rsidRPr="00F3022B">
              <w:t>anti-germes</w:t>
            </w:r>
            <w:proofErr w:type="spellEnd"/>
            <w:r w:rsidRPr="00F3022B">
              <w:t>, estável de 540 x 290 mm. Possui faixa antropométrica que permite medidas de 0 a 54 centímetros. Gabinete fabricado em ABS de alta resistência. Mostrador digital com 6 dígitos. Pés de borracha ajustáveis para manter o equipamento nivelado e estabilizado. Fonte externa 90 a 240 VAC c/ chaveamento automático. Função TARA até capacidade máxima da balança. Possui acabamento em ABS na cor branca, é homologada pelo INMETRO e aferida pelo IPEM.</w:t>
            </w:r>
          </w:p>
        </w:tc>
        <w:tc>
          <w:tcPr>
            <w:tcW w:w="1084" w:type="dxa"/>
            <w:tcBorders>
              <w:top w:val="nil"/>
              <w:left w:val="nil"/>
              <w:bottom w:val="single" w:sz="4" w:space="0" w:color="auto"/>
              <w:right w:val="single" w:sz="4" w:space="0" w:color="auto"/>
            </w:tcBorders>
            <w:shd w:val="clear" w:color="auto" w:fill="auto"/>
            <w:vAlign w:val="center"/>
          </w:tcPr>
          <w:p w14:paraId="6AE9651C"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16D8E52D" w14:textId="77777777" w:rsidR="007803F0" w:rsidRPr="00F3022B" w:rsidRDefault="007803F0" w:rsidP="007D7A4A">
            <w:pPr>
              <w:spacing w:line="360" w:lineRule="auto"/>
              <w:jc w:val="center"/>
              <w:rPr>
                <w:color w:val="000000"/>
                <w:lang w:eastAsia="pt-BR"/>
              </w:rPr>
            </w:pPr>
            <w:r w:rsidRPr="00F3022B">
              <w:rPr>
                <w:color w:val="000000"/>
                <w:lang w:eastAsia="pt-BR"/>
              </w:rPr>
              <w:t>01</w:t>
            </w:r>
          </w:p>
        </w:tc>
        <w:tc>
          <w:tcPr>
            <w:tcW w:w="1100" w:type="dxa"/>
            <w:tcBorders>
              <w:top w:val="nil"/>
              <w:left w:val="nil"/>
              <w:bottom w:val="single" w:sz="4" w:space="0" w:color="auto"/>
              <w:right w:val="single" w:sz="4" w:space="0" w:color="auto"/>
            </w:tcBorders>
            <w:shd w:val="clear" w:color="auto" w:fill="auto"/>
            <w:vAlign w:val="center"/>
          </w:tcPr>
          <w:p w14:paraId="19DCA885" w14:textId="75F11851"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633,15</w:t>
            </w:r>
          </w:p>
        </w:tc>
        <w:tc>
          <w:tcPr>
            <w:tcW w:w="1216" w:type="dxa"/>
            <w:tcBorders>
              <w:top w:val="nil"/>
              <w:left w:val="nil"/>
              <w:bottom w:val="single" w:sz="4" w:space="0" w:color="auto"/>
              <w:right w:val="single" w:sz="4" w:space="0" w:color="auto"/>
            </w:tcBorders>
            <w:shd w:val="clear" w:color="auto" w:fill="auto"/>
            <w:vAlign w:val="center"/>
          </w:tcPr>
          <w:p w14:paraId="4139C07F" w14:textId="0FE6D73A"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633,15</w:t>
            </w:r>
          </w:p>
        </w:tc>
      </w:tr>
      <w:tr w:rsidR="007803F0" w:rsidRPr="00F3022B" w14:paraId="0D18D1D6" w14:textId="77777777" w:rsidTr="00EF50D0">
        <w:trPr>
          <w:trHeight w:val="1969"/>
        </w:trPr>
        <w:tc>
          <w:tcPr>
            <w:tcW w:w="556" w:type="dxa"/>
            <w:tcBorders>
              <w:top w:val="nil"/>
              <w:left w:val="single" w:sz="4" w:space="0" w:color="auto"/>
              <w:bottom w:val="single" w:sz="4" w:space="0" w:color="auto"/>
              <w:right w:val="single" w:sz="4" w:space="0" w:color="auto"/>
            </w:tcBorders>
            <w:shd w:val="clear" w:color="auto" w:fill="auto"/>
            <w:vAlign w:val="center"/>
          </w:tcPr>
          <w:p w14:paraId="49421122" w14:textId="77777777" w:rsidR="007803F0" w:rsidRPr="00F3022B" w:rsidRDefault="007803F0" w:rsidP="007D7A4A">
            <w:pPr>
              <w:spacing w:line="360" w:lineRule="auto"/>
              <w:jc w:val="center"/>
              <w:rPr>
                <w:color w:val="000000"/>
                <w:lang w:eastAsia="pt-BR"/>
              </w:rPr>
            </w:pPr>
            <w:r w:rsidRPr="00F3022B">
              <w:rPr>
                <w:color w:val="000000"/>
                <w:lang w:eastAsia="pt-BR"/>
              </w:rPr>
              <w:t>3</w:t>
            </w:r>
          </w:p>
        </w:tc>
        <w:tc>
          <w:tcPr>
            <w:tcW w:w="5109" w:type="dxa"/>
            <w:tcBorders>
              <w:top w:val="nil"/>
              <w:left w:val="nil"/>
              <w:bottom w:val="single" w:sz="4" w:space="0" w:color="auto"/>
              <w:right w:val="single" w:sz="4" w:space="0" w:color="auto"/>
            </w:tcBorders>
            <w:shd w:val="clear" w:color="auto" w:fill="auto"/>
            <w:vAlign w:val="center"/>
          </w:tcPr>
          <w:p w14:paraId="06981202" w14:textId="77777777" w:rsidR="007803F0" w:rsidRPr="00F3022B" w:rsidRDefault="007803F0" w:rsidP="007D7A4A">
            <w:pPr>
              <w:spacing w:line="360" w:lineRule="auto"/>
              <w:jc w:val="both"/>
            </w:pPr>
            <w:r w:rsidRPr="00F3022B">
              <w:t xml:space="preserve">Balança antropométrica para obesos, modo de operação digital, capacidade 300 kg, divisões de 50g; régua antropométrica acoplada com medida até 2 </w:t>
            </w:r>
            <w:r w:rsidRPr="00F3022B">
              <w:lastRenderedPageBreak/>
              <w:t>metros de fração 0,5cm; display led com no mínimo 5 dígitos; com pintura a pó de alta resistência.</w:t>
            </w:r>
          </w:p>
        </w:tc>
        <w:tc>
          <w:tcPr>
            <w:tcW w:w="1084" w:type="dxa"/>
            <w:tcBorders>
              <w:top w:val="nil"/>
              <w:left w:val="nil"/>
              <w:bottom w:val="single" w:sz="4" w:space="0" w:color="auto"/>
              <w:right w:val="single" w:sz="4" w:space="0" w:color="auto"/>
            </w:tcBorders>
            <w:shd w:val="clear" w:color="auto" w:fill="auto"/>
            <w:vAlign w:val="center"/>
          </w:tcPr>
          <w:p w14:paraId="12F7833D" w14:textId="77777777" w:rsidR="007803F0" w:rsidRPr="00F3022B" w:rsidRDefault="007803F0" w:rsidP="007D7A4A">
            <w:pPr>
              <w:spacing w:line="360" w:lineRule="auto"/>
              <w:jc w:val="center"/>
              <w:rPr>
                <w:color w:val="000000"/>
                <w:lang w:eastAsia="pt-BR"/>
              </w:rPr>
            </w:pPr>
            <w:r w:rsidRPr="00F3022B">
              <w:rPr>
                <w:color w:val="000000"/>
                <w:lang w:eastAsia="pt-BR"/>
              </w:rPr>
              <w:lastRenderedPageBreak/>
              <w:t>Unidade</w:t>
            </w:r>
          </w:p>
        </w:tc>
        <w:tc>
          <w:tcPr>
            <w:tcW w:w="1278" w:type="dxa"/>
            <w:tcBorders>
              <w:top w:val="nil"/>
              <w:left w:val="nil"/>
              <w:bottom w:val="single" w:sz="4" w:space="0" w:color="auto"/>
              <w:right w:val="single" w:sz="4" w:space="0" w:color="auto"/>
            </w:tcBorders>
            <w:shd w:val="clear" w:color="auto" w:fill="auto"/>
            <w:vAlign w:val="center"/>
          </w:tcPr>
          <w:p w14:paraId="3C726A97" w14:textId="77777777" w:rsidR="007803F0" w:rsidRPr="00F3022B" w:rsidRDefault="007803F0" w:rsidP="007D7A4A">
            <w:pPr>
              <w:spacing w:line="360" w:lineRule="auto"/>
              <w:jc w:val="center"/>
              <w:rPr>
                <w:color w:val="000000"/>
                <w:lang w:eastAsia="pt-BR"/>
              </w:rPr>
            </w:pPr>
            <w:r w:rsidRPr="00F3022B">
              <w:rPr>
                <w:color w:val="000000"/>
                <w:lang w:eastAsia="pt-BR"/>
              </w:rPr>
              <w:t>01</w:t>
            </w:r>
          </w:p>
        </w:tc>
        <w:tc>
          <w:tcPr>
            <w:tcW w:w="1100" w:type="dxa"/>
            <w:tcBorders>
              <w:top w:val="nil"/>
              <w:left w:val="nil"/>
              <w:bottom w:val="single" w:sz="4" w:space="0" w:color="auto"/>
              <w:right w:val="single" w:sz="4" w:space="0" w:color="auto"/>
            </w:tcBorders>
            <w:shd w:val="clear" w:color="auto" w:fill="auto"/>
            <w:vAlign w:val="center"/>
          </w:tcPr>
          <w:p w14:paraId="0C6FFBE0" w14:textId="5EF9A847"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775,00</w:t>
            </w:r>
          </w:p>
        </w:tc>
        <w:tc>
          <w:tcPr>
            <w:tcW w:w="1216" w:type="dxa"/>
            <w:tcBorders>
              <w:top w:val="nil"/>
              <w:left w:val="nil"/>
              <w:bottom w:val="single" w:sz="4" w:space="0" w:color="auto"/>
              <w:right w:val="single" w:sz="4" w:space="0" w:color="auto"/>
            </w:tcBorders>
            <w:shd w:val="clear" w:color="auto" w:fill="auto"/>
            <w:vAlign w:val="center"/>
          </w:tcPr>
          <w:p w14:paraId="3F1E6BC2" w14:textId="2B597D3D" w:rsidR="007803F0" w:rsidRPr="00F3022B" w:rsidRDefault="007803F0" w:rsidP="007D7A4A">
            <w:pPr>
              <w:spacing w:line="360" w:lineRule="auto"/>
              <w:jc w:val="center"/>
              <w:rPr>
                <w:color w:val="000000"/>
                <w:lang w:eastAsia="pt-BR"/>
              </w:rPr>
            </w:pPr>
            <w:r w:rsidRPr="00F3022B">
              <w:rPr>
                <w:color w:val="000000"/>
                <w:lang w:eastAsia="pt-BR"/>
              </w:rPr>
              <w:t>R$ 7</w:t>
            </w:r>
            <w:r>
              <w:rPr>
                <w:color w:val="000000"/>
                <w:lang w:eastAsia="pt-BR"/>
              </w:rPr>
              <w:t>7</w:t>
            </w:r>
            <w:r w:rsidRPr="00F3022B">
              <w:rPr>
                <w:color w:val="000000"/>
                <w:lang w:eastAsia="pt-BR"/>
              </w:rPr>
              <w:t>5,00</w:t>
            </w:r>
          </w:p>
        </w:tc>
      </w:tr>
      <w:tr w:rsidR="007803F0" w:rsidRPr="00F3022B" w14:paraId="14177225" w14:textId="77777777" w:rsidTr="00EF50D0">
        <w:trPr>
          <w:trHeight w:val="1275"/>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0C36C8DA" w14:textId="77777777" w:rsidR="007803F0" w:rsidRPr="00F3022B" w:rsidRDefault="007803F0" w:rsidP="007D7A4A">
            <w:pPr>
              <w:spacing w:line="360" w:lineRule="auto"/>
              <w:jc w:val="center"/>
              <w:rPr>
                <w:color w:val="000000"/>
                <w:lang w:eastAsia="pt-BR"/>
              </w:rPr>
            </w:pPr>
            <w:r w:rsidRPr="00F3022B">
              <w:rPr>
                <w:color w:val="000000"/>
                <w:lang w:eastAsia="pt-BR"/>
              </w:rPr>
              <w:t>4</w:t>
            </w:r>
          </w:p>
        </w:tc>
        <w:tc>
          <w:tcPr>
            <w:tcW w:w="5109" w:type="dxa"/>
            <w:tcBorders>
              <w:top w:val="nil"/>
              <w:left w:val="nil"/>
              <w:bottom w:val="single" w:sz="4" w:space="0" w:color="auto"/>
              <w:right w:val="single" w:sz="4" w:space="0" w:color="auto"/>
            </w:tcBorders>
            <w:shd w:val="clear" w:color="auto" w:fill="auto"/>
            <w:vAlign w:val="center"/>
          </w:tcPr>
          <w:p w14:paraId="2CC3F8F6" w14:textId="77777777" w:rsidR="007803F0" w:rsidRPr="00F3022B" w:rsidRDefault="007803F0" w:rsidP="007D7A4A">
            <w:pPr>
              <w:spacing w:line="360" w:lineRule="auto"/>
              <w:jc w:val="both"/>
            </w:pPr>
            <w:r w:rsidRPr="00F3022B">
              <w:t xml:space="preserve">Escada com 2 degraus: material de confecção em aço inoxidável. Degraus com revestimento </w:t>
            </w:r>
            <w:proofErr w:type="spellStart"/>
            <w:r w:rsidRPr="00F3022B">
              <w:t>anti</w:t>
            </w:r>
            <w:proofErr w:type="spellEnd"/>
            <w:r w:rsidRPr="00F3022B">
              <w:t xml:space="preserve"> derrapante. Pés com ponteiras em PVC. Ideal para hospital e consultórios e para auxiliar na mobilidade de pessoas com necessidades especiais. Garantia de 12 meses.</w:t>
            </w:r>
          </w:p>
        </w:tc>
        <w:tc>
          <w:tcPr>
            <w:tcW w:w="1084" w:type="dxa"/>
            <w:tcBorders>
              <w:top w:val="nil"/>
              <w:left w:val="nil"/>
              <w:bottom w:val="single" w:sz="4" w:space="0" w:color="auto"/>
              <w:right w:val="single" w:sz="4" w:space="0" w:color="auto"/>
            </w:tcBorders>
            <w:shd w:val="clear" w:color="auto" w:fill="auto"/>
            <w:vAlign w:val="center"/>
          </w:tcPr>
          <w:p w14:paraId="7532BDD2"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6A913EE" w14:textId="77777777" w:rsidR="007803F0" w:rsidRPr="00F3022B" w:rsidRDefault="007803F0" w:rsidP="007D7A4A">
            <w:pPr>
              <w:spacing w:line="360" w:lineRule="auto"/>
              <w:jc w:val="center"/>
              <w:rPr>
                <w:color w:val="000000"/>
                <w:lang w:eastAsia="pt-BR"/>
              </w:rPr>
            </w:pPr>
            <w:r w:rsidRPr="00F3022B">
              <w:rPr>
                <w:color w:val="000000"/>
                <w:lang w:eastAsia="pt-BR"/>
              </w:rPr>
              <w:t>08</w:t>
            </w:r>
          </w:p>
        </w:tc>
        <w:tc>
          <w:tcPr>
            <w:tcW w:w="1100" w:type="dxa"/>
            <w:tcBorders>
              <w:top w:val="nil"/>
              <w:left w:val="nil"/>
              <w:bottom w:val="single" w:sz="4" w:space="0" w:color="auto"/>
              <w:right w:val="single" w:sz="4" w:space="0" w:color="auto"/>
            </w:tcBorders>
            <w:shd w:val="clear" w:color="auto" w:fill="auto"/>
            <w:vAlign w:val="center"/>
          </w:tcPr>
          <w:p w14:paraId="0F6E6802" w14:textId="7343C619"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148,67</w:t>
            </w:r>
          </w:p>
        </w:tc>
        <w:tc>
          <w:tcPr>
            <w:tcW w:w="1216" w:type="dxa"/>
            <w:tcBorders>
              <w:top w:val="nil"/>
              <w:left w:val="nil"/>
              <w:bottom w:val="single" w:sz="4" w:space="0" w:color="auto"/>
              <w:right w:val="single" w:sz="4" w:space="0" w:color="auto"/>
            </w:tcBorders>
            <w:shd w:val="clear" w:color="auto" w:fill="auto"/>
            <w:vAlign w:val="center"/>
          </w:tcPr>
          <w:p w14:paraId="1998C056" w14:textId="6B810C12"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1.189,36</w:t>
            </w:r>
          </w:p>
        </w:tc>
      </w:tr>
      <w:tr w:rsidR="007803F0" w:rsidRPr="00F3022B" w14:paraId="58064C5B" w14:textId="77777777" w:rsidTr="00EF50D0">
        <w:trPr>
          <w:trHeight w:val="699"/>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6282B32E" w14:textId="77777777" w:rsidR="007803F0" w:rsidRPr="00F3022B" w:rsidRDefault="007803F0" w:rsidP="007D7A4A">
            <w:pPr>
              <w:spacing w:line="360" w:lineRule="auto"/>
              <w:jc w:val="center"/>
              <w:rPr>
                <w:color w:val="000000"/>
                <w:lang w:eastAsia="pt-BR"/>
              </w:rPr>
            </w:pPr>
            <w:r w:rsidRPr="00F3022B">
              <w:rPr>
                <w:color w:val="000000"/>
                <w:lang w:eastAsia="pt-BR"/>
              </w:rPr>
              <w:t>5</w:t>
            </w:r>
          </w:p>
        </w:tc>
        <w:tc>
          <w:tcPr>
            <w:tcW w:w="5109" w:type="dxa"/>
            <w:tcBorders>
              <w:top w:val="nil"/>
              <w:left w:val="nil"/>
              <w:bottom w:val="single" w:sz="4" w:space="0" w:color="auto"/>
              <w:right w:val="single" w:sz="4" w:space="0" w:color="auto"/>
            </w:tcBorders>
            <w:shd w:val="clear" w:color="auto" w:fill="auto"/>
            <w:vAlign w:val="center"/>
          </w:tcPr>
          <w:p w14:paraId="4B20DF53" w14:textId="77777777" w:rsidR="007803F0" w:rsidRPr="00F3022B" w:rsidRDefault="007803F0" w:rsidP="007D7A4A">
            <w:pPr>
              <w:spacing w:line="360" w:lineRule="auto"/>
            </w:pPr>
            <w:r w:rsidRPr="00F3022B">
              <w:t xml:space="preserve">Foco Clínico: Auxiliar com iluminação em LED, alimentação elétrica bivolt automático, em 110 ou 220 v, 50/60 Hz. Iluminância mínima </w:t>
            </w:r>
            <w:proofErr w:type="gramStart"/>
            <w:r w:rsidRPr="00F3022B">
              <w:t>20.000 lux</w:t>
            </w:r>
            <w:proofErr w:type="gramEnd"/>
            <w:r w:rsidRPr="00F3022B">
              <w:t xml:space="preserve"> (Distância de 500 mm). Vida útil mínima esperada para os LEDS de 30.000 horas. Peso máximo: 6,0kg. Altura variável entre mínimo1200 a 1300 mm. Pedestal com 4 rodízios. Haste Flexível e cromada. Garantia: 1 ano. </w:t>
            </w:r>
          </w:p>
        </w:tc>
        <w:tc>
          <w:tcPr>
            <w:tcW w:w="1084" w:type="dxa"/>
            <w:tcBorders>
              <w:top w:val="nil"/>
              <w:left w:val="nil"/>
              <w:bottom w:val="single" w:sz="4" w:space="0" w:color="auto"/>
              <w:right w:val="single" w:sz="4" w:space="0" w:color="auto"/>
            </w:tcBorders>
            <w:shd w:val="clear" w:color="auto" w:fill="auto"/>
            <w:vAlign w:val="center"/>
          </w:tcPr>
          <w:p w14:paraId="47245768"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583A0BF8"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nil"/>
              <w:left w:val="nil"/>
              <w:bottom w:val="single" w:sz="4" w:space="0" w:color="auto"/>
              <w:right w:val="single" w:sz="4" w:space="0" w:color="auto"/>
            </w:tcBorders>
            <w:shd w:val="clear" w:color="auto" w:fill="auto"/>
            <w:vAlign w:val="center"/>
          </w:tcPr>
          <w:p w14:paraId="45EA051B" w14:textId="61217972"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226,00</w:t>
            </w:r>
          </w:p>
        </w:tc>
        <w:tc>
          <w:tcPr>
            <w:tcW w:w="1216" w:type="dxa"/>
            <w:tcBorders>
              <w:top w:val="nil"/>
              <w:left w:val="nil"/>
              <w:bottom w:val="single" w:sz="4" w:space="0" w:color="auto"/>
              <w:right w:val="single" w:sz="4" w:space="0" w:color="auto"/>
            </w:tcBorders>
            <w:shd w:val="clear" w:color="auto" w:fill="auto"/>
            <w:vAlign w:val="center"/>
          </w:tcPr>
          <w:p w14:paraId="3DD2B8BF" w14:textId="3074A560"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904,00</w:t>
            </w:r>
          </w:p>
        </w:tc>
      </w:tr>
      <w:tr w:rsidR="007803F0" w:rsidRPr="00F3022B" w14:paraId="5D8AD529" w14:textId="77777777" w:rsidTr="00EF50D0">
        <w:trPr>
          <w:trHeight w:val="737"/>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04AC1827" w14:textId="77777777" w:rsidR="007803F0" w:rsidRPr="00F3022B" w:rsidRDefault="007803F0" w:rsidP="007D7A4A">
            <w:pPr>
              <w:spacing w:line="360" w:lineRule="auto"/>
              <w:jc w:val="center"/>
              <w:rPr>
                <w:color w:val="000000"/>
                <w:lang w:eastAsia="pt-BR"/>
              </w:rPr>
            </w:pPr>
            <w:r w:rsidRPr="00F3022B">
              <w:rPr>
                <w:color w:val="000000"/>
                <w:lang w:eastAsia="pt-BR"/>
              </w:rPr>
              <w:t>6</w:t>
            </w:r>
          </w:p>
        </w:tc>
        <w:tc>
          <w:tcPr>
            <w:tcW w:w="5109" w:type="dxa"/>
            <w:tcBorders>
              <w:top w:val="nil"/>
              <w:left w:val="nil"/>
              <w:bottom w:val="single" w:sz="4" w:space="0" w:color="auto"/>
              <w:right w:val="single" w:sz="4" w:space="0" w:color="auto"/>
            </w:tcBorders>
            <w:shd w:val="clear" w:color="auto" w:fill="auto"/>
            <w:vAlign w:val="center"/>
          </w:tcPr>
          <w:p w14:paraId="59274285" w14:textId="77777777" w:rsidR="007803F0" w:rsidRPr="00F3022B" w:rsidRDefault="007803F0" w:rsidP="007D7A4A">
            <w:pPr>
              <w:spacing w:line="360" w:lineRule="auto"/>
            </w:pPr>
            <w:r w:rsidRPr="00F3022B">
              <w:t>Biombo hospitalar triplo, estrutura de aço, cortina em PVC, c/rodizio.</w:t>
            </w:r>
          </w:p>
        </w:tc>
        <w:tc>
          <w:tcPr>
            <w:tcW w:w="1084" w:type="dxa"/>
            <w:tcBorders>
              <w:top w:val="nil"/>
              <w:left w:val="nil"/>
              <w:bottom w:val="single" w:sz="4" w:space="0" w:color="auto"/>
              <w:right w:val="single" w:sz="4" w:space="0" w:color="auto"/>
            </w:tcBorders>
            <w:shd w:val="clear" w:color="auto" w:fill="auto"/>
            <w:vAlign w:val="center"/>
          </w:tcPr>
          <w:p w14:paraId="522FC48D"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0D944611"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nil"/>
              <w:left w:val="nil"/>
              <w:bottom w:val="single" w:sz="4" w:space="0" w:color="auto"/>
              <w:right w:val="single" w:sz="4" w:space="0" w:color="auto"/>
            </w:tcBorders>
            <w:shd w:val="clear" w:color="auto" w:fill="auto"/>
            <w:vAlign w:val="center"/>
          </w:tcPr>
          <w:p w14:paraId="0C50C2C9" w14:textId="3AC24F74"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475,10</w:t>
            </w:r>
          </w:p>
        </w:tc>
        <w:tc>
          <w:tcPr>
            <w:tcW w:w="1216" w:type="dxa"/>
            <w:tcBorders>
              <w:top w:val="nil"/>
              <w:left w:val="nil"/>
              <w:bottom w:val="single" w:sz="4" w:space="0" w:color="auto"/>
              <w:right w:val="single" w:sz="4" w:space="0" w:color="auto"/>
            </w:tcBorders>
            <w:shd w:val="clear" w:color="auto" w:fill="auto"/>
            <w:vAlign w:val="center"/>
          </w:tcPr>
          <w:p w14:paraId="114D4CE0" w14:textId="726C4FC7"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1.900,40</w:t>
            </w:r>
          </w:p>
        </w:tc>
      </w:tr>
      <w:tr w:rsidR="007803F0" w:rsidRPr="00F3022B" w14:paraId="7B2A8548" w14:textId="77777777" w:rsidTr="00EF50D0">
        <w:trPr>
          <w:trHeight w:val="841"/>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3220710B" w14:textId="77777777" w:rsidR="007803F0" w:rsidRPr="00F3022B" w:rsidRDefault="007803F0" w:rsidP="007D7A4A">
            <w:pPr>
              <w:spacing w:line="360" w:lineRule="auto"/>
              <w:jc w:val="center"/>
              <w:rPr>
                <w:color w:val="000000"/>
                <w:lang w:eastAsia="pt-BR"/>
              </w:rPr>
            </w:pPr>
            <w:r w:rsidRPr="00F3022B">
              <w:rPr>
                <w:color w:val="000000"/>
                <w:lang w:eastAsia="pt-BR"/>
              </w:rPr>
              <w:t>7</w:t>
            </w:r>
          </w:p>
        </w:tc>
        <w:tc>
          <w:tcPr>
            <w:tcW w:w="5109" w:type="dxa"/>
            <w:tcBorders>
              <w:top w:val="nil"/>
              <w:left w:val="nil"/>
              <w:bottom w:val="single" w:sz="4" w:space="0" w:color="auto"/>
              <w:right w:val="single" w:sz="4" w:space="0" w:color="auto"/>
            </w:tcBorders>
            <w:shd w:val="clear" w:color="auto" w:fill="auto"/>
            <w:vAlign w:val="center"/>
          </w:tcPr>
          <w:p w14:paraId="219D8319" w14:textId="77777777" w:rsidR="007803F0" w:rsidRPr="00F3022B" w:rsidRDefault="007803F0" w:rsidP="007D7A4A">
            <w:pPr>
              <w:spacing w:line="360" w:lineRule="auto"/>
            </w:pPr>
            <w:r w:rsidRPr="00F3022B">
              <w:t xml:space="preserve">Esfigmomanômetro infantil: Braçadeira PNI 1 Via Pediátrica 18 a 26cm Soft Manguito Silicone Removível. A Braçadeira de 1 via é impermeável e reutilizável própria para medição de pressão arterial não invasiva - PNI - para monitores </w:t>
            </w:r>
            <w:proofErr w:type="spellStart"/>
            <w:r w:rsidRPr="00F3022B">
              <w:t>multiparamétricos</w:t>
            </w:r>
            <w:proofErr w:type="spellEnd"/>
            <w:r w:rsidRPr="00F3022B">
              <w:t xml:space="preserve">. Características: tecido extremamente suave ao toque. – Fecho de metal - </w:t>
            </w:r>
            <w:r w:rsidRPr="00F3022B">
              <w:lastRenderedPageBreak/>
              <w:t>Manguito removível, Produto Livre de Látex, - Tamanho: Adolescente 18 a 26cm.</w:t>
            </w:r>
          </w:p>
        </w:tc>
        <w:tc>
          <w:tcPr>
            <w:tcW w:w="1084" w:type="dxa"/>
            <w:tcBorders>
              <w:top w:val="nil"/>
              <w:left w:val="nil"/>
              <w:bottom w:val="single" w:sz="4" w:space="0" w:color="auto"/>
              <w:right w:val="single" w:sz="4" w:space="0" w:color="auto"/>
            </w:tcBorders>
            <w:shd w:val="clear" w:color="auto" w:fill="auto"/>
            <w:vAlign w:val="center"/>
          </w:tcPr>
          <w:p w14:paraId="32BB103A" w14:textId="77777777" w:rsidR="007803F0" w:rsidRPr="00F3022B" w:rsidRDefault="007803F0" w:rsidP="007D7A4A">
            <w:pPr>
              <w:spacing w:line="360" w:lineRule="auto"/>
              <w:jc w:val="center"/>
              <w:rPr>
                <w:color w:val="000000"/>
                <w:lang w:eastAsia="pt-BR"/>
              </w:rPr>
            </w:pPr>
            <w:r w:rsidRPr="00F3022B">
              <w:rPr>
                <w:color w:val="000000"/>
                <w:lang w:eastAsia="pt-BR"/>
              </w:rPr>
              <w:lastRenderedPageBreak/>
              <w:t>Unidade</w:t>
            </w:r>
          </w:p>
        </w:tc>
        <w:tc>
          <w:tcPr>
            <w:tcW w:w="1278" w:type="dxa"/>
            <w:tcBorders>
              <w:top w:val="nil"/>
              <w:left w:val="nil"/>
              <w:bottom w:val="single" w:sz="4" w:space="0" w:color="auto"/>
              <w:right w:val="single" w:sz="4" w:space="0" w:color="auto"/>
            </w:tcBorders>
            <w:shd w:val="clear" w:color="auto" w:fill="auto"/>
            <w:vAlign w:val="center"/>
          </w:tcPr>
          <w:p w14:paraId="4D6A591C"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nil"/>
              <w:left w:val="nil"/>
              <w:bottom w:val="single" w:sz="4" w:space="0" w:color="auto"/>
              <w:right w:val="single" w:sz="4" w:space="0" w:color="auto"/>
            </w:tcBorders>
            <w:shd w:val="clear" w:color="auto" w:fill="auto"/>
            <w:vAlign w:val="center"/>
          </w:tcPr>
          <w:p w14:paraId="03E9716D" w14:textId="33364A69"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71,00</w:t>
            </w:r>
          </w:p>
        </w:tc>
        <w:tc>
          <w:tcPr>
            <w:tcW w:w="1216" w:type="dxa"/>
            <w:tcBorders>
              <w:top w:val="nil"/>
              <w:left w:val="nil"/>
              <w:bottom w:val="single" w:sz="4" w:space="0" w:color="auto"/>
              <w:right w:val="single" w:sz="4" w:space="0" w:color="auto"/>
            </w:tcBorders>
            <w:shd w:val="clear" w:color="auto" w:fill="auto"/>
            <w:vAlign w:val="center"/>
          </w:tcPr>
          <w:p w14:paraId="2DB10571" w14:textId="3F88979E"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284,00</w:t>
            </w:r>
          </w:p>
        </w:tc>
      </w:tr>
      <w:tr w:rsidR="007803F0" w:rsidRPr="00F3022B" w14:paraId="39EE2276" w14:textId="77777777" w:rsidTr="00EF50D0">
        <w:trPr>
          <w:trHeight w:val="990"/>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9481511" w14:textId="77777777" w:rsidR="007803F0" w:rsidRPr="00F3022B" w:rsidRDefault="007803F0" w:rsidP="007D7A4A">
            <w:pPr>
              <w:spacing w:line="360" w:lineRule="auto"/>
            </w:pPr>
            <w:r w:rsidRPr="00F3022B">
              <w:t>8</w:t>
            </w:r>
          </w:p>
        </w:tc>
        <w:tc>
          <w:tcPr>
            <w:tcW w:w="5109" w:type="dxa"/>
            <w:tcBorders>
              <w:top w:val="nil"/>
              <w:left w:val="nil"/>
              <w:bottom w:val="single" w:sz="4" w:space="0" w:color="auto"/>
              <w:right w:val="single" w:sz="4" w:space="0" w:color="auto"/>
            </w:tcBorders>
            <w:shd w:val="clear" w:color="auto" w:fill="auto"/>
            <w:vAlign w:val="center"/>
          </w:tcPr>
          <w:p w14:paraId="4D5CF508" w14:textId="77777777" w:rsidR="007803F0" w:rsidRPr="00F3022B" w:rsidRDefault="007803F0" w:rsidP="007D7A4A">
            <w:pPr>
              <w:spacing w:line="360" w:lineRule="auto"/>
            </w:pPr>
            <w:r w:rsidRPr="00F3022B">
              <w:t xml:space="preserve">Esfigmomanômetro Adulto obeso: (BRAÇADEIRA) - Braçadeira PNI 1 Via Silicone, Látex Free, Braçadeira PNI 1 Via em silicone com manguito removível, tamanho Obeso 33 a 47cm, em nylon com fechamento em metal para uso em monitores </w:t>
            </w:r>
            <w:proofErr w:type="spellStart"/>
            <w:r w:rsidRPr="00F3022B">
              <w:t>multiparamétricos</w:t>
            </w:r>
            <w:proofErr w:type="spellEnd"/>
            <w:r w:rsidRPr="00F3022B">
              <w:t>. - Braçadeiras próprias para medição de pressão arterial não invasiva - Tamanho Obeso 1 via. Acompanha conectores padrão.</w:t>
            </w:r>
          </w:p>
        </w:tc>
        <w:tc>
          <w:tcPr>
            <w:tcW w:w="1084" w:type="dxa"/>
            <w:tcBorders>
              <w:top w:val="nil"/>
              <w:left w:val="nil"/>
              <w:bottom w:val="single" w:sz="4" w:space="0" w:color="auto"/>
              <w:right w:val="single" w:sz="4" w:space="0" w:color="auto"/>
            </w:tcBorders>
            <w:shd w:val="clear" w:color="auto" w:fill="auto"/>
            <w:vAlign w:val="center"/>
          </w:tcPr>
          <w:p w14:paraId="0231152B"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005BD42"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nil"/>
              <w:left w:val="nil"/>
              <w:bottom w:val="single" w:sz="4" w:space="0" w:color="auto"/>
              <w:right w:val="single" w:sz="4" w:space="0" w:color="auto"/>
            </w:tcBorders>
            <w:shd w:val="clear" w:color="auto" w:fill="auto"/>
            <w:vAlign w:val="center"/>
          </w:tcPr>
          <w:p w14:paraId="673A4E04" w14:textId="5AAABAC0"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88,18</w:t>
            </w:r>
          </w:p>
        </w:tc>
        <w:tc>
          <w:tcPr>
            <w:tcW w:w="1216" w:type="dxa"/>
            <w:tcBorders>
              <w:top w:val="nil"/>
              <w:left w:val="nil"/>
              <w:bottom w:val="single" w:sz="4" w:space="0" w:color="auto"/>
              <w:right w:val="single" w:sz="4" w:space="0" w:color="auto"/>
            </w:tcBorders>
            <w:shd w:val="clear" w:color="auto" w:fill="auto"/>
            <w:vAlign w:val="center"/>
          </w:tcPr>
          <w:p w14:paraId="42CFD368" w14:textId="4E1C5B17"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352,72</w:t>
            </w:r>
          </w:p>
        </w:tc>
      </w:tr>
      <w:tr w:rsidR="007803F0" w:rsidRPr="00F3022B" w14:paraId="3440AAAB" w14:textId="77777777" w:rsidTr="00EF50D0">
        <w:trPr>
          <w:trHeight w:val="705"/>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7FACCEFF" w14:textId="77777777" w:rsidR="007803F0" w:rsidRPr="00F3022B" w:rsidRDefault="007803F0" w:rsidP="007D7A4A">
            <w:pPr>
              <w:spacing w:line="360" w:lineRule="auto"/>
              <w:jc w:val="center"/>
              <w:rPr>
                <w:color w:val="000000"/>
                <w:lang w:eastAsia="pt-BR"/>
              </w:rPr>
            </w:pPr>
            <w:r w:rsidRPr="00F3022B">
              <w:rPr>
                <w:color w:val="000000"/>
                <w:lang w:eastAsia="pt-BR"/>
              </w:rPr>
              <w:t>9</w:t>
            </w:r>
          </w:p>
        </w:tc>
        <w:tc>
          <w:tcPr>
            <w:tcW w:w="5109" w:type="dxa"/>
            <w:tcBorders>
              <w:top w:val="nil"/>
              <w:left w:val="nil"/>
              <w:bottom w:val="single" w:sz="4" w:space="0" w:color="auto"/>
              <w:right w:val="single" w:sz="4" w:space="0" w:color="auto"/>
            </w:tcBorders>
            <w:shd w:val="clear" w:color="auto" w:fill="auto"/>
            <w:vAlign w:val="center"/>
          </w:tcPr>
          <w:p w14:paraId="238E0D71" w14:textId="77777777" w:rsidR="007803F0" w:rsidRPr="00F3022B" w:rsidRDefault="007803F0" w:rsidP="007D7A4A">
            <w:pPr>
              <w:spacing w:line="360" w:lineRule="auto"/>
              <w:jc w:val="both"/>
            </w:pPr>
            <w:r w:rsidRPr="00F3022B">
              <w:rPr>
                <w:color w:val="000000"/>
                <w:lang w:eastAsia="pt-BR"/>
              </w:rPr>
              <w:t>Eletrocardiógrafo digital de 12 canais; impressora térmica integrada de alta. Resolução; impressão em 1, 3, 6 e 12 canais no formato a4.</w:t>
            </w:r>
          </w:p>
        </w:tc>
        <w:tc>
          <w:tcPr>
            <w:tcW w:w="1084" w:type="dxa"/>
            <w:tcBorders>
              <w:top w:val="nil"/>
              <w:left w:val="nil"/>
              <w:bottom w:val="single" w:sz="4" w:space="0" w:color="auto"/>
              <w:right w:val="single" w:sz="4" w:space="0" w:color="auto"/>
            </w:tcBorders>
            <w:shd w:val="clear" w:color="auto" w:fill="auto"/>
            <w:vAlign w:val="center"/>
          </w:tcPr>
          <w:p w14:paraId="1BA664D2"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59768BAD" w14:textId="77777777" w:rsidR="007803F0" w:rsidRPr="00F3022B" w:rsidRDefault="007803F0" w:rsidP="007D7A4A">
            <w:pPr>
              <w:spacing w:line="360" w:lineRule="auto"/>
              <w:jc w:val="center"/>
              <w:rPr>
                <w:color w:val="000000"/>
                <w:lang w:eastAsia="pt-BR"/>
              </w:rPr>
            </w:pPr>
            <w:r w:rsidRPr="00F3022B">
              <w:rPr>
                <w:color w:val="000000"/>
                <w:lang w:eastAsia="pt-BR"/>
              </w:rPr>
              <w:t>01</w:t>
            </w:r>
          </w:p>
        </w:tc>
        <w:tc>
          <w:tcPr>
            <w:tcW w:w="1100" w:type="dxa"/>
            <w:tcBorders>
              <w:top w:val="nil"/>
              <w:left w:val="nil"/>
              <w:bottom w:val="single" w:sz="4" w:space="0" w:color="auto"/>
              <w:right w:val="single" w:sz="4" w:space="0" w:color="auto"/>
            </w:tcBorders>
            <w:shd w:val="clear" w:color="auto" w:fill="auto"/>
            <w:vAlign w:val="center"/>
          </w:tcPr>
          <w:p w14:paraId="33D95F50" w14:textId="0BE97740" w:rsidR="007803F0" w:rsidRPr="00F3022B" w:rsidRDefault="007803F0" w:rsidP="007D7A4A">
            <w:pPr>
              <w:spacing w:line="360" w:lineRule="auto"/>
              <w:jc w:val="center"/>
              <w:rPr>
                <w:color w:val="000000"/>
                <w:lang w:eastAsia="pt-BR"/>
              </w:rPr>
            </w:pPr>
            <w:r w:rsidRPr="00F3022B">
              <w:rPr>
                <w:color w:val="000000"/>
                <w:lang w:eastAsia="pt-BR"/>
              </w:rPr>
              <w:t>R$ 5.5</w:t>
            </w:r>
            <w:r>
              <w:rPr>
                <w:color w:val="000000"/>
                <w:lang w:eastAsia="pt-BR"/>
              </w:rPr>
              <w:t>59</w:t>
            </w:r>
            <w:r w:rsidRPr="00F3022B">
              <w:rPr>
                <w:color w:val="000000"/>
                <w:lang w:eastAsia="pt-BR"/>
              </w:rPr>
              <w:t>,00</w:t>
            </w:r>
          </w:p>
        </w:tc>
        <w:tc>
          <w:tcPr>
            <w:tcW w:w="1216" w:type="dxa"/>
            <w:tcBorders>
              <w:top w:val="nil"/>
              <w:left w:val="nil"/>
              <w:bottom w:val="single" w:sz="4" w:space="0" w:color="auto"/>
              <w:right w:val="single" w:sz="4" w:space="0" w:color="auto"/>
            </w:tcBorders>
            <w:shd w:val="clear" w:color="auto" w:fill="auto"/>
            <w:vAlign w:val="center"/>
          </w:tcPr>
          <w:p w14:paraId="352A5662" w14:textId="58FD0880"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5.559,00</w:t>
            </w:r>
          </w:p>
        </w:tc>
      </w:tr>
      <w:tr w:rsidR="007803F0" w:rsidRPr="00F3022B" w14:paraId="5AC90647" w14:textId="77777777" w:rsidTr="00EF50D0">
        <w:trPr>
          <w:trHeight w:val="659"/>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2FE03D63" w14:textId="77777777" w:rsidR="007803F0" w:rsidRPr="00F3022B" w:rsidRDefault="007803F0" w:rsidP="007D7A4A">
            <w:pPr>
              <w:spacing w:line="360" w:lineRule="auto"/>
              <w:jc w:val="center"/>
              <w:rPr>
                <w:color w:val="000000"/>
                <w:lang w:eastAsia="pt-BR"/>
              </w:rPr>
            </w:pPr>
            <w:r w:rsidRPr="00F3022B">
              <w:rPr>
                <w:color w:val="000000"/>
                <w:lang w:eastAsia="pt-BR"/>
              </w:rPr>
              <w:t>10</w:t>
            </w:r>
          </w:p>
        </w:tc>
        <w:tc>
          <w:tcPr>
            <w:tcW w:w="5109" w:type="dxa"/>
            <w:tcBorders>
              <w:top w:val="nil"/>
              <w:left w:val="nil"/>
              <w:bottom w:val="single" w:sz="4" w:space="0" w:color="auto"/>
              <w:right w:val="single" w:sz="4" w:space="0" w:color="auto"/>
            </w:tcBorders>
            <w:shd w:val="clear" w:color="auto" w:fill="auto"/>
            <w:vAlign w:val="center"/>
          </w:tcPr>
          <w:p w14:paraId="489FBB95" w14:textId="77777777" w:rsidR="007803F0" w:rsidRPr="00F3022B" w:rsidRDefault="007803F0" w:rsidP="007D7A4A">
            <w:pPr>
              <w:spacing w:line="360" w:lineRule="auto"/>
              <w:jc w:val="both"/>
              <w:rPr>
                <w:color w:val="000000"/>
                <w:lang w:eastAsia="pt-BR"/>
              </w:rPr>
            </w:pPr>
            <w:r w:rsidRPr="00F3022B">
              <w:t>Condicionador de ar split 12000 btus quente e frio (reverso) sem instalação condicionador de ar split 12000 btus, quente e frio (reverso), eficiência em energia tipo "a", modo de operação: ventila, refrigera, aquece, desumidifica, climatiza, automático. Alimentação 220v. Garantia mínima de um ano.</w:t>
            </w:r>
          </w:p>
        </w:tc>
        <w:tc>
          <w:tcPr>
            <w:tcW w:w="1084" w:type="dxa"/>
            <w:tcBorders>
              <w:top w:val="nil"/>
              <w:left w:val="nil"/>
              <w:bottom w:val="single" w:sz="4" w:space="0" w:color="auto"/>
              <w:right w:val="single" w:sz="4" w:space="0" w:color="auto"/>
            </w:tcBorders>
            <w:shd w:val="clear" w:color="auto" w:fill="auto"/>
            <w:vAlign w:val="center"/>
          </w:tcPr>
          <w:p w14:paraId="32EC1AF2"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26D28B42" w14:textId="77777777" w:rsidR="007803F0" w:rsidRPr="00F3022B" w:rsidRDefault="007803F0" w:rsidP="007D7A4A">
            <w:pPr>
              <w:spacing w:line="360" w:lineRule="auto"/>
              <w:jc w:val="center"/>
              <w:rPr>
                <w:color w:val="000000"/>
                <w:lang w:eastAsia="pt-BR"/>
              </w:rPr>
            </w:pPr>
            <w:r w:rsidRPr="00F3022B">
              <w:rPr>
                <w:color w:val="000000"/>
                <w:lang w:eastAsia="pt-BR"/>
              </w:rPr>
              <w:t>01</w:t>
            </w:r>
          </w:p>
        </w:tc>
        <w:tc>
          <w:tcPr>
            <w:tcW w:w="1100" w:type="dxa"/>
            <w:tcBorders>
              <w:top w:val="nil"/>
              <w:left w:val="nil"/>
              <w:bottom w:val="single" w:sz="4" w:space="0" w:color="auto"/>
              <w:right w:val="single" w:sz="4" w:space="0" w:color="auto"/>
            </w:tcBorders>
            <w:shd w:val="clear" w:color="auto" w:fill="auto"/>
            <w:vAlign w:val="center"/>
          </w:tcPr>
          <w:p w14:paraId="7635388B" w14:textId="678A3D40" w:rsidR="007803F0" w:rsidRPr="00F3022B" w:rsidRDefault="007803F0" w:rsidP="007D7A4A">
            <w:pPr>
              <w:spacing w:line="360" w:lineRule="auto"/>
              <w:jc w:val="center"/>
              <w:rPr>
                <w:color w:val="000000"/>
                <w:lang w:eastAsia="pt-BR"/>
              </w:rPr>
            </w:pPr>
            <w:r w:rsidRPr="00F3022B">
              <w:rPr>
                <w:color w:val="000000"/>
                <w:lang w:eastAsia="pt-BR"/>
              </w:rPr>
              <w:t>R$ 2.</w:t>
            </w:r>
            <w:r>
              <w:rPr>
                <w:color w:val="000000"/>
                <w:lang w:eastAsia="pt-BR"/>
              </w:rPr>
              <w:t>123,91</w:t>
            </w:r>
          </w:p>
        </w:tc>
        <w:tc>
          <w:tcPr>
            <w:tcW w:w="1216" w:type="dxa"/>
            <w:tcBorders>
              <w:top w:val="nil"/>
              <w:left w:val="nil"/>
              <w:bottom w:val="single" w:sz="4" w:space="0" w:color="auto"/>
              <w:right w:val="single" w:sz="4" w:space="0" w:color="auto"/>
            </w:tcBorders>
            <w:shd w:val="clear" w:color="auto" w:fill="auto"/>
            <w:vAlign w:val="center"/>
          </w:tcPr>
          <w:p w14:paraId="72C716F7" w14:textId="0AAE42BE" w:rsidR="007803F0" w:rsidRPr="00F3022B" w:rsidRDefault="007803F0" w:rsidP="007D7A4A">
            <w:pPr>
              <w:spacing w:line="360" w:lineRule="auto"/>
              <w:jc w:val="center"/>
              <w:rPr>
                <w:color w:val="000000"/>
                <w:lang w:eastAsia="pt-BR"/>
              </w:rPr>
            </w:pPr>
            <w:r w:rsidRPr="00F3022B">
              <w:rPr>
                <w:color w:val="000000"/>
                <w:lang w:eastAsia="pt-BR"/>
              </w:rPr>
              <w:t>R$ 2.</w:t>
            </w:r>
            <w:r>
              <w:rPr>
                <w:color w:val="000000"/>
                <w:lang w:eastAsia="pt-BR"/>
              </w:rPr>
              <w:t>123,91</w:t>
            </w:r>
          </w:p>
        </w:tc>
      </w:tr>
      <w:tr w:rsidR="007803F0" w:rsidRPr="00F3022B" w14:paraId="0F2804B6" w14:textId="77777777" w:rsidTr="00EF50D0">
        <w:trPr>
          <w:trHeight w:val="1703"/>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6D02B811" w14:textId="77777777" w:rsidR="007803F0" w:rsidRPr="00F3022B" w:rsidRDefault="007803F0" w:rsidP="007D7A4A">
            <w:pPr>
              <w:spacing w:line="360" w:lineRule="auto"/>
              <w:jc w:val="center"/>
              <w:rPr>
                <w:color w:val="000000"/>
                <w:lang w:eastAsia="pt-BR"/>
              </w:rPr>
            </w:pPr>
            <w:r w:rsidRPr="00F3022B">
              <w:rPr>
                <w:color w:val="000000"/>
                <w:lang w:eastAsia="pt-BR"/>
              </w:rPr>
              <w:t>11</w:t>
            </w:r>
          </w:p>
        </w:tc>
        <w:tc>
          <w:tcPr>
            <w:tcW w:w="5109" w:type="dxa"/>
            <w:tcBorders>
              <w:top w:val="nil"/>
              <w:left w:val="nil"/>
              <w:bottom w:val="single" w:sz="4" w:space="0" w:color="auto"/>
              <w:right w:val="single" w:sz="4" w:space="0" w:color="auto"/>
            </w:tcBorders>
            <w:shd w:val="clear" w:color="auto" w:fill="auto"/>
            <w:vAlign w:val="center"/>
          </w:tcPr>
          <w:p w14:paraId="1C5C620F" w14:textId="77777777" w:rsidR="007803F0" w:rsidRPr="00F3022B" w:rsidRDefault="007803F0" w:rsidP="007D7A4A">
            <w:pPr>
              <w:spacing w:line="360" w:lineRule="auto"/>
            </w:pPr>
            <w:r w:rsidRPr="00F3022B">
              <w:t>Concentrador oxigênio - concentrador de oxigênio com indicador visual de porcentagem de pureza, indicador de alarme visual e sonoro, fluxo variável de 0,5 a 5 litros/minuto alimentação de 220 volts ou 110 volts, 60 HZ, consumo de energia de até 350W com rodízios e alças para fácil a movimentação; função de micro nebulização integrada. Descartáveis inclusos: umidificador e cateter nasal de silicone ou máscara de oxigenoterapia ou máscara de traqueostomia com tubo extensor quando necessário, garantia mínima de 01 (um) ano para peças e serviços, assistência tec da saúde.</w:t>
            </w:r>
          </w:p>
        </w:tc>
        <w:tc>
          <w:tcPr>
            <w:tcW w:w="1084" w:type="dxa"/>
            <w:tcBorders>
              <w:top w:val="nil"/>
              <w:left w:val="nil"/>
              <w:bottom w:val="single" w:sz="4" w:space="0" w:color="auto"/>
              <w:right w:val="single" w:sz="4" w:space="0" w:color="auto"/>
            </w:tcBorders>
            <w:shd w:val="clear" w:color="auto" w:fill="auto"/>
            <w:vAlign w:val="center"/>
          </w:tcPr>
          <w:p w14:paraId="1F2A92EC"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3F53276C" w14:textId="77777777" w:rsidR="007803F0" w:rsidRPr="00F3022B" w:rsidRDefault="007803F0" w:rsidP="007D7A4A">
            <w:pPr>
              <w:spacing w:line="360" w:lineRule="auto"/>
              <w:jc w:val="center"/>
              <w:rPr>
                <w:color w:val="000000"/>
                <w:lang w:eastAsia="pt-BR"/>
              </w:rPr>
            </w:pPr>
            <w:r w:rsidRPr="00F3022B">
              <w:rPr>
                <w:color w:val="000000"/>
                <w:lang w:eastAsia="pt-BR"/>
              </w:rPr>
              <w:t>02</w:t>
            </w:r>
          </w:p>
        </w:tc>
        <w:tc>
          <w:tcPr>
            <w:tcW w:w="1100" w:type="dxa"/>
            <w:tcBorders>
              <w:top w:val="nil"/>
              <w:left w:val="nil"/>
              <w:bottom w:val="single" w:sz="4" w:space="0" w:color="auto"/>
              <w:right w:val="single" w:sz="4" w:space="0" w:color="auto"/>
            </w:tcBorders>
            <w:shd w:val="clear" w:color="auto" w:fill="auto"/>
            <w:vAlign w:val="center"/>
          </w:tcPr>
          <w:p w14:paraId="741C4335" w14:textId="13585870"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3.916,67</w:t>
            </w:r>
          </w:p>
        </w:tc>
        <w:tc>
          <w:tcPr>
            <w:tcW w:w="1216" w:type="dxa"/>
            <w:tcBorders>
              <w:top w:val="nil"/>
              <w:left w:val="nil"/>
              <w:bottom w:val="single" w:sz="4" w:space="0" w:color="auto"/>
              <w:right w:val="single" w:sz="4" w:space="0" w:color="auto"/>
            </w:tcBorders>
            <w:shd w:val="clear" w:color="auto" w:fill="auto"/>
            <w:vAlign w:val="center"/>
          </w:tcPr>
          <w:p w14:paraId="7B4B3472" w14:textId="7D70FC79"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7.833,34</w:t>
            </w:r>
          </w:p>
        </w:tc>
      </w:tr>
      <w:tr w:rsidR="007803F0" w:rsidRPr="00F3022B" w14:paraId="6B642223" w14:textId="77777777" w:rsidTr="00EF50D0">
        <w:trPr>
          <w:trHeight w:val="1665"/>
        </w:trPr>
        <w:tc>
          <w:tcPr>
            <w:tcW w:w="556" w:type="dxa"/>
            <w:tcBorders>
              <w:top w:val="nil"/>
              <w:left w:val="single" w:sz="4" w:space="0" w:color="auto"/>
              <w:bottom w:val="single" w:sz="4" w:space="0" w:color="auto"/>
              <w:right w:val="single" w:sz="4" w:space="0" w:color="auto"/>
            </w:tcBorders>
            <w:shd w:val="clear" w:color="auto" w:fill="auto"/>
            <w:vAlign w:val="center"/>
            <w:hideMark/>
          </w:tcPr>
          <w:p w14:paraId="0D496102" w14:textId="77777777" w:rsidR="007803F0" w:rsidRPr="00F3022B" w:rsidRDefault="007803F0" w:rsidP="007D7A4A">
            <w:pPr>
              <w:spacing w:line="360" w:lineRule="auto"/>
              <w:jc w:val="center"/>
              <w:rPr>
                <w:color w:val="000000"/>
                <w:lang w:eastAsia="pt-BR"/>
              </w:rPr>
            </w:pPr>
            <w:r w:rsidRPr="00F3022B">
              <w:rPr>
                <w:color w:val="000000"/>
                <w:lang w:eastAsia="pt-BR"/>
              </w:rPr>
              <w:t>12</w:t>
            </w:r>
          </w:p>
        </w:tc>
        <w:tc>
          <w:tcPr>
            <w:tcW w:w="5109" w:type="dxa"/>
            <w:tcBorders>
              <w:top w:val="nil"/>
              <w:left w:val="nil"/>
              <w:bottom w:val="single" w:sz="4" w:space="0" w:color="auto"/>
              <w:right w:val="single" w:sz="4" w:space="0" w:color="auto"/>
            </w:tcBorders>
            <w:shd w:val="clear" w:color="auto" w:fill="auto"/>
            <w:vAlign w:val="center"/>
          </w:tcPr>
          <w:p w14:paraId="531B479E" w14:textId="77777777" w:rsidR="007803F0" w:rsidRPr="00F3022B" w:rsidRDefault="007803F0" w:rsidP="007D7A4A">
            <w:pPr>
              <w:spacing w:line="360" w:lineRule="auto"/>
              <w:jc w:val="both"/>
            </w:pPr>
            <w:r w:rsidRPr="00F3022B">
              <w:t xml:space="preserve">Desfibrilador externo automático (DEA): alarmes sonoros e visuais, alarmes de bateria fraca. Auxílio ao socorrista: indicação sonora para o ritmo da massagem cardíaca. O equipamento emitirá um bip orientando o socorrista a velocidade adequada da massagem cardíaca a ser aplicada no tórax do paciente. </w:t>
            </w:r>
            <w:proofErr w:type="spellStart"/>
            <w:r w:rsidRPr="00F3022B">
              <w:t>Auto-teste</w:t>
            </w:r>
            <w:proofErr w:type="spellEnd"/>
            <w:r w:rsidRPr="00F3022B">
              <w:t xml:space="preserve">: realiza auto teste ao ser ligado periodicamente. Informa o percentual da carga da bateria, quando detectada que a bateria está com percentual baixo os alarmes serão iniciados emitindo um sinal sonoro e visual. Alimentação: </w:t>
            </w:r>
            <w:proofErr w:type="gramStart"/>
            <w:r w:rsidRPr="00F3022B">
              <w:t>110/220 volts Anula</w:t>
            </w:r>
            <w:proofErr w:type="gramEnd"/>
            <w:r w:rsidRPr="00F3022B">
              <w:t xml:space="preserve"> carga: descarga interna após 30 segundos se não houver sido acionado o botão luminoso de tratamento. Bateria: de </w:t>
            </w:r>
            <w:proofErr w:type="spellStart"/>
            <w:r w:rsidRPr="00F3022B">
              <w:t>lithium</w:t>
            </w:r>
            <w:proofErr w:type="spellEnd"/>
            <w:r w:rsidRPr="00F3022B">
              <w:t xml:space="preserve"> - recarregável de longa duração - pack de baterias que possibilita tanto a utilização de baterias recarregáveis quanto baterias descartáveis. Bateria recarregável </w:t>
            </w:r>
            <w:proofErr w:type="spellStart"/>
            <w:r w:rsidRPr="00F3022B">
              <w:t>lithium-ion</w:t>
            </w:r>
            <w:proofErr w:type="spellEnd"/>
            <w:r w:rsidRPr="00F3022B">
              <w:t xml:space="preserve"> standard: capacidade para 200 choques ou 10 horas de monitoramento, 5 anos em stand-by. Tipo: lithium-polymer (lipo) recarregável, 11,1 VDC, 2200ma</w:t>
            </w:r>
          </w:p>
        </w:tc>
        <w:tc>
          <w:tcPr>
            <w:tcW w:w="1084" w:type="dxa"/>
            <w:tcBorders>
              <w:top w:val="nil"/>
              <w:left w:val="nil"/>
              <w:bottom w:val="single" w:sz="4" w:space="0" w:color="auto"/>
              <w:right w:val="single" w:sz="4" w:space="0" w:color="auto"/>
            </w:tcBorders>
            <w:shd w:val="clear" w:color="auto" w:fill="auto"/>
            <w:vAlign w:val="center"/>
          </w:tcPr>
          <w:p w14:paraId="58975396"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nil"/>
              <w:left w:val="nil"/>
              <w:bottom w:val="single" w:sz="4" w:space="0" w:color="auto"/>
              <w:right w:val="single" w:sz="4" w:space="0" w:color="auto"/>
            </w:tcBorders>
            <w:shd w:val="clear" w:color="auto" w:fill="auto"/>
            <w:vAlign w:val="center"/>
          </w:tcPr>
          <w:p w14:paraId="406E7D81" w14:textId="77777777" w:rsidR="007803F0" w:rsidRPr="00F3022B" w:rsidRDefault="007803F0" w:rsidP="007D7A4A">
            <w:pPr>
              <w:spacing w:line="360" w:lineRule="auto"/>
              <w:jc w:val="center"/>
              <w:rPr>
                <w:color w:val="000000"/>
                <w:lang w:eastAsia="pt-BR"/>
              </w:rPr>
            </w:pPr>
            <w:r w:rsidRPr="00F3022B">
              <w:rPr>
                <w:color w:val="000000"/>
                <w:lang w:eastAsia="pt-BR"/>
              </w:rPr>
              <w:t>03</w:t>
            </w:r>
          </w:p>
        </w:tc>
        <w:tc>
          <w:tcPr>
            <w:tcW w:w="1100" w:type="dxa"/>
            <w:tcBorders>
              <w:top w:val="nil"/>
              <w:left w:val="nil"/>
              <w:bottom w:val="single" w:sz="4" w:space="0" w:color="auto"/>
              <w:right w:val="single" w:sz="4" w:space="0" w:color="auto"/>
            </w:tcBorders>
            <w:shd w:val="clear" w:color="auto" w:fill="auto"/>
            <w:vAlign w:val="center"/>
          </w:tcPr>
          <w:p w14:paraId="69D199CC" w14:textId="4E7D9FB2"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5.793,33</w:t>
            </w:r>
          </w:p>
        </w:tc>
        <w:tc>
          <w:tcPr>
            <w:tcW w:w="1216" w:type="dxa"/>
            <w:tcBorders>
              <w:top w:val="nil"/>
              <w:left w:val="nil"/>
              <w:bottom w:val="single" w:sz="4" w:space="0" w:color="auto"/>
              <w:right w:val="single" w:sz="4" w:space="0" w:color="auto"/>
            </w:tcBorders>
            <w:shd w:val="clear" w:color="auto" w:fill="auto"/>
            <w:vAlign w:val="center"/>
          </w:tcPr>
          <w:p w14:paraId="29062271" w14:textId="1A95D6A4"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17.379,99</w:t>
            </w:r>
          </w:p>
        </w:tc>
      </w:tr>
      <w:tr w:rsidR="007803F0" w:rsidRPr="00F3022B" w14:paraId="7A7C5006" w14:textId="77777777" w:rsidTr="002C5549">
        <w:trPr>
          <w:trHeight w:val="83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7B7E97CA" w14:textId="77777777" w:rsidR="007803F0" w:rsidRPr="00F3022B" w:rsidRDefault="007803F0" w:rsidP="007D7A4A">
            <w:pPr>
              <w:spacing w:line="360" w:lineRule="auto"/>
              <w:jc w:val="center"/>
              <w:rPr>
                <w:color w:val="000000"/>
                <w:lang w:eastAsia="pt-BR"/>
              </w:rPr>
            </w:pPr>
            <w:r w:rsidRPr="00F3022B">
              <w:rPr>
                <w:color w:val="000000"/>
                <w:lang w:eastAsia="pt-BR"/>
              </w:rPr>
              <w:t>13</w:t>
            </w:r>
          </w:p>
        </w:tc>
        <w:tc>
          <w:tcPr>
            <w:tcW w:w="5109" w:type="dxa"/>
            <w:tcBorders>
              <w:top w:val="single" w:sz="4" w:space="0" w:color="auto"/>
              <w:left w:val="nil"/>
              <w:bottom w:val="single" w:sz="4" w:space="0" w:color="auto"/>
              <w:right w:val="single" w:sz="4" w:space="0" w:color="auto"/>
            </w:tcBorders>
            <w:shd w:val="clear" w:color="auto" w:fill="auto"/>
            <w:vAlign w:val="center"/>
          </w:tcPr>
          <w:p w14:paraId="429222FC" w14:textId="77777777" w:rsidR="007803F0" w:rsidRPr="00F3022B" w:rsidRDefault="007803F0" w:rsidP="007D7A4A">
            <w:pPr>
              <w:spacing w:line="360" w:lineRule="auto"/>
              <w:jc w:val="both"/>
            </w:pPr>
            <w:r w:rsidRPr="00F3022B">
              <w:t>Autoclave capacidade mínima de 65 litros: Painel: Display Digital LCD. Câmara de Esterilização: 65 Litros. Temperatura de Trabalho:  121°C / 134°C. Pressão de Trabalho: 1,2Kgf/cm2 / 2,3Kgf/cm2. Ciclo de Trabalho: 7. Ciclo de Secagem Extra: 1. Abastecimento de água manual. Sistema de fechamento duplo estagio. Puxador ergonômico. Sistema de Segurança: 12 sistemas de segurança. Sensor de falta de água. Pé antiderrapante. Bandeja: 3 bandejas. Tensão: Bivolt Automático 127/220Vac.</w:t>
            </w:r>
          </w:p>
        </w:tc>
        <w:tc>
          <w:tcPr>
            <w:tcW w:w="1084" w:type="dxa"/>
            <w:tcBorders>
              <w:top w:val="single" w:sz="4" w:space="0" w:color="auto"/>
              <w:left w:val="nil"/>
              <w:bottom w:val="single" w:sz="4" w:space="0" w:color="auto"/>
              <w:right w:val="single" w:sz="4" w:space="0" w:color="auto"/>
            </w:tcBorders>
            <w:shd w:val="clear" w:color="auto" w:fill="auto"/>
            <w:vAlign w:val="center"/>
          </w:tcPr>
          <w:p w14:paraId="7B54E819"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0358FD06" w14:textId="77777777" w:rsidR="007803F0" w:rsidRPr="00F3022B" w:rsidRDefault="007803F0" w:rsidP="007D7A4A">
            <w:pPr>
              <w:spacing w:line="360" w:lineRule="auto"/>
              <w:jc w:val="center"/>
              <w:rPr>
                <w:color w:val="000000"/>
                <w:lang w:eastAsia="pt-BR"/>
              </w:rPr>
            </w:pPr>
            <w:r w:rsidRPr="00F3022B">
              <w:rPr>
                <w:color w:val="000000"/>
                <w:lang w:eastAsia="pt-BR"/>
              </w:rPr>
              <w:t>01</w:t>
            </w:r>
          </w:p>
        </w:tc>
        <w:tc>
          <w:tcPr>
            <w:tcW w:w="1100" w:type="dxa"/>
            <w:tcBorders>
              <w:top w:val="single" w:sz="4" w:space="0" w:color="auto"/>
              <w:left w:val="nil"/>
              <w:bottom w:val="single" w:sz="4" w:space="0" w:color="auto"/>
              <w:right w:val="single" w:sz="4" w:space="0" w:color="auto"/>
            </w:tcBorders>
            <w:shd w:val="clear" w:color="auto" w:fill="auto"/>
            <w:vAlign w:val="center"/>
          </w:tcPr>
          <w:p w14:paraId="07EF7F10" w14:textId="703D7C69"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8.616,33</w:t>
            </w:r>
          </w:p>
        </w:tc>
        <w:tc>
          <w:tcPr>
            <w:tcW w:w="1216" w:type="dxa"/>
            <w:tcBorders>
              <w:top w:val="single" w:sz="4" w:space="0" w:color="auto"/>
              <w:left w:val="nil"/>
              <w:bottom w:val="single" w:sz="4" w:space="0" w:color="auto"/>
              <w:right w:val="single" w:sz="4" w:space="0" w:color="auto"/>
            </w:tcBorders>
            <w:shd w:val="clear" w:color="auto" w:fill="auto"/>
            <w:vAlign w:val="center"/>
          </w:tcPr>
          <w:p w14:paraId="09EA3EEA" w14:textId="2C33993F"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8.616,33</w:t>
            </w:r>
          </w:p>
        </w:tc>
      </w:tr>
      <w:tr w:rsidR="007803F0" w:rsidRPr="00F3022B" w14:paraId="7BECF3C6" w14:textId="77777777" w:rsidTr="00EF50D0">
        <w:trPr>
          <w:trHeight w:val="57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0E16FF27" w14:textId="77777777" w:rsidR="007803F0" w:rsidRPr="00F3022B" w:rsidRDefault="007803F0" w:rsidP="007D7A4A">
            <w:pPr>
              <w:spacing w:line="360" w:lineRule="auto"/>
              <w:jc w:val="center"/>
              <w:rPr>
                <w:color w:val="000000"/>
                <w:lang w:eastAsia="pt-BR"/>
              </w:rPr>
            </w:pPr>
            <w:r w:rsidRPr="00F3022B">
              <w:rPr>
                <w:color w:val="000000"/>
                <w:lang w:eastAsia="pt-BR"/>
              </w:rPr>
              <w:t>14</w:t>
            </w:r>
          </w:p>
        </w:tc>
        <w:tc>
          <w:tcPr>
            <w:tcW w:w="5109" w:type="dxa"/>
            <w:tcBorders>
              <w:top w:val="single" w:sz="4" w:space="0" w:color="auto"/>
              <w:left w:val="nil"/>
              <w:bottom w:val="single" w:sz="4" w:space="0" w:color="auto"/>
              <w:right w:val="single" w:sz="4" w:space="0" w:color="auto"/>
            </w:tcBorders>
            <w:shd w:val="clear" w:color="auto" w:fill="auto"/>
            <w:vAlign w:val="center"/>
          </w:tcPr>
          <w:p w14:paraId="23473025" w14:textId="77777777" w:rsidR="007803F0" w:rsidRPr="00F3022B" w:rsidRDefault="007803F0" w:rsidP="007D7A4A">
            <w:pPr>
              <w:spacing w:line="360" w:lineRule="auto"/>
              <w:jc w:val="both"/>
            </w:pPr>
            <w:r w:rsidRPr="00F3022B">
              <w:t>Ressuscitador manual adulto.</w:t>
            </w:r>
          </w:p>
        </w:tc>
        <w:tc>
          <w:tcPr>
            <w:tcW w:w="1084" w:type="dxa"/>
            <w:tcBorders>
              <w:top w:val="single" w:sz="4" w:space="0" w:color="auto"/>
              <w:left w:val="nil"/>
              <w:bottom w:val="single" w:sz="4" w:space="0" w:color="auto"/>
              <w:right w:val="single" w:sz="4" w:space="0" w:color="auto"/>
            </w:tcBorders>
            <w:shd w:val="clear" w:color="auto" w:fill="auto"/>
            <w:vAlign w:val="center"/>
          </w:tcPr>
          <w:p w14:paraId="7D0EBF06"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39C3433D"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single" w:sz="4" w:space="0" w:color="auto"/>
              <w:left w:val="nil"/>
              <w:bottom w:val="single" w:sz="4" w:space="0" w:color="auto"/>
              <w:right w:val="single" w:sz="4" w:space="0" w:color="auto"/>
            </w:tcBorders>
            <w:shd w:val="clear" w:color="auto" w:fill="auto"/>
            <w:vAlign w:val="center"/>
          </w:tcPr>
          <w:p w14:paraId="12F750F5" w14:textId="6BE13622"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142,06</w:t>
            </w:r>
          </w:p>
        </w:tc>
        <w:tc>
          <w:tcPr>
            <w:tcW w:w="1216" w:type="dxa"/>
            <w:tcBorders>
              <w:top w:val="single" w:sz="4" w:space="0" w:color="auto"/>
              <w:left w:val="nil"/>
              <w:bottom w:val="single" w:sz="4" w:space="0" w:color="auto"/>
              <w:right w:val="single" w:sz="4" w:space="0" w:color="auto"/>
            </w:tcBorders>
            <w:shd w:val="clear" w:color="auto" w:fill="auto"/>
            <w:vAlign w:val="center"/>
          </w:tcPr>
          <w:p w14:paraId="34E979A8" w14:textId="49974CFA"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568,24</w:t>
            </w:r>
          </w:p>
        </w:tc>
      </w:tr>
      <w:tr w:rsidR="007803F0" w:rsidRPr="00F3022B" w14:paraId="32CA39E5" w14:textId="77777777" w:rsidTr="00EF50D0">
        <w:trPr>
          <w:trHeight w:val="55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4C50F9A6" w14:textId="77777777" w:rsidR="007803F0" w:rsidRPr="00F3022B" w:rsidRDefault="007803F0" w:rsidP="007D7A4A">
            <w:pPr>
              <w:spacing w:line="360" w:lineRule="auto"/>
              <w:jc w:val="center"/>
              <w:rPr>
                <w:color w:val="000000"/>
                <w:lang w:eastAsia="pt-BR"/>
              </w:rPr>
            </w:pPr>
            <w:r w:rsidRPr="00F3022B">
              <w:rPr>
                <w:color w:val="000000"/>
                <w:lang w:eastAsia="pt-BR"/>
              </w:rPr>
              <w:t>15</w:t>
            </w:r>
          </w:p>
        </w:tc>
        <w:tc>
          <w:tcPr>
            <w:tcW w:w="5109" w:type="dxa"/>
            <w:tcBorders>
              <w:top w:val="single" w:sz="4" w:space="0" w:color="auto"/>
              <w:left w:val="nil"/>
              <w:bottom w:val="single" w:sz="4" w:space="0" w:color="auto"/>
              <w:right w:val="single" w:sz="4" w:space="0" w:color="auto"/>
            </w:tcBorders>
            <w:shd w:val="clear" w:color="auto" w:fill="auto"/>
            <w:vAlign w:val="center"/>
          </w:tcPr>
          <w:p w14:paraId="598645EC" w14:textId="77777777" w:rsidR="007803F0" w:rsidRPr="00F3022B" w:rsidRDefault="007803F0" w:rsidP="007D7A4A">
            <w:pPr>
              <w:spacing w:line="360" w:lineRule="auto"/>
              <w:jc w:val="both"/>
            </w:pPr>
            <w:r w:rsidRPr="00F3022B">
              <w:t>Ressuscitador manual infantil.</w:t>
            </w:r>
          </w:p>
        </w:tc>
        <w:tc>
          <w:tcPr>
            <w:tcW w:w="1084" w:type="dxa"/>
            <w:tcBorders>
              <w:top w:val="single" w:sz="4" w:space="0" w:color="auto"/>
              <w:left w:val="nil"/>
              <w:bottom w:val="single" w:sz="4" w:space="0" w:color="auto"/>
              <w:right w:val="single" w:sz="4" w:space="0" w:color="auto"/>
            </w:tcBorders>
            <w:shd w:val="clear" w:color="auto" w:fill="auto"/>
            <w:vAlign w:val="center"/>
          </w:tcPr>
          <w:p w14:paraId="0F3548CD" w14:textId="77777777" w:rsidR="007803F0" w:rsidRPr="00F3022B" w:rsidRDefault="007803F0" w:rsidP="007D7A4A">
            <w:pPr>
              <w:spacing w:line="360" w:lineRule="auto"/>
              <w:jc w:val="center"/>
              <w:rPr>
                <w:color w:val="000000"/>
                <w:lang w:eastAsia="pt-BR"/>
              </w:rPr>
            </w:pPr>
            <w:r w:rsidRPr="00F3022B">
              <w:rPr>
                <w:color w:val="000000"/>
                <w:lang w:eastAsia="pt-BR"/>
              </w:rPr>
              <w:t>Unidade</w:t>
            </w:r>
          </w:p>
        </w:tc>
        <w:tc>
          <w:tcPr>
            <w:tcW w:w="1278" w:type="dxa"/>
            <w:tcBorders>
              <w:top w:val="single" w:sz="4" w:space="0" w:color="auto"/>
              <w:left w:val="nil"/>
              <w:bottom w:val="single" w:sz="4" w:space="0" w:color="auto"/>
              <w:right w:val="single" w:sz="4" w:space="0" w:color="auto"/>
            </w:tcBorders>
            <w:shd w:val="clear" w:color="auto" w:fill="auto"/>
            <w:vAlign w:val="center"/>
          </w:tcPr>
          <w:p w14:paraId="0A36A0B1" w14:textId="77777777" w:rsidR="007803F0" w:rsidRPr="00F3022B" w:rsidRDefault="007803F0" w:rsidP="007D7A4A">
            <w:pPr>
              <w:spacing w:line="360" w:lineRule="auto"/>
              <w:jc w:val="center"/>
              <w:rPr>
                <w:color w:val="000000"/>
                <w:lang w:eastAsia="pt-BR"/>
              </w:rPr>
            </w:pPr>
            <w:r w:rsidRPr="00F3022B">
              <w:rPr>
                <w:color w:val="000000"/>
                <w:lang w:eastAsia="pt-BR"/>
              </w:rPr>
              <w:t>04</w:t>
            </w:r>
          </w:p>
        </w:tc>
        <w:tc>
          <w:tcPr>
            <w:tcW w:w="1100" w:type="dxa"/>
            <w:tcBorders>
              <w:top w:val="single" w:sz="4" w:space="0" w:color="auto"/>
              <w:left w:val="nil"/>
              <w:bottom w:val="single" w:sz="4" w:space="0" w:color="auto"/>
              <w:right w:val="single" w:sz="4" w:space="0" w:color="auto"/>
            </w:tcBorders>
            <w:shd w:val="clear" w:color="auto" w:fill="auto"/>
            <w:vAlign w:val="center"/>
          </w:tcPr>
          <w:p w14:paraId="6CBF4CF6" w14:textId="73EFDFEA" w:rsidR="007803F0" w:rsidRPr="00F3022B" w:rsidRDefault="007803F0" w:rsidP="007D7A4A">
            <w:pPr>
              <w:spacing w:line="360" w:lineRule="auto"/>
              <w:jc w:val="center"/>
              <w:rPr>
                <w:color w:val="000000"/>
                <w:lang w:eastAsia="pt-BR"/>
              </w:rPr>
            </w:pPr>
            <w:r>
              <w:rPr>
                <w:color w:val="000000"/>
                <w:lang w:eastAsia="pt-BR"/>
              </w:rPr>
              <w:t>R$ 109,39</w:t>
            </w:r>
          </w:p>
        </w:tc>
        <w:tc>
          <w:tcPr>
            <w:tcW w:w="1216" w:type="dxa"/>
            <w:tcBorders>
              <w:top w:val="single" w:sz="4" w:space="0" w:color="auto"/>
              <w:left w:val="nil"/>
              <w:bottom w:val="single" w:sz="4" w:space="0" w:color="auto"/>
              <w:right w:val="single" w:sz="4" w:space="0" w:color="auto"/>
            </w:tcBorders>
            <w:shd w:val="clear" w:color="auto" w:fill="auto"/>
            <w:vAlign w:val="center"/>
          </w:tcPr>
          <w:p w14:paraId="01F86F15" w14:textId="520C8714" w:rsidR="007803F0" w:rsidRPr="00F3022B" w:rsidRDefault="007803F0" w:rsidP="007D7A4A">
            <w:pPr>
              <w:spacing w:line="360" w:lineRule="auto"/>
              <w:jc w:val="center"/>
              <w:rPr>
                <w:color w:val="000000"/>
                <w:lang w:eastAsia="pt-BR"/>
              </w:rPr>
            </w:pPr>
            <w:r w:rsidRPr="00F3022B">
              <w:rPr>
                <w:color w:val="000000"/>
                <w:lang w:eastAsia="pt-BR"/>
              </w:rPr>
              <w:t xml:space="preserve">R$ </w:t>
            </w:r>
            <w:r>
              <w:rPr>
                <w:color w:val="000000"/>
                <w:lang w:eastAsia="pt-BR"/>
              </w:rPr>
              <w:t>437,56</w:t>
            </w:r>
          </w:p>
        </w:tc>
      </w:tr>
    </w:tbl>
    <w:p w14:paraId="7CF81A62" w14:textId="77777777" w:rsidR="000A762B" w:rsidRPr="000A762B" w:rsidRDefault="007D7A4A" w:rsidP="000A762B">
      <w:pPr>
        <w:pStyle w:val="Default"/>
        <w:spacing w:line="360" w:lineRule="auto"/>
        <w:ind w:left="101" w:firstLine="750"/>
        <w:jc w:val="both"/>
        <w:rPr>
          <w:rFonts w:asciiTheme="minorHAnsi" w:hAnsiTheme="minorHAnsi" w:cs="Arial"/>
          <w:sz w:val="22"/>
          <w:szCs w:val="22"/>
        </w:rPr>
      </w:pPr>
      <w:r>
        <w:br w:type="textWrapping" w:clear="all"/>
      </w:r>
      <w:r w:rsidR="000A762B" w:rsidRPr="000A762B">
        <w:rPr>
          <w:rFonts w:asciiTheme="minorHAnsi" w:hAnsiTheme="minorHAnsi" w:cs="Arial"/>
          <w:sz w:val="22"/>
          <w:szCs w:val="22"/>
        </w:rPr>
        <w:t>Vislumbra-se que tal valor é compatível com o praticado pelo mercado correspondente. O preço estimado da futura aquisição foi obtido por meio de pesquisa de preços praticados por outros órgãos públicos, através da utilização da ferramenta TAG que busca e seleciona contratações semelhantes realizadas por outros órgãos públicos, bem como por cotação realizada junto aos fornecedores locais.</w:t>
      </w:r>
    </w:p>
    <w:p w14:paraId="1E8ECE2C" w14:textId="55192566" w:rsidR="001B5AC8" w:rsidRPr="007B270B" w:rsidRDefault="001B5AC8" w:rsidP="007D7A4A">
      <w:pPr>
        <w:ind w:firstLine="708"/>
        <w:jc w:val="both"/>
      </w:pPr>
    </w:p>
    <w:bookmarkEnd w:id="12"/>
    <w:p w14:paraId="71DD2C0F" w14:textId="0961FCEC" w:rsidR="00CA3562" w:rsidRPr="00CA3562" w:rsidRDefault="002C5549" w:rsidP="001B5AC8">
      <w:pPr>
        <w:spacing w:after="0" w:line="360" w:lineRule="auto"/>
        <w:jc w:val="both"/>
        <w:rPr>
          <w:b/>
          <w:bCs/>
          <w:lang w:val="pt-PT"/>
        </w:rPr>
      </w:pPr>
      <w:r>
        <w:rPr>
          <w:b/>
          <w:bCs/>
          <w:lang w:val="pt-PT"/>
        </w:rPr>
        <w:t>10</w:t>
      </w:r>
      <w:r w:rsidR="00CA3562" w:rsidRPr="00CA3562">
        <w:rPr>
          <w:b/>
          <w:bCs/>
          <w:lang w:val="pt-PT"/>
        </w:rPr>
        <w:t>. ADEQUAÇÃO ORÇAMENTÁRIA</w:t>
      </w:r>
    </w:p>
    <w:p w14:paraId="08DA4145" w14:textId="4161A4A3" w:rsidR="00CA3562" w:rsidRDefault="00CA3562" w:rsidP="002C5549">
      <w:pPr>
        <w:spacing w:after="0" w:line="360" w:lineRule="auto"/>
        <w:jc w:val="both"/>
        <w:rPr>
          <w:lang w:val="pt-PT"/>
        </w:rPr>
      </w:pPr>
      <w:r w:rsidRPr="00CA3562">
        <w:rPr>
          <w:lang w:val="pt-PT"/>
        </w:rPr>
        <w:t>O dispêndio financeiro decorrente da contratação ora pretendida decorrerá da dotação orçamentária</w:t>
      </w:r>
      <w:r w:rsidR="002C5549">
        <w:rPr>
          <w:lang w:val="pt-PT"/>
        </w:rPr>
        <w:t>:</w:t>
      </w:r>
    </w:p>
    <w:p w14:paraId="5CAE4A71" w14:textId="26284CE2" w:rsidR="007D7A4A" w:rsidRPr="007D7A4A" w:rsidRDefault="007D7A4A" w:rsidP="007D7A4A">
      <w:pPr>
        <w:jc w:val="both"/>
        <w:rPr>
          <w:rFonts w:cs="Arial"/>
        </w:rPr>
      </w:pPr>
      <w:r w:rsidRPr="007D7A4A">
        <w:rPr>
          <w:rFonts w:cs="Arial"/>
        </w:rPr>
        <w:t>Projeto atividade 1045 -</w:t>
      </w:r>
      <w:r w:rsidRPr="007D7A4A">
        <w:t xml:space="preserve"> </w:t>
      </w:r>
      <w:r w:rsidRPr="007D7A4A">
        <w:rPr>
          <w:rFonts w:cs="Arial"/>
        </w:rPr>
        <w:t>PORTARIA 1098</w:t>
      </w:r>
      <w:r w:rsidRPr="007D7A4A">
        <w:rPr>
          <w:rFonts w:cs="Arial"/>
        </w:rPr>
        <w:tab/>
      </w:r>
    </w:p>
    <w:p w14:paraId="256AC4E4" w14:textId="0A62F8BC" w:rsidR="007D7A4A" w:rsidRPr="007D7A4A" w:rsidRDefault="007D7A4A" w:rsidP="007D7A4A">
      <w:pPr>
        <w:jc w:val="both"/>
        <w:rPr>
          <w:rFonts w:cs="Arial"/>
        </w:rPr>
      </w:pPr>
      <w:r w:rsidRPr="007D7A4A">
        <w:rPr>
          <w:rFonts w:cs="Arial"/>
        </w:rPr>
        <w:t xml:space="preserve">Projeto atividade 2064 - MANUTENÇÃO DAS AÇÕES DO INCENTIVO SOCIO DEMOGRAFICO – PIAPS </w:t>
      </w:r>
    </w:p>
    <w:p w14:paraId="35C4DF10" w14:textId="2D184C53" w:rsidR="007D7A4A" w:rsidRPr="007D7A4A" w:rsidRDefault="007D7A4A" w:rsidP="007D7A4A">
      <w:pPr>
        <w:jc w:val="both"/>
        <w:rPr>
          <w:lang w:val="pt-PT"/>
        </w:rPr>
      </w:pPr>
      <w:r w:rsidRPr="007D7A4A">
        <w:rPr>
          <w:rFonts w:cs="Arial"/>
        </w:rPr>
        <w:t>OBS: no projeto atividade 2064 será empenhado uma unidade do desfibrilador do item 12.</w:t>
      </w:r>
    </w:p>
    <w:p w14:paraId="2B0A6127" w14:textId="59F5CFF7" w:rsidR="001B5AC8" w:rsidRDefault="001B5AC8" w:rsidP="00CA3562">
      <w:pPr>
        <w:jc w:val="both"/>
        <w:rPr>
          <w:lang w:val="pt-PT"/>
        </w:rPr>
      </w:pPr>
    </w:p>
    <w:p w14:paraId="46380CE6" w14:textId="77777777" w:rsidR="002C5549" w:rsidRPr="00CA3562" w:rsidRDefault="002C5549" w:rsidP="00CA3562">
      <w:pPr>
        <w:jc w:val="both"/>
        <w:rPr>
          <w:lang w:val="pt-PT"/>
        </w:rPr>
      </w:pPr>
    </w:p>
    <w:p w14:paraId="3806976F" w14:textId="746C8BC2" w:rsidR="00CA3562" w:rsidRPr="00CA3562" w:rsidRDefault="00CA3562" w:rsidP="00CA3562">
      <w:pPr>
        <w:jc w:val="both"/>
        <w:rPr>
          <w:lang w:val="pt-PT"/>
        </w:rPr>
      </w:pPr>
      <w:r w:rsidRPr="00CA3562">
        <w:rPr>
          <w:lang w:val="pt-PT"/>
        </w:rPr>
        <w:t xml:space="preserve">Espumoso, </w:t>
      </w:r>
      <w:r w:rsidR="007D7A4A">
        <w:rPr>
          <w:lang w:val="pt-PT"/>
        </w:rPr>
        <w:t>21 de agosto</w:t>
      </w:r>
      <w:r w:rsidR="00241511">
        <w:rPr>
          <w:lang w:val="pt-PT"/>
        </w:rPr>
        <w:t xml:space="preserve"> </w:t>
      </w:r>
      <w:r w:rsidRPr="00CA3562">
        <w:rPr>
          <w:lang w:val="pt-PT"/>
        </w:rPr>
        <w:t>de 2025.</w:t>
      </w:r>
    </w:p>
    <w:p w14:paraId="6FEC4CF8" w14:textId="77777777" w:rsidR="00CA3562" w:rsidRPr="00CA3562" w:rsidRDefault="00CA3562" w:rsidP="00CA3562">
      <w:pPr>
        <w:jc w:val="both"/>
        <w:rPr>
          <w:lang w:val="pt-PT"/>
        </w:rPr>
      </w:pPr>
    </w:p>
    <w:p w14:paraId="78127ABD" w14:textId="77777777" w:rsidR="007B2900" w:rsidRPr="00CA3562" w:rsidRDefault="007B2900" w:rsidP="00CA3562">
      <w:pPr>
        <w:jc w:val="both"/>
        <w:rPr>
          <w:lang w:val="pt-PT"/>
        </w:rPr>
      </w:pPr>
    </w:p>
    <w:p w14:paraId="77ACBDDE" w14:textId="77777777" w:rsidR="00CA3562" w:rsidRPr="00CA3562" w:rsidRDefault="00CA3562" w:rsidP="00CA3562">
      <w:pPr>
        <w:jc w:val="both"/>
        <w:rPr>
          <w:lang w:val="pt-PT"/>
        </w:rPr>
      </w:pPr>
      <w:r w:rsidRPr="00CA3562">
        <w:rPr>
          <w:lang w:val="pt-PT"/>
        </w:rPr>
        <w:t>Letiane Gugel Dolci</w:t>
      </w:r>
    </w:p>
    <w:p w14:paraId="1CFC4F0B" w14:textId="38FCE396" w:rsidR="00C401BE" w:rsidRDefault="00CA3562" w:rsidP="00CA3562">
      <w:pPr>
        <w:jc w:val="both"/>
      </w:pPr>
      <w:r w:rsidRPr="00CA3562">
        <w:rPr>
          <w:lang w:val="pt-PT"/>
        </w:rPr>
        <w:t>Secretária Municipal de Saúde</w:t>
      </w:r>
    </w:p>
    <w:sectPr w:rsidR="00C401BE" w:rsidSect="007D7A4A">
      <w:headerReference w:type="default" r:id="rId8"/>
      <w:pgSz w:w="11906" w:h="16838"/>
      <w:pgMar w:top="3544"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A2F21" w14:textId="77777777" w:rsidR="001C7CA1" w:rsidRDefault="001C7CA1" w:rsidP="00241511">
      <w:pPr>
        <w:spacing w:after="0" w:line="240" w:lineRule="auto"/>
      </w:pPr>
      <w:r>
        <w:separator/>
      </w:r>
    </w:p>
  </w:endnote>
  <w:endnote w:type="continuationSeparator" w:id="0">
    <w:p w14:paraId="03855BBB" w14:textId="77777777" w:rsidR="001C7CA1" w:rsidRDefault="001C7CA1" w:rsidP="00241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0E7D6" w14:textId="77777777" w:rsidR="001C7CA1" w:rsidRDefault="001C7CA1" w:rsidP="00241511">
      <w:pPr>
        <w:spacing w:after="0" w:line="240" w:lineRule="auto"/>
      </w:pPr>
      <w:r>
        <w:separator/>
      </w:r>
    </w:p>
  </w:footnote>
  <w:footnote w:type="continuationSeparator" w:id="0">
    <w:p w14:paraId="1539A477" w14:textId="77777777" w:rsidR="001C7CA1" w:rsidRDefault="001C7CA1" w:rsidP="00241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53D7" w14:textId="457A9DBC" w:rsidR="00241511" w:rsidRDefault="00241511" w:rsidP="00241511">
    <w:pPr>
      <w:jc w:val="center"/>
      <w:rPr>
        <w:b/>
        <w:bCs/>
        <w:sz w:val="24"/>
        <w:szCs w:val="24"/>
        <w:lang w:val="en-US" w:bidi="pt-BR"/>
      </w:rPr>
    </w:pPr>
  </w:p>
  <w:p w14:paraId="06F54129" w14:textId="0C021E47" w:rsidR="00241511" w:rsidRDefault="00241511">
    <w:pPr>
      <w:pStyle w:val="Cabealho"/>
    </w:pPr>
  </w:p>
  <w:p w14:paraId="485037A6" w14:textId="4873BB70" w:rsidR="007D7A4A" w:rsidRDefault="007D7A4A">
    <w:pPr>
      <w:pStyle w:val="Cabealho"/>
    </w:pPr>
  </w:p>
  <w:p w14:paraId="1AEA9341" w14:textId="341FD6BE" w:rsidR="007D7A4A" w:rsidRDefault="007D7A4A">
    <w:pPr>
      <w:pStyle w:val="Cabealho"/>
    </w:pPr>
  </w:p>
  <w:p w14:paraId="447DFE5B" w14:textId="77777777" w:rsidR="007D7A4A" w:rsidRDefault="007D7A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7AB"/>
    <w:multiLevelType w:val="hybridMultilevel"/>
    <w:tmpl w:val="10EEC6E0"/>
    <w:lvl w:ilvl="0" w:tplc="04160001">
      <w:start w:val="1"/>
      <w:numFmt w:val="bullet"/>
      <w:lvlText w:val=""/>
      <w:lvlJc w:val="left"/>
      <w:pPr>
        <w:ind w:left="1515" w:hanging="360"/>
      </w:pPr>
      <w:rPr>
        <w:rFonts w:ascii="Symbol" w:hAnsi="Symbol" w:hint="default"/>
      </w:rPr>
    </w:lvl>
    <w:lvl w:ilvl="1" w:tplc="04160003" w:tentative="1">
      <w:start w:val="1"/>
      <w:numFmt w:val="bullet"/>
      <w:lvlText w:val="o"/>
      <w:lvlJc w:val="left"/>
      <w:pPr>
        <w:ind w:left="2235" w:hanging="360"/>
      </w:pPr>
      <w:rPr>
        <w:rFonts w:ascii="Courier New" w:hAnsi="Courier New" w:cs="Courier New" w:hint="default"/>
      </w:rPr>
    </w:lvl>
    <w:lvl w:ilvl="2" w:tplc="04160005" w:tentative="1">
      <w:start w:val="1"/>
      <w:numFmt w:val="bullet"/>
      <w:lvlText w:val=""/>
      <w:lvlJc w:val="left"/>
      <w:pPr>
        <w:ind w:left="2955" w:hanging="360"/>
      </w:pPr>
      <w:rPr>
        <w:rFonts w:ascii="Wingdings" w:hAnsi="Wingdings" w:hint="default"/>
      </w:rPr>
    </w:lvl>
    <w:lvl w:ilvl="3" w:tplc="04160001" w:tentative="1">
      <w:start w:val="1"/>
      <w:numFmt w:val="bullet"/>
      <w:lvlText w:val=""/>
      <w:lvlJc w:val="left"/>
      <w:pPr>
        <w:ind w:left="3675" w:hanging="360"/>
      </w:pPr>
      <w:rPr>
        <w:rFonts w:ascii="Symbol" w:hAnsi="Symbol" w:hint="default"/>
      </w:rPr>
    </w:lvl>
    <w:lvl w:ilvl="4" w:tplc="04160003" w:tentative="1">
      <w:start w:val="1"/>
      <w:numFmt w:val="bullet"/>
      <w:lvlText w:val="o"/>
      <w:lvlJc w:val="left"/>
      <w:pPr>
        <w:ind w:left="4395" w:hanging="360"/>
      </w:pPr>
      <w:rPr>
        <w:rFonts w:ascii="Courier New" w:hAnsi="Courier New" w:cs="Courier New" w:hint="default"/>
      </w:rPr>
    </w:lvl>
    <w:lvl w:ilvl="5" w:tplc="04160005" w:tentative="1">
      <w:start w:val="1"/>
      <w:numFmt w:val="bullet"/>
      <w:lvlText w:val=""/>
      <w:lvlJc w:val="left"/>
      <w:pPr>
        <w:ind w:left="5115" w:hanging="360"/>
      </w:pPr>
      <w:rPr>
        <w:rFonts w:ascii="Wingdings" w:hAnsi="Wingdings" w:hint="default"/>
      </w:rPr>
    </w:lvl>
    <w:lvl w:ilvl="6" w:tplc="04160001" w:tentative="1">
      <w:start w:val="1"/>
      <w:numFmt w:val="bullet"/>
      <w:lvlText w:val=""/>
      <w:lvlJc w:val="left"/>
      <w:pPr>
        <w:ind w:left="5835" w:hanging="360"/>
      </w:pPr>
      <w:rPr>
        <w:rFonts w:ascii="Symbol" w:hAnsi="Symbol" w:hint="default"/>
      </w:rPr>
    </w:lvl>
    <w:lvl w:ilvl="7" w:tplc="04160003" w:tentative="1">
      <w:start w:val="1"/>
      <w:numFmt w:val="bullet"/>
      <w:lvlText w:val="o"/>
      <w:lvlJc w:val="left"/>
      <w:pPr>
        <w:ind w:left="6555" w:hanging="360"/>
      </w:pPr>
      <w:rPr>
        <w:rFonts w:ascii="Courier New" w:hAnsi="Courier New" w:cs="Courier New" w:hint="default"/>
      </w:rPr>
    </w:lvl>
    <w:lvl w:ilvl="8" w:tplc="04160005" w:tentative="1">
      <w:start w:val="1"/>
      <w:numFmt w:val="bullet"/>
      <w:lvlText w:val=""/>
      <w:lvlJc w:val="left"/>
      <w:pPr>
        <w:ind w:left="7275" w:hanging="360"/>
      </w:pPr>
      <w:rPr>
        <w:rFonts w:ascii="Wingdings" w:hAnsi="Wingdings" w:hint="default"/>
      </w:rPr>
    </w:lvl>
  </w:abstractNum>
  <w:abstractNum w:abstractNumId="1" w15:restartNumberingAfterBreak="0">
    <w:nsid w:val="063958BF"/>
    <w:multiLevelType w:val="hybridMultilevel"/>
    <w:tmpl w:val="CE76FF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E4316FF"/>
    <w:multiLevelType w:val="hybridMultilevel"/>
    <w:tmpl w:val="E54C29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DEF6C3F"/>
    <w:multiLevelType w:val="hybridMultilevel"/>
    <w:tmpl w:val="8388A1F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562"/>
    <w:rsid w:val="000418FD"/>
    <w:rsid w:val="000A762B"/>
    <w:rsid w:val="000D60FB"/>
    <w:rsid w:val="000E5CF7"/>
    <w:rsid w:val="00136501"/>
    <w:rsid w:val="001A462A"/>
    <w:rsid w:val="001A486C"/>
    <w:rsid w:val="001B5AC8"/>
    <w:rsid w:val="001C48F3"/>
    <w:rsid w:val="001C7CA1"/>
    <w:rsid w:val="001E0870"/>
    <w:rsid w:val="00226FBF"/>
    <w:rsid w:val="00241511"/>
    <w:rsid w:val="00254C92"/>
    <w:rsid w:val="00265D9D"/>
    <w:rsid w:val="002728B3"/>
    <w:rsid w:val="002C5549"/>
    <w:rsid w:val="002E7712"/>
    <w:rsid w:val="00303E74"/>
    <w:rsid w:val="00360A1E"/>
    <w:rsid w:val="004904A2"/>
    <w:rsid w:val="004A5278"/>
    <w:rsid w:val="00556A91"/>
    <w:rsid w:val="00586E7A"/>
    <w:rsid w:val="00647655"/>
    <w:rsid w:val="006A73FE"/>
    <w:rsid w:val="007803F0"/>
    <w:rsid w:val="00780ABE"/>
    <w:rsid w:val="00781039"/>
    <w:rsid w:val="007B195E"/>
    <w:rsid w:val="007B270B"/>
    <w:rsid w:val="007B2900"/>
    <w:rsid w:val="007B5703"/>
    <w:rsid w:val="007D7A4A"/>
    <w:rsid w:val="00877F7A"/>
    <w:rsid w:val="00892F76"/>
    <w:rsid w:val="008F59F5"/>
    <w:rsid w:val="009C02E0"/>
    <w:rsid w:val="00A37773"/>
    <w:rsid w:val="00AD7D61"/>
    <w:rsid w:val="00AE4A59"/>
    <w:rsid w:val="00AF07A6"/>
    <w:rsid w:val="00B00241"/>
    <w:rsid w:val="00B56BCC"/>
    <w:rsid w:val="00BA3324"/>
    <w:rsid w:val="00BA65E3"/>
    <w:rsid w:val="00BB4810"/>
    <w:rsid w:val="00C117C6"/>
    <w:rsid w:val="00C2003E"/>
    <w:rsid w:val="00C26C87"/>
    <w:rsid w:val="00C31508"/>
    <w:rsid w:val="00C401BE"/>
    <w:rsid w:val="00C53848"/>
    <w:rsid w:val="00CA3562"/>
    <w:rsid w:val="00CB6E3E"/>
    <w:rsid w:val="00CB784C"/>
    <w:rsid w:val="00D866E6"/>
    <w:rsid w:val="00D870B8"/>
    <w:rsid w:val="00D916C6"/>
    <w:rsid w:val="00E05CC9"/>
    <w:rsid w:val="00E8496B"/>
    <w:rsid w:val="00EC06B4"/>
    <w:rsid w:val="00EF5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27170"/>
  <w15:chartTrackingRefBased/>
  <w15:docId w15:val="{B11E8E8F-FDA4-4C84-B13E-B86AE47A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A35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A35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A356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A356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A356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A35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A35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A35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A356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A356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A356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A356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A356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A356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A356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A356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A356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A3562"/>
    <w:rPr>
      <w:rFonts w:eastAsiaTheme="majorEastAsia" w:cstheme="majorBidi"/>
      <w:color w:val="272727" w:themeColor="text1" w:themeTint="D8"/>
    </w:rPr>
  </w:style>
  <w:style w:type="paragraph" w:styleId="Ttulo">
    <w:name w:val="Title"/>
    <w:basedOn w:val="Normal"/>
    <w:next w:val="Normal"/>
    <w:link w:val="TtuloChar"/>
    <w:uiPriority w:val="10"/>
    <w:qFormat/>
    <w:rsid w:val="00CA3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A35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A356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A356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A3562"/>
    <w:pPr>
      <w:spacing w:before="160"/>
      <w:jc w:val="center"/>
    </w:pPr>
    <w:rPr>
      <w:i/>
      <w:iCs/>
      <w:color w:val="404040" w:themeColor="text1" w:themeTint="BF"/>
    </w:rPr>
  </w:style>
  <w:style w:type="character" w:customStyle="1" w:styleId="CitaoChar">
    <w:name w:val="Citação Char"/>
    <w:basedOn w:val="Fontepargpadro"/>
    <w:link w:val="Citao"/>
    <w:uiPriority w:val="29"/>
    <w:rsid w:val="00CA3562"/>
    <w:rPr>
      <w:i/>
      <w:iCs/>
      <w:color w:val="404040" w:themeColor="text1" w:themeTint="BF"/>
    </w:rPr>
  </w:style>
  <w:style w:type="paragraph" w:styleId="PargrafodaLista">
    <w:name w:val="List Paragraph"/>
    <w:basedOn w:val="Normal"/>
    <w:uiPriority w:val="34"/>
    <w:qFormat/>
    <w:rsid w:val="00CA3562"/>
    <w:pPr>
      <w:ind w:left="720"/>
      <w:contextualSpacing/>
    </w:pPr>
  </w:style>
  <w:style w:type="character" w:styleId="nfaseIntensa">
    <w:name w:val="Intense Emphasis"/>
    <w:basedOn w:val="Fontepargpadro"/>
    <w:uiPriority w:val="21"/>
    <w:qFormat/>
    <w:rsid w:val="00CA3562"/>
    <w:rPr>
      <w:i/>
      <w:iCs/>
      <w:color w:val="0F4761" w:themeColor="accent1" w:themeShade="BF"/>
    </w:rPr>
  </w:style>
  <w:style w:type="paragraph" w:styleId="CitaoIntensa">
    <w:name w:val="Intense Quote"/>
    <w:basedOn w:val="Normal"/>
    <w:next w:val="Normal"/>
    <w:link w:val="CitaoIntensaChar"/>
    <w:uiPriority w:val="30"/>
    <w:qFormat/>
    <w:rsid w:val="00CA3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A3562"/>
    <w:rPr>
      <w:i/>
      <w:iCs/>
      <w:color w:val="0F4761" w:themeColor="accent1" w:themeShade="BF"/>
    </w:rPr>
  </w:style>
  <w:style w:type="character" w:styleId="RefernciaIntensa">
    <w:name w:val="Intense Reference"/>
    <w:basedOn w:val="Fontepargpadro"/>
    <w:uiPriority w:val="32"/>
    <w:qFormat/>
    <w:rsid w:val="00CA3562"/>
    <w:rPr>
      <w:b/>
      <w:bCs/>
      <w:smallCaps/>
      <w:color w:val="0F4761" w:themeColor="accent1" w:themeShade="BF"/>
      <w:spacing w:val="5"/>
    </w:rPr>
  </w:style>
  <w:style w:type="character" w:styleId="Hyperlink">
    <w:name w:val="Hyperlink"/>
    <w:basedOn w:val="Fontepargpadro"/>
    <w:uiPriority w:val="99"/>
    <w:unhideWhenUsed/>
    <w:rsid w:val="00CA3562"/>
    <w:rPr>
      <w:color w:val="467886" w:themeColor="hyperlink"/>
      <w:u w:val="single"/>
    </w:rPr>
  </w:style>
  <w:style w:type="character" w:styleId="MenoPendente">
    <w:name w:val="Unresolved Mention"/>
    <w:basedOn w:val="Fontepargpadro"/>
    <w:uiPriority w:val="99"/>
    <w:semiHidden/>
    <w:unhideWhenUsed/>
    <w:rsid w:val="00CA3562"/>
    <w:rPr>
      <w:color w:val="605E5C"/>
      <w:shd w:val="clear" w:color="auto" w:fill="E1DFDD"/>
    </w:rPr>
  </w:style>
  <w:style w:type="paragraph" w:customStyle="1" w:styleId="04partenormativa">
    <w:name w:val="04partenormativa"/>
    <w:basedOn w:val="Normal"/>
    <w:qFormat/>
    <w:rsid w:val="00C315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iPriority w:val="99"/>
    <w:semiHidden/>
    <w:unhideWhenUsed/>
    <w:rsid w:val="00C3150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31508"/>
    <w:rPr>
      <w:sz w:val="20"/>
      <w:szCs w:val="20"/>
    </w:rPr>
  </w:style>
  <w:style w:type="paragraph" w:styleId="Assuntodocomentrio">
    <w:name w:val="annotation subject"/>
    <w:basedOn w:val="Textodecomentrio"/>
    <w:next w:val="Textodecomentrio"/>
    <w:link w:val="AssuntodocomentrioChar"/>
    <w:uiPriority w:val="99"/>
    <w:semiHidden/>
    <w:unhideWhenUsed/>
    <w:rsid w:val="00C31508"/>
    <w:pPr>
      <w:spacing w:after="0"/>
    </w:pPr>
    <w:rPr>
      <w:rFonts w:ascii="Arial" w:eastAsia="Times New Roman" w:hAnsi="Arial" w:cs="Arial"/>
      <w:b/>
      <w:bCs/>
      <w:kern w:val="0"/>
      <w:lang w:eastAsia="zh-CN"/>
      <w14:ligatures w14:val="none"/>
    </w:rPr>
  </w:style>
  <w:style w:type="character" w:customStyle="1" w:styleId="AssuntodocomentrioChar">
    <w:name w:val="Assunto do comentário Char"/>
    <w:basedOn w:val="TextodecomentrioChar"/>
    <w:link w:val="Assuntodocomentrio"/>
    <w:uiPriority w:val="99"/>
    <w:semiHidden/>
    <w:rsid w:val="00C31508"/>
    <w:rPr>
      <w:rFonts w:ascii="Arial" w:eastAsia="Times New Roman" w:hAnsi="Arial" w:cs="Arial"/>
      <w:b/>
      <w:bCs/>
      <w:kern w:val="0"/>
      <w:sz w:val="20"/>
      <w:szCs w:val="20"/>
      <w:lang w:eastAsia="zh-CN"/>
      <w14:ligatures w14:val="none"/>
    </w:rPr>
  </w:style>
  <w:style w:type="paragraph" w:styleId="Cabealho">
    <w:name w:val="header"/>
    <w:basedOn w:val="Normal"/>
    <w:link w:val="CabealhoChar"/>
    <w:uiPriority w:val="99"/>
    <w:unhideWhenUsed/>
    <w:rsid w:val="002415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41511"/>
  </w:style>
  <w:style w:type="paragraph" w:styleId="Rodap">
    <w:name w:val="footer"/>
    <w:basedOn w:val="Normal"/>
    <w:link w:val="RodapChar"/>
    <w:uiPriority w:val="99"/>
    <w:unhideWhenUsed/>
    <w:rsid w:val="00241511"/>
    <w:pPr>
      <w:tabs>
        <w:tab w:val="center" w:pos="4252"/>
        <w:tab w:val="right" w:pos="8504"/>
      </w:tabs>
      <w:spacing w:after="0" w:line="240" w:lineRule="auto"/>
    </w:pPr>
  </w:style>
  <w:style w:type="character" w:customStyle="1" w:styleId="RodapChar">
    <w:name w:val="Rodapé Char"/>
    <w:basedOn w:val="Fontepargpadro"/>
    <w:link w:val="Rodap"/>
    <w:uiPriority w:val="99"/>
    <w:rsid w:val="00241511"/>
  </w:style>
  <w:style w:type="paragraph" w:styleId="NormalWeb">
    <w:name w:val="Normal (Web)"/>
    <w:basedOn w:val="Normal"/>
    <w:uiPriority w:val="99"/>
    <w:unhideWhenUsed/>
    <w:rsid w:val="0013650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2728B3"/>
    <w:rPr>
      <w:b/>
      <w:bCs/>
    </w:rPr>
  </w:style>
  <w:style w:type="character" w:styleId="HiperlinkVisitado">
    <w:name w:val="FollowedHyperlink"/>
    <w:basedOn w:val="Fontepargpadro"/>
    <w:uiPriority w:val="99"/>
    <w:semiHidden/>
    <w:unhideWhenUsed/>
    <w:rsid w:val="001A486C"/>
    <w:rPr>
      <w:color w:val="954F72"/>
      <w:u w:val="single"/>
    </w:rPr>
  </w:style>
  <w:style w:type="paragraph" w:customStyle="1" w:styleId="msonormal0">
    <w:name w:val="msonormal"/>
    <w:basedOn w:val="Normal"/>
    <w:rsid w:val="001A486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1A486C"/>
    <w:pPr>
      <w:spacing w:before="100" w:beforeAutospacing="1" w:after="100" w:afterAutospacing="1" w:line="240" w:lineRule="auto"/>
    </w:pPr>
    <w:rPr>
      <w:rFonts w:ascii="Calibri" w:eastAsia="Times New Roman" w:hAnsi="Calibri" w:cs="Calibri"/>
      <w:b/>
      <w:bCs/>
      <w:color w:val="000000"/>
      <w:kern w:val="0"/>
      <w:sz w:val="20"/>
      <w:szCs w:val="20"/>
      <w:lang w:eastAsia="pt-BR"/>
      <w14:ligatures w14:val="none"/>
    </w:rPr>
  </w:style>
  <w:style w:type="paragraph" w:customStyle="1" w:styleId="font6">
    <w:name w:val="font6"/>
    <w:basedOn w:val="Normal"/>
    <w:rsid w:val="001A486C"/>
    <w:pPr>
      <w:spacing w:before="100" w:beforeAutospacing="1" w:after="100" w:afterAutospacing="1" w:line="240" w:lineRule="auto"/>
    </w:pPr>
    <w:rPr>
      <w:rFonts w:ascii="Calibri" w:eastAsia="Times New Roman" w:hAnsi="Calibri" w:cs="Calibri"/>
      <w:color w:val="000000"/>
      <w:kern w:val="0"/>
      <w:sz w:val="20"/>
      <w:szCs w:val="20"/>
      <w:lang w:eastAsia="pt-BR"/>
      <w14:ligatures w14:val="none"/>
    </w:rPr>
  </w:style>
  <w:style w:type="paragraph" w:customStyle="1" w:styleId="xl65">
    <w:name w:val="xl65"/>
    <w:basedOn w:val="Normal"/>
    <w:rsid w:val="001A486C"/>
    <w:pP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66">
    <w:name w:val="xl66"/>
    <w:basedOn w:val="Normal"/>
    <w:rsid w:val="001A486C"/>
    <w:pP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67">
    <w:name w:val="xl67"/>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68">
    <w:name w:val="xl68"/>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69">
    <w:name w:val="xl69"/>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70">
    <w:name w:val="xl70"/>
    <w:basedOn w:val="Normal"/>
    <w:rsid w:val="001A486C"/>
    <w:pPr>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pt-BR"/>
      <w14:ligatures w14:val="none"/>
    </w:rPr>
  </w:style>
  <w:style w:type="paragraph" w:customStyle="1" w:styleId="xl71">
    <w:name w:val="xl71"/>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20"/>
      <w:szCs w:val="20"/>
      <w:lang w:eastAsia="pt-BR"/>
      <w14:ligatures w14:val="none"/>
    </w:rPr>
  </w:style>
  <w:style w:type="paragraph" w:customStyle="1" w:styleId="xl72">
    <w:name w:val="xl72"/>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73">
    <w:name w:val="xl73"/>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8"/>
      <w:szCs w:val="18"/>
      <w:lang w:eastAsia="pt-BR"/>
      <w14:ligatures w14:val="none"/>
    </w:rPr>
  </w:style>
  <w:style w:type="paragraph" w:customStyle="1" w:styleId="xl74">
    <w:name w:val="xl74"/>
    <w:basedOn w:val="Normal"/>
    <w:rsid w:val="001A486C"/>
    <w:pPr>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pt-BR"/>
      <w14:ligatures w14:val="none"/>
    </w:rPr>
  </w:style>
  <w:style w:type="paragraph" w:customStyle="1" w:styleId="xl75">
    <w:name w:val="xl75"/>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kern w:val="0"/>
      <w:sz w:val="20"/>
      <w:szCs w:val="20"/>
      <w:lang w:eastAsia="pt-BR"/>
      <w14:ligatures w14:val="none"/>
    </w:rPr>
  </w:style>
  <w:style w:type="paragraph" w:customStyle="1" w:styleId="xl76">
    <w:name w:val="xl76"/>
    <w:basedOn w:val="Normal"/>
    <w:rsid w:val="001A4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3333"/>
      <w:kern w:val="0"/>
      <w:sz w:val="20"/>
      <w:szCs w:val="20"/>
      <w:lang w:eastAsia="pt-BR"/>
      <w14:ligatures w14:val="none"/>
    </w:rPr>
  </w:style>
  <w:style w:type="paragraph" w:customStyle="1" w:styleId="xl77">
    <w:name w:val="xl77"/>
    <w:basedOn w:val="Normal"/>
    <w:rsid w:val="001A486C"/>
    <w:pPr>
      <w:spacing w:before="100" w:beforeAutospacing="1" w:after="100" w:afterAutospacing="1" w:line="240" w:lineRule="auto"/>
      <w:textAlignment w:val="center"/>
    </w:pPr>
    <w:rPr>
      <w:rFonts w:ascii="Times New Roman" w:eastAsia="Times New Roman" w:hAnsi="Times New Roman" w:cs="Times New Roman"/>
      <w:color w:val="404040"/>
      <w:kern w:val="0"/>
      <w:sz w:val="20"/>
      <w:szCs w:val="20"/>
      <w:lang w:eastAsia="pt-BR"/>
      <w14:ligatures w14:val="none"/>
    </w:rPr>
  </w:style>
  <w:style w:type="paragraph" w:customStyle="1" w:styleId="xl78">
    <w:name w:val="xl78"/>
    <w:basedOn w:val="Normal"/>
    <w:rsid w:val="001A486C"/>
    <w:pPr>
      <w:spacing w:before="100" w:beforeAutospacing="1" w:after="100" w:afterAutospacing="1" w:line="240" w:lineRule="auto"/>
      <w:textAlignment w:val="top"/>
    </w:pPr>
    <w:rPr>
      <w:rFonts w:ascii="Arial" w:eastAsia="Times New Roman" w:hAnsi="Arial" w:cs="Arial"/>
      <w:color w:val="222222"/>
      <w:kern w:val="0"/>
      <w:sz w:val="24"/>
      <w:szCs w:val="24"/>
      <w:lang w:eastAsia="pt-BR"/>
      <w14:ligatures w14:val="none"/>
    </w:rPr>
  </w:style>
  <w:style w:type="paragraph" w:styleId="Corpodetexto">
    <w:name w:val="Body Text"/>
    <w:basedOn w:val="Normal"/>
    <w:link w:val="CorpodetextoChar"/>
    <w:uiPriority w:val="1"/>
    <w:semiHidden/>
    <w:unhideWhenUsed/>
    <w:qFormat/>
    <w:rsid w:val="00CB784C"/>
    <w:pPr>
      <w:widowControl w:val="0"/>
      <w:autoSpaceDE w:val="0"/>
      <w:autoSpaceDN w:val="0"/>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semiHidden/>
    <w:rsid w:val="00CB784C"/>
    <w:rPr>
      <w:rFonts w:ascii="Arial MT" w:eastAsia="Arial MT" w:hAnsi="Arial MT" w:cs="Arial MT"/>
      <w:kern w:val="0"/>
      <w:sz w:val="24"/>
      <w:szCs w:val="24"/>
      <w:lang w:val="pt-PT"/>
      <w14:ligatures w14:val="none"/>
    </w:rPr>
  </w:style>
  <w:style w:type="paragraph" w:customStyle="1" w:styleId="Default">
    <w:name w:val="Default"/>
    <w:rsid w:val="000A762B"/>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2006">
      <w:bodyDiv w:val="1"/>
      <w:marLeft w:val="0"/>
      <w:marRight w:val="0"/>
      <w:marTop w:val="0"/>
      <w:marBottom w:val="0"/>
      <w:divBdr>
        <w:top w:val="none" w:sz="0" w:space="0" w:color="auto"/>
        <w:left w:val="none" w:sz="0" w:space="0" w:color="auto"/>
        <w:bottom w:val="none" w:sz="0" w:space="0" w:color="auto"/>
        <w:right w:val="none" w:sz="0" w:space="0" w:color="auto"/>
      </w:divBdr>
    </w:div>
    <w:div w:id="93520866">
      <w:bodyDiv w:val="1"/>
      <w:marLeft w:val="0"/>
      <w:marRight w:val="0"/>
      <w:marTop w:val="0"/>
      <w:marBottom w:val="0"/>
      <w:divBdr>
        <w:top w:val="none" w:sz="0" w:space="0" w:color="auto"/>
        <w:left w:val="none" w:sz="0" w:space="0" w:color="auto"/>
        <w:bottom w:val="none" w:sz="0" w:space="0" w:color="auto"/>
        <w:right w:val="none" w:sz="0" w:space="0" w:color="auto"/>
      </w:divBdr>
    </w:div>
    <w:div w:id="178937912">
      <w:bodyDiv w:val="1"/>
      <w:marLeft w:val="0"/>
      <w:marRight w:val="0"/>
      <w:marTop w:val="0"/>
      <w:marBottom w:val="0"/>
      <w:divBdr>
        <w:top w:val="none" w:sz="0" w:space="0" w:color="auto"/>
        <w:left w:val="none" w:sz="0" w:space="0" w:color="auto"/>
        <w:bottom w:val="none" w:sz="0" w:space="0" w:color="auto"/>
        <w:right w:val="none" w:sz="0" w:space="0" w:color="auto"/>
      </w:divBdr>
    </w:div>
    <w:div w:id="333649813">
      <w:bodyDiv w:val="1"/>
      <w:marLeft w:val="0"/>
      <w:marRight w:val="0"/>
      <w:marTop w:val="0"/>
      <w:marBottom w:val="0"/>
      <w:divBdr>
        <w:top w:val="none" w:sz="0" w:space="0" w:color="auto"/>
        <w:left w:val="none" w:sz="0" w:space="0" w:color="auto"/>
        <w:bottom w:val="none" w:sz="0" w:space="0" w:color="auto"/>
        <w:right w:val="none" w:sz="0" w:space="0" w:color="auto"/>
      </w:divBdr>
    </w:div>
    <w:div w:id="349184190">
      <w:bodyDiv w:val="1"/>
      <w:marLeft w:val="0"/>
      <w:marRight w:val="0"/>
      <w:marTop w:val="0"/>
      <w:marBottom w:val="0"/>
      <w:divBdr>
        <w:top w:val="none" w:sz="0" w:space="0" w:color="auto"/>
        <w:left w:val="none" w:sz="0" w:space="0" w:color="auto"/>
        <w:bottom w:val="none" w:sz="0" w:space="0" w:color="auto"/>
        <w:right w:val="none" w:sz="0" w:space="0" w:color="auto"/>
      </w:divBdr>
    </w:div>
    <w:div w:id="490677846">
      <w:bodyDiv w:val="1"/>
      <w:marLeft w:val="0"/>
      <w:marRight w:val="0"/>
      <w:marTop w:val="0"/>
      <w:marBottom w:val="0"/>
      <w:divBdr>
        <w:top w:val="none" w:sz="0" w:space="0" w:color="auto"/>
        <w:left w:val="none" w:sz="0" w:space="0" w:color="auto"/>
        <w:bottom w:val="none" w:sz="0" w:space="0" w:color="auto"/>
        <w:right w:val="none" w:sz="0" w:space="0" w:color="auto"/>
      </w:divBdr>
    </w:div>
    <w:div w:id="690497647">
      <w:bodyDiv w:val="1"/>
      <w:marLeft w:val="0"/>
      <w:marRight w:val="0"/>
      <w:marTop w:val="0"/>
      <w:marBottom w:val="0"/>
      <w:divBdr>
        <w:top w:val="none" w:sz="0" w:space="0" w:color="auto"/>
        <w:left w:val="none" w:sz="0" w:space="0" w:color="auto"/>
        <w:bottom w:val="none" w:sz="0" w:space="0" w:color="auto"/>
        <w:right w:val="none" w:sz="0" w:space="0" w:color="auto"/>
      </w:divBdr>
    </w:div>
    <w:div w:id="1016232201">
      <w:bodyDiv w:val="1"/>
      <w:marLeft w:val="0"/>
      <w:marRight w:val="0"/>
      <w:marTop w:val="0"/>
      <w:marBottom w:val="0"/>
      <w:divBdr>
        <w:top w:val="none" w:sz="0" w:space="0" w:color="auto"/>
        <w:left w:val="none" w:sz="0" w:space="0" w:color="auto"/>
        <w:bottom w:val="none" w:sz="0" w:space="0" w:color="auto"/>
        <w:right w:val="none" w:sz="0" w:space="0" w:color="auto"/>
      </w:divBdr>
    </w:div>
    <w:div w:id="1088308454">
      <w:bodyDiv w:val="1"/>
      <w:marLeft w:val="0"/>
      <w:marRight w:val="0"/>
      <w:marTop w:val="0"/>
      <w:marBottom w:val="0"/>
      <w:divBdr>
        <w:top w:val="none" w:sz="0" w:space="0" w:color="auto"/>
        <w:left w:val="none" w:sz="0" w:space="0" w:color="auto"/>
        <w:bottom w:val="none" w:sz="0" w:space="0" w:color="auto"/>
        <w:right w:val="none" w:sz="0" w:space="0" w:color="auto"/>
      </w:divBdr>
    </w:div>
    <w:div w:id="1200968066">
      <w:bodyDiv w:val="1"/>
      <w:marLeft w:val="0"/>
      <w:marRight w:val="0"/>
      <w:marTop w:val="0"/>
      <w:marBottom w:val="0"/>
      <w:divBdr>
        <w:top w:val="none" w:sz="0" w:space="0" w:color="auto"/>
        <w:left w:val="none" w:sz="0" w:space="0" w:color="auto"/>
        <w:bottom w:val="none" w:sz="0" w:space="0" w:color="auto"/>
        <w:right w:val="none" w:sz="0" w:space="0" w:color="auto"/>
      </w:divBdr>
    </w:div>
    <w:div w:id="1416174021">
      <w:bodyDiv w:val="1"/>
      <w:marLeft w:val="0"/>
      <w:marRight w:val="0"/>
      <w:marTop w:val="0"/>
      <w:marBottom w:val="0"/>
      <w:divBdr>
        <w:top w:val="none" w:sz="0" w:space="0" w:color="auto"/>
        <w:left w:val="none" w:sz="0" w:space="0" w:color="auto"/>
        <w:bottom w:val="none" w:sz="0" w:space="0" w:color="auto"/>
        <w:right w:val="none" w:sz="0" w:space="0" w:color="auto"/>
      </w:divBdr>
    </w:div>
    <w:div w:id="1502811441">
      <w:bodyDiv w:val="1"/>
      <w:marLeft w:val="0"/>
      <w:marRight w:val="0"/>
      <w:marTop w:val="0"/>
      <w:marBottom w:val="0"/>
      <w:divBdr>
        <w:top w:val="none" w:sz="0" w:space="0" w:color="auto"/>
        <w:left w:val="none" w:sz="0" w:space="0" w:color="auto"/>
        <w:bottom w:val="none" w:sz="0" w:space="0" w:color="auto"/>
        <w:right w:val="none" w:sz="0" w:space="0" w:color="auto"/>
      </w:divBdr>
    </w:div>
    <w:div w:id="1545749434">
      <w:bodyDiv w:val="1"/>
      <w:marLeft w:val="0"/>
      <w:marRight w:val="0"/>
      <w:marTop w:val="0"/>
      <w:marBottom w:val="0"/>
      <w:divBdr>
        <w:top w:val="none" w:sz="0" w:space="0" w:color="auto"/>
        <w:left w:val="none" w:sz="0" w:space="0" w:color="auto"/>
        <w:bottom w:val="none" w:sz="0" w:space="0" w:color="auto"/>
        <w:right w:val="none" w:sz="0" w:space="0" w:color="auto"/>
      </w:divBdr>
    </w:div>
    <w:div w:id="1579094247">
      <w:bodyDiv w:val="1"/>
      <w:marLeft w:val="0"/>
      <w:marRight w:val="0"/>
      <w:marTop w:val="0"/>
      <w:marBottom w:val="0"/>
      <w:divBdr>
        <w:top w:val="none" w:sz="0" w:space="0" w:color="auto"/>
        <w:left w:val="none" w:sz="0" w:space="0" w:color="auto"/>
        <w:bottom w:val="none" w:sz="0" w:space="0" w:color="auto"/>
        <w:right w:val="none" w:sz="0" w:space="0" w:color="auto"/>
      </w:divBdr>
    </w:div>
    <w:div w:id="1701592117">
      <w:bodyDiv w:val="1"/>
      <w:marLeft w:val="0"/>
      <w:marRight w:val="0"/>
      <w:marTop w:val="0"/>
      <w:marBottom w:val="0"/>
      <w:divBdr>
        <w:top w:val="none" w:sz="0" w:space="0" w:color="auto"/>
        <w:left w:val="none" w:sz="0" w:space="0" w:color="auto"/>
        <w:bottom w:val="none" w:sz="0" w:space="0" w:color="auto"/>
        <w:right w:val="none" w:sz="0" w:space="0" w:color="auto"/>
      </w:divBdr>
    </w:div>
    <w:div w:id="1959683084">
      <w:bodyDiv w:val="1"/>
      <w:marLeft w:val="0"/>
      <w:marRight w:val="0"/>
      <w:marTop w:val="0"/>
      <w:marBottom w:val="0"/>
      <w:divBdr>
        <w:top w:val="none" w:sz="0" w:space="0" w:color="auto"/>
        <w:left w:val="none" w:sz="0" w:space="0" w:color="auto"/>
        <w:bottom w:val="none" w:sz="0" w:space="0" w:color="auto"/>
        <w:right w:val="none" w:sz="0" w:space="0" w:color="auto"/>
      </w:divBdr>
    </w:div>
    <w:div w:id="1998193013">
      <w:bodyDiv w:val="1"/>
      <w:marLeft w:val="0"/>
      <w:marRight w:val="0"/>
      <w:marTop w:val="0"/>
      <w:marBottom w:val="0"/>
      <w:divBdr>
        <w:top w:val="none" w:sz="0" w:space="0" w:color="auto"/>
        <w:left w:val="none" w:sz="0" w:space="0" w:color="auto"/>
        <w:bottom w:val="none" w:sz="0" w:space="0" w:color="auto"/>
        <w:right w:val="none" w:sz="0" w:space="0" w:color="auto"/>
      </w:divBdr>
    </w:div>
    <w:div w:id="2082749162">
      <w:bodyDiv w:val="1"/>
      <w:marLeft w:val="0"/>
      <w:marRight w:val="0"/>
      <w:marTop w:val="0"/>
      <w:marBottom w:val="0"/>
      <w:divBdr>
        <w:top w:val="none" w:sz="0" w:space="0" w:color="auto"/>
        <w:left w:val="none" w:sz="0" w:space="0" w:color="auto"/>
        <w:bottom w:val="none" w:sz="0" w:space="0" w:color="auto"/>
        <w:right w:val="none" w:sz="0" w:space="0" w:color="auto"/>
      </w:divBdr>
    </w:div>
    <w:div w:id="214527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AADCF-34DF-41D9-B647-F493AF0E7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3807</Words>
  <Characters>20562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Pessoal</cp:lastModifiedBy>
  <cp:revision>12</cp:revision>
  <cp:lastPrinted>2025-08-28T19:08:00Z</cp:lastPrinted>
  <dcterms:created xsi:type="dcterms:W3CDTF">2025-06-12T19:30:00Z</dcterms:created>
  <dcterms:modified xsi:type="dcterms:W3CDTF">2025-10-02T17:08:00Z</dcterms:modified>
</cp:coreProperties>
</file>