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77CF" w:rsidRPr="00D2618D" w:rsidRDefault="00D802FE" w:rsidP="00D2618D">
      <w:pPr>
        <w:pStyle w:val="Ttulo"/>
      </w:pPr>
      <w:bookmarkStart w:id="0" w:name="_GoBack"/>
      <w:bookmarkEnd w:id="0"/>
      <w:r w:rsidRPr="00D802FE">
        <w:t>ATA DE REGISTRO DE PREÇOS N° 27</w:t>
      </w:r>
      <w:r w:rsidR="005A77CF" w:rsidRPr="00D802FE">
        <w:t>, DE 29 DE AGOSTO DE 2022</w:t>
      </w:r>
    </w:p>
    <w:p w:rsidR="005A77CF" w:rsidRPr="006F1417" w:rsidRDefault="005A77CF" w:rsidP="006F1417">
      <w:pPr>
        <w:jc w:val="center"/>
        <w:rPr>
          <w:bCs/>
          <w:i/>
          <w:smallCaps/>
          <w:sz w:val="20"/>
          <w:szCs w:val="20"/>
        </w:rPr>
      </w:pPr>
      <w:r w:rsidRPr="006F1417">
        <w:rPr>
          <w:bCs/>
          <w:i/>
          <w:smallCaps/>
          <w:sz w:val="20"/>
          <w:szCs w:val="20"/>
        </w:rPr>
        <w:t>Pregão Presencial n° 13/2022,</w:t>
      </w:r>
    </w:p>
    <w:p w:rsidR="005A77CF" w:rsidRPr="006F1417" w:rsidRDefault="005A77CF" w:rsidP="006F1417">
      <w:pPr>
        <w:jc w:val="center"/>
        <w:rPr>
          <w:bCs/>
          <w:i/>
          <w:smallCaps/>
          <w:sz w:val="20"/>
          <w:szCs w:val="20"/>
        </w:rPr>
      </w:pPr>
      <w:r w:rsidRPr="006F1417">
        <w:rPr>
          <w:bCs/>
          <w:i/>
          <w:smallCaps/>
          <w:sz w:val="20"/>
          <w:szCs w:val="20"/>
        </w:rPr>
        <w:t>Processo n° 52/2022</w:t>
      </w:r>
    </w:p>
    <w:p w:rsidR="005A77CF" w:rsidRPr="006F1417" w:rsidRDefault="005A77CF" w:rsidP="006F1417">
      <w:pPr>
        <w:rPr>
          <w:b/>
          <w:bCs/>
          <w:highlight w:val="yellow"/>
        </w:rPr>
      </w:pPr>
    </w:p>
    <w:p w:rsidR="005A77CF" w:rsidRPr="006F1417" w:rsidRDefault="005A77CF" w:rsidP="006F1417">
      <w:pPr>
        <w:rPr>
          <w:b/>
          <w:bCs/>
        </w:rPr>
      </w:pPr>
      <w:r w:rsidRPr="006F1417">
        <w:rPr>
          <w:b/>
          <w:bCs/>
        </w:rPr>
        <w:t xml:space="preserve">Processo Nº: </w:t>
      </w:r>
      <w:r w:rsidRPr="006F1417">
        <w:rPr>
          <w:bCs/>
        </w:rPr>
        <w:t>52/2022</w:t>
      </w:r>
    </w:p>
    <w:p w:rsidR="005A77CF" w:rsidRPr="006F1417" w:rsidRDefault="005A77CF" w:rsidP="006F1417">
      <w:pPr>
        <w:rPr>
          <w:b/>
        </w:rPr>
      </w:pPr>
      <w:r w:rsidRPr="006F1417">
        <w:rPr>
          <w:b/>
        </w:rPr>
        <w:t xml:space="preserve">Pregão Presencial SRP </w:t>
      </w:r>
      <w:r w:rsidRPr="006F1417">
        <w:rPr>
          <w:b/>
          <w:bCs/>
        </w:rPr>
        <w:t xml:space="preserve">nº </w:t>
      </w:r>
      <w:r w:rsidRPr="006F1417">
        <w:rPr>
          <w:bCs/>
        </w:rPr>
        <w:t>13/2022</w:t>
      </w:r>
    </w:p>
    <w:p w:rsidR="005A77CF" w:rsidRPr="006F1417" w:rsidRDefault="005A77CF" w:rsidP="006F1417">
      <w:pPr>
        <w:rPr>
          <w:b/>
          <w:bCs/>
        </w:rPr>
      </w:pPr>
      <w:r w:rsidRPr="006F1417">
        <w:rPr>
          <w:b/>
          <w:bCs/>
        </w:rPr>
        <w:t xml:space="preserve">Tipo: </w:t>
      </w:r>
      <w:r w:rsidRPr="006F1417">
        <w:rPr>
          <w:bCs/>
        </w:rPr>
        <w:t>Menor Preço Por Item</w:t>
      </w:r>
    </w:p>
    <w:p w:rsidR="005A77CF" w:rsidRPr="006F1417" w:rsidRDefault="00CF1561" w:rsidP="006F1417">
      <w:pPr>
        <w:rPr>
          <w:b/>
          <w:bCs/>
        </w:rPr>
      </w:pPr>
      <w:r w:rsidRPr="006F1417">
        <w:rPr>
          <w:b/>
          <w:bCs/>
        </w:rPr>
        <w:t xml:space="preserve">Vigência: Inicial: </w:t>
      </w:r>
      <w:r w:rsidRPr="006F1417">
        <w:rPr>
          <w:bCs/>
        </w:rPr>
        <w:t>29/08/2022 a 29/08/2023</w:t>
      </w:r>
    </w:p>
    <w:p w:rsidR="005A77CF" w:rsidRPr="006F1417" w:rsidRDefault="005A77CF" w:rsidP="006F1417">
      <w:pPr>
        <w:rPr>
          <w:b/>
          <w:bCs/>
          <w:highlight w:val="yellow"/>
        </w:rPr>
      </w:pPr>
      <w:r w:rsidRPr="006F1417">
        <w:rPr>
          <w:b/>
          <w:bCs/>
        </w:rPr>
        <w:t xml:space="preserve">Fiscal/Gestor da Ata: </w:t>
      </w:r>
      <w:r w:rsidR="00CF1561" w:rsidRPr="006F1417">
        <w:rPr>
          <w:bCs/>
        </w:rPr>
        <w:t xml:space="preserve">Jonas </w:t>
      </w:r>
      <w:proofErr w:type="spellStart"/>
      <w:r w:rsidR="00CF1561" w:rsidRPr="006F1417">
        <w:rPr>
          <w:bCs/>
        </w:rPr>
        <w:t>Sieg</w:t>
      </w:r>
      <w:proofErr w:type="spellEnd"/>
      <w:r w:rsidR="00CF1561" w:rsidRPr="006F1417">
        <w:rPr>
          <w:bCs/>
        </w:rPr>
        <w:t xml:space="preserve"> Lima, Contador, e </w:t>
      </w:r>
      <w:r w:rsidR="003C138C" w:rsidRPr="006F1417">
        <w:t xml:space="preserve">Daiane </w:t>
      </w:r>
      <w:proofErr w:type="spellStart"/>
      <w:r w:rsidR="003C138C" w:rsidRPr="006F1417">
        <w:t>Maiara</w:t>
      </w:r>
      <w:proofErr w:type="spellEnd"/>
      <w:r w:rsidR="003C138C" w:rsidRPr="006F1417">
        <w:t xml:space="preserve"> </w:t>
      </w:r>
      <w:proofErr w:type="spellStart"/>
      <w:r w:rsidR="003C138C" w:rsidRPr="006F1417">
        <w:t>Stefanello</w:t>
      </w:r>
      <w:proofErr w:type="spellEnd"/>
      <w:r w:rsidR="003C138C" w:rsidRPr="006F1417">
        <w:t>, enfermeira</w:t>
      </w:r>
    </w:p>
    <w:p w:rsidR="005A77CF" w:rsidRPr="006F1417" w:rsidRDefault="005A77CF" w:rsidP="006F1417">
      <w:pPr>
        <w:rPr>
          <w:b/>
          <w:bCs/>
          <w:highlight w:val="yellow"/>
        </w:rPr>
      </w:pPr>
    </w:p>
    <w:p w:rsidR="005A77CF" w:rsidRPr="006F1417" w:rsidRDefault="005A77CF" w:rsidP="006F1417">
      <w:pPr>
        <w:rPr>
          <w:b/>
          <w:highlight w:val="yellow"/>
        </w:rPr>
      </w:pPr>
      <w:r w:rsidRPr="006F1417">
        <w:rPr>
          <w:b/>
          <w:bCs/>
          <w:highlight w:val="yellow"/>
        </w:rPr>
        <w:t xml:space="preserve">     </w:t>
      </w:r>
    </w:p>
    <w:p w:rsidR="00CF1561" w:rsidRPr="006F1417" w:rsidRDefault="006F1417" w:rsidP="006F1417">
      <w:pPr>
        <w:rPr>
          <w:sz w:val="23"/>
          <w:szCs w:val="23"/>
        </w:rPr>
      </w:pPr>
      <w:r w:rsidRPr="006F1417">
        <w:rPr>
          <w:sz w:val="23"/>
          <w:szCs w:val="23"/>
        </w:rPr>
        <w:t xml:space="preserve">O </w:t>
      </w:r>
      <w:r w:rsidRPr="006F1417">
        <w:rPr>
          <w:b/>
          <w:sz w:val="23"/>
          <w:szCs w:val="23"/>
        </w:rPr>
        <w:t>MUNICÍPIO DE FORTALEZA DOS VALOS/RS</w:t>
      </w:r>
      <w:r w:rsidRPr="006F1417">
        <w:rPr>
          <w:sz w:val="23"/>
          <w:szCs w:val="23"/>
        </w:rPr>
        <w:t xml:space="preserve">, pessoa jurídica de direito público, CNPJ n° 89.708.051/0001-86, com sede na Rua </w:t>
      </w:r>
      <w:proofErr w:type="spellStart"/>
      <w:r w:rsidRPr="006F1417">
        <w:rPr>
          <w:sz w:val="23"/>
          <w:szCs w:val="23"/>
        </w:rPr>
        <w:t>Rubert</w:t>
      </w:r>
      <w:proofErr w:type="spellEnd"/>
      <w:r w:rsidRPr="006F1417">
        <w:rPr>
          <w:sz w:val="23"/>
          <w:szCs w:val="23"/>
        </w:rPr>
        <w:t xml:space="preserve">, </w:t>
      </w:r>
      <w:r w:rsidRPr="003600CF">
        <w:rPr>
          <w:sz w:val="23"/>
          <w:szCs w:val="23"/>
        </w:rPr>
        <w:t xml:space="preserve">nº 900, em Fortaleza dos Valos/RS, neste ato representado por sua Prefeita Municipal, Sra. </w:t>
      </w:r>
      <w:r w:rsidRPr="003600CF">
        <w:rPr>
          <w:sz w:val="23"/>
          <w:szCs w:val="23"/>
          <w:u w:val="words"/>
        </w:rPr>
        <w:t>MARCIA ROSSATTO FREDI,</w:t>
      </w:r>
      <w:r w:rsidRPr="003600CF">
        <w:rPr>
          <w:sz w:val="23"/>
          <w:szCs w:val="23"/>
        </w:rPr>
        <w:t xml:space="preserve"> brasileira, casada, professora, inscrita no CPF/MF sob o nº. 513.301.130-04, tendo em vista a classificação das propostas relativas ao Pregão Presencial n° 13/2022, RESOLVE registrar para </w:t>
      </w:r>
      <w:r w:rsidR="003C138C" w:rsidRPr="003600CF">
        <w:rPr>
          <w:sz w:val="23"/>
          <w:szCs w:val="23"/>
        </w:rPr>
        <w:t>futura e eventual AQUISIÇÃO DE MATERIAL AMBULATORIAL</w:t>
      </w:r>
      <w:r w:rsidR="00CF1561" w:rsidRPr="003600CF">
        <w:rPr>
          <w:sz w:val="23"/>
          <w:szCs w:val="23"/>
        </w:rPr>
        <w:t>, para ate</w:t>
      </w:r>
      <w:r w:rsidR="003C138C" w:rsidRPr="003600CF">
        <w:rPr>
          <w:sz w:val="23"/>
          <w:szCs w:val="23"/>
        </w:rPr>
        <w:t>nder às necessidades da Secretaria Municipal e Saúde, tendo a e</w:t>
      </w:r>
      <w:r w:rsidR="00CF1561" w:rsidRPr="003600CF">
        <w:rPr>
          <w:sz w:val="23"/>
          <w:szCs w:val="23"/>
        </w:rPr>
        <w:t xml:space="preserve">mpresa fornecedora </w:t>
      </w:r>
      <w:r w:rsidR="000A02DE" w:rsidRPr="000A02DE">
        <w:rPr>
          <w:b/>
          <w:sz w:val="23"/>
          <w:szCs w:val="23"/>
        </w:rPr>
        <w:t>MEDPLUS COMÉRCIO DE ARTIGOS MÉDICOS LTDA</w:t>
      </w:r>
      <w:r w:rsidR="000A02DE" w:rsidRPr="006A3031">
        <w:rPr>
          <w:rFonts w:ascii="Arial" w:eastAsia="Batang" w:hAnsi="Arial" w:cs="Arial"/>
          <w:szCs w:val="24"/>
        </w:rPr>
        <w:t xml:space="preserve">, </w:t>
      </w:r>
      <w:r w:rsidR="000A02DE" w:rsidRPr="000A02DE">
        <w:rPr>
          <w:sz w:val="23"/>
          <w:szCs w:val="23"/>
        </w:rPr>
        <w:t xml:space="preserve">CNPJ n° 01.706.665/0001-88, </w:t>
      </w:r>
      <w:r w:rsidR="004A0881">
        <w:rPr>
          <w:sz w:val="23"/>
          <w:szCs w:val="23"/>
        </w:rPr>
        <w:t xml:space="preserve">pessoa jurídica de direito privado, </w:t>
      </w:r>
      <w:r w:rsidR="000A02DE" w:rsidRPr="000A02DE">
        <w:rPr>
          <w:sz w:val="23"/>
          <w:szCs w:val="23"/>
        </w:rPr>
        <w:t xml:space="preserve">sediada na Rua </w:t>
      </w:r>
      <w:proofErr w:type="spellStart"/>
      <w:r w:rsidR="000A02DE" w:rsidRPr="000A02DE">
        <w:rPr>
          <w:sz w:val="23"/>
          <w:szCs w:val="23"/>
        </w:rPr>
        <w:t>Tuiuti</w:t>
      </w:r>
      <w:proofErr w:type="spellEnd"/>
      <w:r w:rsidR="000A02DE" w:rsidRPr="000A02DE">
        <w:rPr>
          <w:sz w:val="23"/>
          <w:szCs w:val="23"/>
        </w:rPr>
        <w:t>, n° 1016, bairro Nossa Senhora de Fátima, na cidade de Santa Maria/RS, CEP 97.015-660,  neste ato representada por seu Sócio Administrador, Sr.</w:t>
      </w:r>
      <w:r w:rsidR="000A02DE" w:rsidRPr="006A3031">
        <w:rPr>
          <w:rFonts w:ascii="Arial" w:eastAsia="Batang" w:hAnsi="Arial" w:cs="Arial"/>
          <w:szCs w:val="24"/>
        </w:rPr>
        <w:t xml:space="preserve"> </w:t>
      </w:r>
      <w:r w:rsidR="000A02DE" w:rsidRPr="000A02DE">
        <w:rPr>
          <w:sz w:val="23"/>
          <w:szCs w:val="23"/>
          <w:u w:val="words"/>
        </w:rPr>
        <w:t>RICARDO DOS SANTOS MEDEIROS</w:t>
      </w:r>
      <w:r w:rsidR="000A02DE" w:rsidRPr="006A3031">
        <w:rPr>
          <w:rFonts w:ascii="Arial" w:eastAsia="Batang" w:hAnsi="Arial" w:cs="Arial"/>
          <w:szCs w:val="24"/>
        </w:rPr>
        <w:t xml:space="preserve">, </w:t>
      </w:r>
      <w:r w:rsidR="000A02DE" w:rsidRPr="000A02DE">
        <w:rPr>
          <w:sz w:val="23"/>
          <w:szCs w:val="23"/>
        </w:rPr>
        <w:t>brasileiro, solteiro, empresário, CPF n° 811.059.240-68, residente e domiciliado à Rua 15, quadra 10, n° 22, bairro Fernando Ferrari, Santa Maria/RS, CEP 97.105-060</w:t>
      </w:r>
      <w:r w:rsidR="00CF1561" w:rsidRPr="000B6F43">
        <w:rPr>
          <w:sz w:val="23"/>
          <w:szCs w:val="23"/>
        </w:rPr>
        <w:t xml:space="preserve">, </w:t>
      </w:r>
      <w:r w:rsidR="00CF1561" w:rsidRPr="006F1417">
        <w:rPr>
          <w:sz w:val="23"/>
          <w:szCs w:val="23"/>
        </w:rPr>
        <w:t>oferecido os valores, nos itens constantes do anexo I do Pregão Presencial SRP nº 13/2022, cuja proposta foi classificada no certame retro numerado, a qual apresenta sequência de classificação, observadas as condições a seguir enumeradas.</w:t>
      </w:r>
    </w:p>
    <w:p w:rsidR="005A77CF" w:rsidRPr="006F1417" w:rsidRDefault="005A77CF" w:rsidP="006F1417">
      <w:pPr>
        <w:rPr>
          <w:bCs/>
        </w:rPr>
      </w:pPr>
      <w:r w:rsidRPr="006F1417">
        <w:rPr>
          <w:bCs/>
        </w:rPr>
        <w:t xml:space="preserve">Este instrumento guarda inteira conformidade com os termos do </w:t>
      </w:r>
      <w:r w:rsidRPr="006F1417">
        <w:rPr>
          <w:b/>
          <w:bCs/>
        </w:rPr>
        <w:t xml:space="preserve">Pregão Presencial para Registro de Preços nº. </w:t>
      </w:r>
      <w:r w:rsidR="000B6F43">
        <w:rPr>
          <w:b/>
          <w:bCs/>
        </w:rPr>
        <w:t>13</w:t>
      </w:r>
      <w:r w:rsidR="00CF1561" w:rsidRPr="006F1417">
        <w:rPr>
          <w:b/>
          <w:bCs/>
        </w:rPr>
        <w:t xml:space="preserve">/2022 </w:t>
      </w:r>
      <w:r w:rsidRPr="006F1417">
        <w:rPr>
          <w:bCs/>
        </w:rPr>
        <w:t xml:space="preserve">e seus Anexos, </w:t>
      </w:r>
      <w:r w:rsidRPr="006F1417">
        <w:rPr>
          <w:b/>
          <w:bCs/>
        </w:rPr>
        <w:t xml:space="preserve">Processo nº. </w:t>
      </w:r>
      <w:r w:rsidR="00CF1561" w:rsidRPr="006F1417">
        <w:rPr>
          <w:b/>
          <w:bCs/>
        </w:rPr>
        <w:t>52/2022</w:t>
      </w:r>
      <w:r w:rsidRPr="006F1417">
        <w:rPr>
          <w:bCs/>
        </w:rPr>
        <w:t xml:space="preserve">, do qual é parte integrante e complementar, vinculando-se, ainda, à proposta do Fornecedor Registrado, </w:t>
      </w:r>
      <w:r w:rsidRPr="006F1417">
        <w:t>obedecidas as disposições da Lei Federal nº 8.666/93, suas alterações posteriores e as condições seguintes:</w:t>
      </w:r>
    </w:p>
    <w:p w:rsidR="005A77CF" w:rsidRPr="005B4F3D" w:rsidRDefault="005A77CF" w:rsidP="006F1417">
      <w:pPr>
        <w:rPr>
          <w:b/>
        </w:rPr>
      </w:pPr>
    </w:p>
    <w:p w:rsidR="005A77CF" w:rsidRPr="006F1417" w:rsidRDefault="005A77CF" w:rsidP="006F1417">
      <w:pPr>
        <w:outlineLvl w:val="0"/>
        <w:rPr>
          <w:b/>
        </w:rPr>
      </w:pPr>
      <w:r w:rsidRPr="00D802FE">
        <w:rPr>
          <w:b/>
        </w:rPr>
        <w:t>1-CLÁUSULA PRIMEIRA - DO OBJETO</w:t>
      </w:r>
    </w:p>
    <w:p w:rsidR="00DF747B" w:rsidRDefault="005A77CF" w:rsidP="006F1417">
      <w:pPr>
        <w:pStyle w:val="PargrafodaLista"/>
        <w:numPr>
          <w:ilvl w:val="1"/>
          <w:numId w:val="2"/>
        </w:numPr>
        <w:ind w:left="0" w:firstLine="0"/>
      </w:pPr>
      <w:r w:rsidRPr="006F1417">
        <w:t xml:space="preserve">Através da presente ata ficam registrados preços para </w:t>
      </w:r>
      <w:r w:rsidRPr="006F1417">
        <w:rPr>
          <w:bCs/>
        </w:rPr>
        <w:t>futura e eventual aquisição de material ambulatorial, que deverá ser de primeira linha, de boa qualidade, a fim de atender a demanda da Secretaria Municipal da Saúde</w:t>
      </w:r>
      <w:r w:rsidRPr="006F1417">
        <w:t>, para um período de 12 (doze) meses, conforme a seguir especificado:</w:t>
      </w:r>
    </w:p>
    <w:p w:rsidR="00D802FE" w:rsidRDefault="00D802FE" w:rsidP="00D802FE">
      <w:pPr>
        <w:pStyle w:val="PargrafodaLista"/>
        <w:ind w:left="0"/>
      </w:pPr>
    </w:p>
    <w:tbl>
      <w:tblPr>
        <w:tblW w:w="5000" w:type="pct"/>
        <w:tblCellMar>
          <w:left w:w="70" w:type="dxa"/>
          <w:right w:w="70" w:type="dxa"/>
        </w:tblCellMar>
        <w:tblLook w:val="04A0" w:firstRow="1" w:lastRow="0" w:firstColumn="1" w:lastColumn="0" w:noHBand="0" w:noVBand="1"/>
      </w:tblPr>
      <w:tblGrid>
        <w:gridCol w:w="449"/>
        <w:gridCol w:w="934"/>
        <w:gridCol w:w="955"/>
        <w:gridCol w:w="4269"/>
        <w:gridCol w:w="1174"/>
        <w:gridCol w:w="1553"/>
      </w:tblGrid>
      <w:tr w:rsidR="00D802FE" w:rsidRPr="00D802FE" w:rsidTr="00D802FE">
        <w:trPr>
          <w:trHeight w:val="240"/>
        </w:trPr>
        <w:tc>
          <w:tcPr>
            <w:tcW w:w="239"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802FE" w:rsidRPr="00D802FE" w:rsidRDefault="00D802FE" w:rsidP="00D802FE">
            <w:pPr>
              <w:jc w:val="center"/>
              <w:rPr>
                <w:rFonts w:eastAsia="Times New Roman"/>
                <w:b/>
                <w:bCs/>
                <w:color w:val="000000"/>
                <w:spacing w:val="0"/>
                <w:sz w:val="16"/>
                <w:szCs w:val="16"/>
                <w:lang w:eastAsia="pt-BR"/>
              </w:rPr>
            </w:pPr>
            <w:r w:rsidRPr="00D802FE">
              <w:rPr>
                <w:rFonts w:eastAsia="Times New Roman"/>
                <w:b/>
                <w:bCs/>
                <w:color w:val="000000"/>
                <w:spacing w:val="0"/>
                <w:sz w:val="16"/>
                <w:szCs w:val="16"/>
                <w:lang w:eastAsia="pt-BR"/>
              </w:rPr>
              <w:t>Item</w:t>
            </w:r>
          </w:p>
        </w:tc>
        <w:tc>
          <w:tcPr>
            <w:tcW w:w="501" w:type="pct"/>
            <w:tcBorders>
              <w:top w:val="single" w:sz="8" w:space="0" w:color="auto"/>
              <w:left w:val="nil"/>
              <w:bottom w:val="single" w:sz="8" w:space="0" w:color="auto"/>
              <w:right w:val="single" w:sz="8" w:space="0" w:color="auto"/>
            </w:tcBorders>
            <w:shd w:val="clear" w:color="auto" w:fill="auto"/>
            <w:noWrap/>
            <w:vAlign w:val="center"/>
            <w:hideMark/>
          </w:tcPr>
          <w:p w:rsidR="00D802FE" w:rsidRPr="00D802FE" w:rsidRDefault="00D802FE" w:rsidP="00D802FE">
            <w:pPr>
              <w:jc w:val="center"/>
              <w:rPr>
                <w:rFonts w:eastAsia="Times New Roman"/>
                <w:b/>
                <w:bCs/>
                <w:color w:val="000000"/>
                <w:spacing w:val="0"/>
                <w:sz w:val="16"/>
                <w:szCs w:val="16"/>
                <w:lang w:eastAsia="pt-BR"/>
              </w:rPr>
            </w:pPr>
            <w:r w:rsidRPr="00D802FE">
              <w:rPr>
                <w:rFonts w:eastAsia="Times New Roman"/>
                <w:b/>
                <w:bCs/>
                <w:color w:val="000000"/>
                <w:spacing w:val="0"/>
                <w:sz w:val="16"/>
                <w:szCs w:val="16"/>
                <w:lang w:eastAsia="pt-BR"/>
              </w:rPr>
              <w:t>Quantidade</w:t>
            </w:r>
          </w:p>
        </w:tc>
        <w:tc>
          <w:tcPr>
            <w:tcW w:w="512" w:type="pct"/>
            <w:tcBorders>
              <w:top w:val="single" w:sz="8" w:space="0" w:color="auto"/>
              <w:left w:val="nil"/>
              <w:bottom w:val="single" w:sz="8" w:space="0" w:color="auto"/>
              <w:right w:val="single" w:sz="8" w:space="0" w:color="auto"/>
            </w:tcBorders>
            <w:shd w:val="clear" w:color="auto" w:fill="auto"/>
            <w:noWrap/>
            <w:vAlign w:val="center"/>
            <w:hideMark/>
          </w:tcPr>
          <w:p w:rsidR="00D802FE" w:rsidRPr="00D802FE" w:rsidRDefault="00D802FE" w:rsidP="00D802FE">
            <w:pPr>
              <w:jc w:val="center"/>
              <w:rPr>
                <w:rFonts w:eastAsia="Times New Roman"/>
                <w:b/>
                <w:bCs/>
                <w:color w:val="000000"/>
                <w:spacing w:val="0"/>
                <w:sz w:val="16"/>
                <w:szCs w:val="16"/>
                <w:lang w:eastAsia="pt-BR"/>
              </w:rPr>
            </w:pPr>
            <w:r w:rsidRPr="00D802FE">
              <w:rPr>
                <w:rFonts w:eastAsia="Times New Roman"/>
                <w:b/>
                <w:bCs/>
                <w:color w:val="000000"/>
                <w:spacing w:val="0"/>
                <w:sz w:val="16"/>
                <w:szCs w:val="16"/>
                <w:lang w:eastAsia="pt-BR"/>
              </w:rPr>
              <w:t>Unid.</w:t>
            </w:r>
          </w:p>
        </w:tc>
        <w:tc>
          <w:tcPr>
            <w:tcW w:w="2287" w:type="pct"/>
            <w:tcBorders>
              <w:top w:val="single" w:sz="8" w:space="0" w:color="auto"/>
              <w:left w:val="nil"/>
              <w:bottom w:val="single" w:sz="8" w:space="0" w:color="auto"/>
              <w:right w:val="single" w:sz="8" w:space="0" w:color="auto"/>
            </w:tcBorders>
            <w:shd w:val="clear" w:color="auto" w:fill="auto"/>
            <w:vAlign w:val="center"/>
            <w:hideMark/>
          </w:tcPr>
          <w:p w:rsidR="00D802FE" w:rsidRPr="00D802FE" w:rsidRDefault="00D802FE" w:rsidP="00D802FE">
            <w:pPr>
              <w:jc w:val="center"/>
              <w:rPr>
                <w:rFonts w:eastAsia="Times New Roman"/>
                <w:b/>
                <w:bCs/>
                <w:color w:val="000000"/>
                <w:spacing w:val="0"/>
                <w:sz w:val="16"/>
                <w:szCs w:val="16"/>
                <w:lang w:eastAsia="pt-BR"/>
              </w:rPr>
            </w:pPr>
            <w:r w:rsidRPr="00D802FE">
              <w:rPr>
                <w:rFonts w:eastAsia="Times New Roman"/>
                <w:b/>
                <w:bCs/>
                <w:color w:val="000000"/>
                <w:spacing w:val="0"/>
                <w:sz w:val="16"/>
                <w:szCs w:val="16"/>
                <w:lang w:eastAsia="pt-BR"/>
              </w:rPr>
              <w:t>Descrição</w:t>
            </w:r>
          </w:p>
        </w:tc>
        <w:tc>
          <w:tcPr>
            <w:tcW w:w="629" w:type="pct"/>
            <w:tcBorders>
              <w:top w:val="single" w:sz="8" w:space="0" w:color="auto"/>
              <w:left w:val="nil"/>
              <w:bottom w:val="single" w:sz="8" w:space="0" w:color="auto"/>
              <w:right w:val="single" w:sz="8" w:space="0" w:color="auto"/>
            </w:tcBorders>
            <w:shd w:val="clear" w:color="auto" w:fill="auto"/>
            <w:noWrap/>
            <w:vAlign w:val="center"/>
            <w:hideMark/>
          </w:tcPr>
          <w:p w:rsidR="00D802FE" w:rsidRPr="00D802FE" w:rsidRDefault="00D802FE" w:rsidP="00D802FE">
            <w:pPr>
              <w:jc w:val="center"/>
              <w:rPr>
                <w:rFonts w:eastAsia="Times New Roman"/>
                <w:b/>
                <w:bCs/>
                <w:color w:val="000000"/>
                <w:spacing w:val="0"/>
                <w:sz w:val="16"/>
                <w:szCs w:val="16"/>
                <w:lang w:eastAsia="pt-BR"/>
              </w:rPr>
            </w:pPr>
            <w:r w:rsidRPr="00D802FE">
              <w:rPr>
                <w:rFonts w:eastAsia="Times New Roman"/>
                <w:b/>
                <w:bCs/>
                <w:color w:val="000000"/>
                <w:spacing w:val="0"/>
                <w:sz w:val="16"/>
                <w:szCs w:val="16"/>
                <w:lang w:eastAsia="pt-BR"/>
              </w:rPr>
              <w:t>Valor Unitário</w:t>
            </w:r>
          </w:p>
        </w:tc>
        <w:tc>
          <w:tcPr>
            <w:tcW w:w="832" w:type="pct"/>
            <w:tcBorders>
              <w:top w:val="single" w:sz="8" w:space="0" w:color="auto"/>
              <w:left w:val="nil"/>
              <w:bottom w:val="single" w:sz="8" w:space="0" w:color="auto"/>
              <w:right w:val="single" w:sz="8" w:space="0" w:color="auto"/>
            </w:tcBorders>
            <w:shd w:val="clear" w:color="auto" w:fill="auto"/>
            <w:noWrap/>
            <w:vAlign w:val="center"/>
            <w:hideMark/>
          </w:tcPr>
          <w:p w:rsidR="00D802FE" w:rsidRPr="00D802FE" w:rsidRDefault="00D802FE" w:rsidP="00D802FE">
            <w:pPr>
              <w:jc w:val="center"/>
              <w:rPr>
                <w:rFonts w:eastAsia="Times New Roman"/>
                <w:b/>
                <w:bCs/>
                <w:color w:val="000000"/>
                <w:spacing w:val="0"/>
                <w:sz w:val="16"/>
                <w:szCs w:val="16"/>
                <w:lang w:eastAsia="pt-BR"/>
              </w:rPr>
            </w:pPr>
            <w:r w:rsidRPr="00D802FE">
              <w:rPr>
                <w:rFonts w:eastAsia="Times New Roman"/>
                <w:b/>
                <w:bCs/>
                <w:color w:val="000000"/>
                <w:spacing w:val="0"/>
                <w:sz w:val="16"/>
                <w:szCs w:val="16"/>
                <w:lang w:eastAsia="pt-BR"/>
              </w:rPr>
              <w:t>Valor Total</w:t>
            </w:r>
          </w:p>
        </w:tc>
      </w:tr>
      <w:tr w:rsidR="00D802FE" w:rsidRPr="00D802FE" w:rsidTr="00D802FE">
        <w:trPr>
          <w:trHeight w:val="690"/>
        </w:trPr>
        <w:tc>
          <w:tcPr>
            <w:tcW w:w="239" w:type="pct"/>
            <w:tcBorders>
              <w:top w:val="nil"/>
              <w:left w:val="single" w:sz="8" w:space="0" w:color="auto"/>
              <w:bottom w:val="single" w:sz="8" w:space="0" w:color="auto"/>
              <w:right w:val="single" w:sz="8" w:space="0" w:color="auto"/>
            </w:tcBorders>
            <w:shd w:val="clear" w:color="auto" w:fill="auto"/>
            <w:noWrap/>
            <w:vAlign w:val="center"/>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2</w:t>
            </w:r>
          </w:p>
        </w:tc>
        <w:tc>
          <w:tcPr>
            <w:tcW w:w="501" w:type="pct"/>
            <w:tcBorders>
              <w:top w:val="nil"/>
              <w:left w:val="nil"/>
              <w:bottom w:val="single" w:sz="8" w:space="0" w:color="auto"/>
              <w:right w:val="single" w:sz="8" w:space="0" w:color="auto"/>
            </w:tcBorders>
            <w:shd w:val="clear" w:color="auto" w:fill="auto"/>
            <w:noWrap/>
            <w:vAlign w:val="center"/>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4.600,00</w:t>
            </w:r>
          </w:p>
        </w:tc>
        <w:tc>
          <w:tcPr>
            <w:tcW w:w="512" w:type="pct"/>
            <w:tcBorders>
              <w:top w:val="nil"/>
              <w:left w:val="nil"/>
              <w:bottom w:val="single" w:sz="8" w:space="0" w:color="auto"/>
              <w:right w:val="single" w:sz="8" w:space="0" w:color="auto"/>
            </w:tcBorders>
            <w:shd w:val="clear" w:color="auto" w:fill="auto"/>
            <w:noWrap/>
            <w:vAlign w:val="center"/>
            <w:hideMark/>
          </w:tcPr>
          <w:p w:rsidR="00D802FE" w:rsidRPr="00D802FE" w:rsidRDefault="00D802FE" w:rsidP="00D802FE">
            <w:pPr>
              <w:jc w:val="center"/>
              <w:rPr>
                <w:rFonts w:eastAsia="Times New Roman"/>
                <w:color w:val="000000"/>
                <w:spacing w:val="0"/>
                <w:sz w:val="16"/>
                <w:szCs w:val="16"/>
                <w:lang w:eastAsia="pt-BR"/>
              </w:rPr>
            </w:pPr>
            <w:r w:rsidRPr="00D802FE">
              <w:rPr>
                <w:rFonts w:eastAsia="Times New Roman"/>
                <w:color w:val="000000"/>
                <w:spacing w:val="0"/>
                <w:sz w:val="16"/>
                <w:szCs w:val="16"/>
                <w:lang w:eastAsia="pt-BR"/>
              </w:rPr>
              <w:t>UN</w:t>
            </w:r>
          </w:p>
        </w:tc>
        <w:tc>
          <w:tcPr>
            <w:tcW w:w="2287" w:type="pct"/>
            <w:tcBorders>
              <w:top w:val="nil"/>
              <w:left w:val="nil"/>
              <w:bottom w:val="single" w:sz="8" w:space="0" w:color="auto"/>
              <w:right w:val="single" w:sz="8" w:space="0" w:color="auto"/>
            </w:tcBorders>
            <w:shd w:val="clear" w:color="000000" w:fill="FFFFFF"/>
            <w:vAlign w:val="center"/>
            <w:hideMark/>
          </w:tcPr>
          <w:p w:rsidR="00D802FE" w:rsidRPr="00D802FE" w:rsidRDefault="00D802FE" w:rsidP="00D802FE">
            <w:pPr>
              <w:rPr>
                <w:rFonts w:eastAsia="Times New Roman"/>
                <w:b/>
                <w:bCs/>
                <w:color w:val="000000"/>
                <w:spacing w:val="0"/>
                <w:sz w:val="16"/>
                <w:szCs w:val="16"/>
                <w:lang w:eastAsia="pt-BR"/>
              </w:rPr>
            </w:pPr>
            <w:r w:rsidRPr="00D802FE">
              <w:rPr>
                <w:rFonts w:eastAsia="Times New Roman"/>
                <w:b/>
                <w:bCs/>
                <w:color w:val="000000"/>
                <w:spacing w:val="0"/>
                <w:sz w:val="16"/>
                <w:szCs w:val="16"/>
                <w:lang w:eastAsia="pt-BR"/>
              </w:rPr>
              <w:t>AVENTAL DESCARTAVEL</w:t>
            </w:r>
            <w:r w:rsidRPr="00D802FE">
              <w:rPr>
                <w:rFonts w:eastAsia="Times New Roman"/>
                <w:color w:val="000000"/>
                <w:spacing w:val="0"/>
                <w:sz w:val="16"/>
                <w:szCs w:val="16"/>
                <w:lang w:eastAsia="pt-BR"/>
              </w:rPr>
              <w:t xml:space="preserve">- Avental procedimento manga longa com punho elástico, tamanho único, tecido 100% </w:t>
            </w:r>
            <w:proofErr w:type="spellStart"/>
            <w:r w:rsidRPr="00D802FE">
              <w:rPr>
                <w:rFonts w:eastAsia="Times New Roman"/>
                <w:color w:val="000000"/>
                <w:spacing w:val="0"/>
                <w:sz w:val="16"/>
                <w:szCs w:val="16"/>
                <w:lang w:eastAsia="pt-BR"/>
              </w:rPr>
              <w:t>propileno</w:t>
            </w:r>
            <w:proofErr w:type="spellEnd"/>
            <w:r w:rsidRPr="00D802FE">
              <w:rPr>
                <w:rFonts w:eastAsia="Times New Roman"/>
                <w:color w:val="000000"/>
                <w:spacing w:val="0"/>
                <w:sz w:val="16"/>
                <w:szCs w:val="16"/>
                <w:lang w:eastAsia="pt-BR"/>
              </w:rPr>
              <w:t xml:space="preserve"> não estéril, embalagem individual.</w:t>
            </w:r>
          </w:p>
        </w:tc>
        <w:tc>
          <w:tcPr>
            <w:tcW w:w="629" w:type="pct"/>
            <w:tcBorders>
              <w:top w:val="nil"/>
              <w:left w:val="nil"/>
              <w:bottom w:val="single" w:sz="8" w:space="0" w:color="auto"/>
              <w:right w:val="single" w:sz="8" w:space="0" w:color="auto"/>
            </w:tcBorders>
            <w:shd w:val="clear" w:color="auto" w:fill="auto"/>
            <w:noWrap/>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R$ 1,30000</w:t>
            </w:r>
          </w:p>
        </w:tc>
        <w:tc>
          <w:tcPr>
            <w:tcW w:w="832" w:type="pct"/>
            <w:tcBorders>
              <w:top w:val="nil"/>
              <w:left w:val="nil"/>
              <w:bottom w:val="single" w:sz="8" w:space="0" w:color="auto"/>
              <w:right w:val="single" w:sz="8" w:space="0" w:color="auto"/>
            </w:tcBorders>
            <w:shd w:val="clear" w:color="auto" w:fill="auto"/>
            <w:noWrap/>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R$ 5.980,00000</w:t>
            </w:r>
          </w:p>
        </w:tc>
      </w:tr>
      <w:tr w:rsidR="00D802FE" w:rsidRPr="00D802FE" w:rsidTr="00D802FE">
        <w:trPr>
          <w:trHeight w:val="1140"/>
        </w:trPr>
        <w:tc>
          <w:tcPr>
            <w:tcW w:w="239" w:type="pct"/>
            <w:tcBorders>
              <w:top w:val="nil"/>
              <w:left w:val="single" w:sz="8" w:space="0" w:color="auto"/>
              <w:bottom w:val="single" w:sz="8" w:space="0" w:color="auto"/>
              <w:right w:val="single" w:sz="8" w:space="0" w:color="auto"/>
            </w:tcBorders>
            <w:shd w:val="clear" w:color="auto" w:fill="auto"/>
            <w:noWrap/>
            <w:vAlign w:val="center"/>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30</w:t>
            </w:r>
          </w:p>
        </w:tc>
        <w:tc>
          <w:tcPr>
            <w:tcW w:w="501" w:type="pct"/>
            <w:tcBorders>
              <w:top w:val="nil"/>
              <w:left w:val="nil"/>
              <w:bottom w:val="single" w:sz="8" w:space="0" w:color="auto"/>
              <w:right w:val="single" w:sz="8" w:space="0" w:color="auto"/>
            </w:tcBorders>
            <w:shd w:val="clear" w:color="auto" w:fill="auto"/>
            <w:noWrap/>
            <w:vAlign w:val="center"/>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550</w:t>
            </w:r>
          </w:p>
        </w:tc>
        <w:tc>
          <w:tcPr>
            <w:tcW w:w="512" w:type="pct"/>
            <w:tcBorders>
              <w:top w:val="nil"/>
              <w:left w:val="nil"/>
              <w:bottom w:val="single" w:sz="8" w:space="0" w:color="auto"/>
              <w:right w:val="single" w:sz="8" w:space="0" w:color="auto"/>
            </w:tcBorders>
            <w:shd w:val="clear" w:color="auto" w:fill="auto"/>
            <w:noWrap/>
            <w:vAlign w:val="center"/>
            <w:hideMark/>
          </w:tcPr>
          <w:p w:rsidR="00D802FE" w:rsidRPr="00D802FE" w:rsidRDefault="00D802FE" w:rsidP="00D802FE">
            <w:pPr>
              <w:jc w:val="center"/>
              <w:rPr>
                <w:rFonts w:eastAsia="Times New Roman"/>
                <w:color w:val="000000"/>
                <w:spacing w:val="0"/>
                <w:sz w:val="16"/>
                <w:szCs w:val="16"/>
                <w:lang w:eastAsia="pt-BR"/>
              </w:rPr>
            </w:pPr>
            <w:r w:rsidRPr="00D802FE">
              <w:rPr>
                <w:rFonts w:eastAsia="Times New Roman"/>
                <w:color w:val="000000"/>
                <w:spacing w:val="0"/>
                <w:sz w:val="16"/>
                <w:szCs w:val="16"/>
                <w:lang w:eastAsia="pt-BR"/>
              </w:rPr>
              <w:t>UN</w:t>
            </w:r>
          </w:p>
        </w:tc>
        <w:tc>
          <w:tcPr>
            <w:tcW w:w="2287" w:type="pct"/>
            <w:tcBorders>
              <w:top w:val="nil"/>
              <w:left w:val="nil"/>
              <w:bottom w:val="single" w:sz="8" w:space="0" w:color="auto"/>
              <w:right w:val="single" w:sz="8" w:space="0" w:color="auto"/>
            </w:tcBorders>
            <w:shd w:val="clear" w:color="000000" w:fill="FFFFFF"/>
            <w:vAlign w:val="center"/>
            <w:hideMark/>
          </w:tcPr>
          <w:p w:rsidR="00D802FE" w:rsidRPr="00D802FE" w:rsidRDefault="00D802FE" w:rsidP="00D802FE">
            <w:pPr>
              <w:rPr>
                <w:rFonts w:eastAsia="Times New Roman"/>
                <w:b/>
                <w:bCs/>
                <w:color w:val="000000"/>
                <w:spacing w:val="0"/>
                <w:sz w:val="16"/>
                <w:szCs w:val="16"/>
                <w:lang w:eastAsia="pt-BR"/>
              </w:rPr>
            </w:pPr>
            <w:r w:rsidRPr="00D802FE">
              <w:rPr>
                <w:rFonts w:eastAsia="Times New Roman"/>
                <w:b/>
                <w:bCs/>
                <w:color w:val="000000"/>
                <w:spacing w:val="0"/>
                <w:sz w:val="16"/>
                <w:szCs w:val="16"/>
                <w:lang w:eastAsia="pt-BR"/>
              </w:rPr>
              <w:t>SOL. FISIOLOGICA 0,9% 1000ML</w:t>
            </w:r>
            <w:r w:rsidRPr="00D802FE">
              <w:rPr>
                <w:rFonts w:eastAsia="Times New Roman"/>
                <w:color w:val="000000"/>
                <w:spacing w:val="0"/>
                <w:sz w:val="16"/>
                <w:szCs w:val="16"/>
                <w:lang w:eastAsia="pt-BR"/>
              </w:rPr>
              <w:t xml:space="preserve"> - Cloreto de sódio, concentração 0,9 %, forma farmacêutica solução Injetável, característica adicional sistema fechado, embalagem primária isenta de </w:t>
            </w:r>
            <w:proofErr w:type="spellStart"/>
            <w:r w:rsidRPr="00D802FE">
              <w:rPr>
                <w:rFonts w:eastAsia="Times New Roman"/>
                <w:color w:val="000000"/>
                <w:spacing w:val="0"/>
                <w:sz w:val="16"/>
                <w:szCs w:val="16"/>
                <w:lang w:eastAsia="pt-BR"/>
              </w:rPr>
              <w:t>pvc</w:t>
            </w:r>
            <w:proofErr w:type="spellEnd"/>
            <w:r w:rsidRPr="00D802FE">
              <w:rPr>
                <w:rFonts w:eastAsia="Times New Roman"/>
                <w:color w:val="000000"/>
                <w:spacing w:val="0"/>
                <w:sz w:val="16"/>
                <w:szCs w:val="16"/>
                <w:lang w:eastAsia="pt-BR"/>
              </w:rPr>
              <w:t xml:space="preserve">, bolsa 1.000 ml, embalagem individual. </w:t>
            </w:r>
          </w:p>
        </w:tc>
        <w:tc>
          <w:tcPr>
            <w:tcW w:w="629" w:type="pct"/>
            <w:tcBorders>
              <w:top w:val="nil"/>
              <w:left w:val="nil"/>
              <w:bottom w:val="single" w:sz="8" w:space="0" w:color="auto"/>
              <w:right w:val="single" w:sz="8" w:space="0" w:color="auto"/>
            </w:tcBorders>
            <w:shd w:val="clear" w:color="auto" w:fill="auto"/>
            <w:noWrap/>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R$ 38,00000</w:t>
            </w:r>
          </w:p>
        </w:tc>
        <w:tc>
          <w:tcPr>
            <w:tcW w:w="832" w:type="pct"/>
            <w:tcBorders>
              <w:top w:val="nil"/>
              <w:left w:val="nil"/>
              <w:bottom w:val="single" w:sz="8" w:space="0" w:color="auto"/>
              <w:right w:val="single" w:sz="8" w:space="0" w:color="auto"/>
            </w:tcBorders>
            <w:shd w:val="clear" w:color="auto" w:fill="auto"/>
            <w:noWrap/>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R$ 20.900,00000</w:t>
            </w:r>
          </w:p>
        </w:tc>
      </w:tr>
      <w:tr w:rsidR="00D802FE" w:rsidRPr="00D802FE" w:rsidTr="00D802FE">
        <w:trPr>
          <w:trHeight w:val="1140"/>
        </w:trPr>
        <w:tc>
          <w:tcPr>
            <w:tcW w:w="239" w:type="pct"/>
            <w:tcBorders>
              <w:top w:val="nil"/>
              <w:left w:val="single" w:sz="8" w:space="0" w:color="auto"/>
              <w:bottom w:val="single" w:sz="8" w:space="0" w:color="auto"/>
              <w:right w:val="single" w:sz="8" w:space="0" w:color="auto"/>
            </w:tcBorders>
            <w:shd w:val="clear" w:color="auto" w:fill="auto"/>
            <w:noWrap/>
            <w:vAlign w:val="center"/>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32</w:t>
            </w:r>
          </w:p>
        </w:tc>
        <w:tc>
          <w:tcPr>
            <w:tcW w:w="501" w:type="pct"/>
            <w:tcBorders>
              <w:top w:val="nil"/>
              <w:left w:val="nil"/>
              <w:bottom w:val="single" w:sz="8" w:space="0" w:color="auto"/>
              <w:right w:val="single" w:sz="8" w:space="0" w:color="auto"/>
            </w:tcBorders>
            <w:shd w:val="clear" w:color="auto" w:fill="auto"/>
            <w:noWrap/>
            <w:vAlign w:val="center"/>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550</w:t>
            </w:r>
          </w:p>
        </w:tc>
        <w:tc>
          <w:tcPr>
            <w:tcW w:w="512" w:type="pct"/>
            <w:tcBorders>
              <w:top w:val="nil"/>
              <w:left w:val="nil"/>
              <w:bottom w:val="single" w:sz="8" w:space="0" w:color="auto"/>
              <w:right w:val="single" w:sz="8" w:space="0" w:color="auto"/>
            </w:tcBorders>
            <w:shd w:val="clear" w:color="auto" w:fill="auto"/>
            <w:noWrap/>
            <w:vAlign w:val="center"/>
            <w:hideMark/>
          </w:tcPr>
          <w:p w:rsidR="00D802FE" w:rsidRPr="00D802FE" w:rsidRDefault="00D802FE" w:rsidP="00D802FE">
            <w:pPr>
              <w:jc w:val="center"/>
              <w:rPr>
                <w:rFonts w:eastAsia="Times New Roman"/>
                <w:color w:val="000000"/>
                <w:spacing w:val="0"/>
                <w:sz w:val="16"/>
                <w:szCs w:val="16"/>
                <w:lang w:eastAsia="pt-BR"/>
              </w:rPr>
            </w:pPr>
            <w:r w:rsidRPr="00D802FE">
              <w:rPr>
                <w:rFonts w:eastAsia="Times New Roman"/>
                <w:color w:val="000000"/>
                <w:spacing w:val="0"/>
                <w:sz w:val="16"/>
                <w:szCs w:val="16"/>
                <w:lang w:eastAsia="pt-BR"/>
              </w:rPr>
              <w:t>UN</w:t>
            </w:r>
          </w:p>
        </w:tc>
        <w:tc>
          <w:tcPr>
            <w:tcW w:w="2287" w:type="pct"/>
            <w:tcBorders>
              <w:top w:val="nil"/>
              <w:left w:val="nil"/>
              <w:bottom w:val="single" w:sz="8" w:space="0" w:color="auto"/>
              <w:right w:val="single" w:sz="8" w:space="0" w:color="auto"/>
            </w:tcBorders>
            <w:shd w:val="clear" w:color="000000" w:fill="FFFFFF"/>
            <w:vAlign w:val="center"/>
            <w:hideMark/>
          </w:tcPr>
          <w:p w:rsidR="00D802FE" w:rsidRPr="00D802FE" w:rsidRDefault="00D802FE" w:rsidP="00D802FE">
            <w:pPr>
              <w:rPr>
                <w:rFonts w:eastAsia="Times New Roman"/>
                <w:b/>
                <w:bCs/>
                <w:color w:val="000000"/>
                <w:spacing w:val="0"/>
                <w:sz w:val="16"/>
                <w:szCs w:val="16"/>
                <w:lang w:eastAsia="pt-BR"/>
              </w:rPr>
            </w:pPr>
            <w:r w:rsidRPr="00D802FE">
              <w:rPr>
                <w:rFonts w:eastAsia="Times New Roman"/>
                <w:b/>
                <w:bCs/>
                <w:color w:val="000000"/>
                <w:spacing w:val="0"/>
                <w:sz w:val="16"/>
                <w:szCs w:val="16"/>
                <w:lang w:eastAsia="pt-BR"/>
              </w:rPr>
              <w:t>SOL. FISIOLOGICA 0,9% 250ML</w:t>
            </w:r>
            <w:r w:rsidRPr="00D802FE">
              <w:rPr>
                <w:rFonts w:eastAsia="Times New Roman"/>
                <w:color w:val="000000"/>
                <w:spacing w:val="0"/>
                <w:sz w:val="16"/>
                <w:szCs w:val="16"/>
                <w:lang w:eastAsia="pt-BR"/>
              </w:rPr>
              <w:t xml:space="preserve"> - Cloreto de sódio, concentração 0,9 %, forma farmacêutica solução Injetável, característica adicional sistema fechado, embalagem primária isenta de </w:t>
            </w:r>
            <w:proofErr w:type="spellStart"/>
            <w:r w:rsidRPr="00D802FE">
              <w:rPr>
                <w:rFonts w:eastAsia="Times New Roman"/>
                <w:color w:val="000000"/>
                <w:spacing w:val="0"/>
                <w:sz w:val="16"/>
                <w:szCs w:val="16"/>
                <w:lang w:eastAsia="pt-BR"/>
              </w:rPr>
              <w:t>pvc</w:t>
            </w:r>
            <w:proofErr w:type="spellEnd"/>
            <w:r w:rsidRPr="00D802FE">
              <w:rPr>
                <w:rFonts w:eastAsia="Times New Roman"/>
                <w:color w:val="000000"/>
                <w:spacing w:val="0"/>
                <w:sz w:val="16"/>
                <w:szCs w:val="16"/>
                <w:lang w:eastAsia="pt-BR"/>
              </w:rPr>
              <w:t>, bolsa 250 ml, embalagem individual.</w:t>
            </w:r>
          </w:p>
        </w:tc>
        <w:tc>
          <w:tcPr>
            <w:tcW w:w="629" w:type="pct"/>
            <w:tcBorders>
              <w:top w:val="nil"/>
              <w:left w:val="nil"/>
              <w:bottom w:val="single" w:sz="8" w:space="0" w:color="auto"/>
              <w:right w:val="single" w:sz="8" w:space="0" w:color="auto"/>
            </w:tcBorders>
            <w:shd w:val="clear" w:color="auto" w:fill="auto"/>
            <w:noWrap/>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R$ 16,00000</w:t>
            </w:r>
          </w:p>
        </w:tc>
        <w:tc>
          <w:tcPr>
            <w:tcW w:w="832" w:type="pct"/>
            <w:tcBorders>
              <w:top w:val="nil"/>
              <w:left w:val="nil"/>
              <w:bottom w:val="single" w:sz="8" w:space="0" w:color="auto"/>
              <w:right w:val="single" w:sz="8" w:space="0" w:color="auto"/>
            </w:tcBorders>
            <w:shd w:val="clear" w:color="auto" w:fill="auto"/>
            <w:noWrap/>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R$ 8.800,00000</w:t>
            </w:r>
          </w:p>
        </w:tc>
      </w:tr>
      <w:tr w:rsidR="00D802FE" w:rsidRPr="00D802FE" w:rsidTr="00D802FE">
        <w:trPr>
          <w:trHeight w:val="1140"/>
        </w:trPr>
        <w:tc>
          <w:tcPr>
            <w:tcW w:w="239" w:type="pct"/>
            <w:tcBorders>
              <w:top w:val="nil"/>
              <w:left w:val="single" w:sz="8" w:space="0" w:color="auto"/>
              <w:bottom w:val="single" w:sz="8" w:space="0" w:color="auto"/>
              <w:right w:val="single" w:sz="8" w:space="0" w:color="auto"/>
            </w:tcBorders>
            <w:shd w:val="clear" w:color="auto" w:fill="auto"/>
            <w:noWrap/>
            <w:vAlign w:val="center"/>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33</w:t>
            </w:r>
          </w:p>
        </w:tc>
        <w:tc>
          <w:tcPr>
            <w:tcW w:w="501" w:type="pct"/>
            <w:tcBorders>
              <w:top w:val="nil"/>
              <w:left w:val="nil"/>
              <w:bottom w:val="single" w:sz="8" w:space="0" w:color="auto"/>
              <w:right w:val="single" w:sz="8" w:space="0" w:color="auto"/>
            </w:tcBorders>
            <w:shd w:val="clear" w:color="auto" w:fill="auto"/>
            <w:noWrap/>
            <w:vAlign w:val="center"/>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500</w:t>
            </w:r>
          </w:p>
        </w:tc>
        <w:tc>
          <w:tcPr>
            <w:tcW w:w="512" w:type="pct"/>
            <w:tcBorders>
              <w:top w:val="nil"/>
              <w:left w:val="nil"/>
              <w:bottom w:val="single" w:sz="8" w:space="0" w:color="auto"/>
              <w:right w:val="single" w:sz="8" w:space="0" w:color="auto"/>
            </w:tcBorders>
            <w:shd w:val="clear" w:color="auto" w:fill="auto"/>
            <w:noWrap/>
            <w:vAlign w:val="center"/>
            <w:hideMark/>
          </w:tcPr>
          <w:p w:rsidR="00D802FE" w:rsidRPr="00D802FE" w:rsidRDefault="00D802FE" w:rsidP="00D802FE">
            <w:pPr>
              <w:jc w:val="center"/>
              <w:rPr>
                <w:rFonts w:eastAsia="Times New Roman"/>
                <w:color w:val="000000"/>
                <w:spacing w:val="0"/>
                <w:sz w:val="16"/>
                <w:szCs w:val="16"/>
                <w:lang w:eastAsia="pt-BR"/>
              </w:rPr>
            </w:pPr>
            <w:r w:rsidRPr="00D802FE">
              <w:rPr>
                <w:rFonts w:eastAsia="Times New Roman"/>
                <w:color w:val="000000"/>
                <w:spacing w:val="0"/>
                <w:sz w:val="16"/>
                <w:szCs w:val="16"/>
                <w:lang w:eastAsia="pt-BR"/>
              </w:rPr>
              <w:t>UN</w:t>
            </w:r>
          </w:p>
        </w:tc>
        <w:tc>
          <w:tcPr>
            <w:tcW w:w="2287" w:type="pct"/>
            <w:tcBorders>
              <w:top w:val="nil"/>
              <w:left w:val="nil"/>
              <w:bottom w:val="single" w:sz="8" w:space="0" w:color="auto"/>
              <w:right w:val="single" w:sz="8" w:space="0" w:color="auto"/>
            </w:tcBorders>
            <w:shd w:val="clear" w:color="000000" w:fill="FFFFFF"/>
            <w:vAlign w:val="center"/>
            <w:hideMark/>
          </w:tcPr>
          <w:p w:rsidR="00D802FE" w:rsidRPr="00D802FE" w:rsidRDefault="00D802FE" w:rsidP="00D802FE">
            <w:pPr>
              <w:rPr>
                <w:rFonts w:eastAsia="Times New Roman"/>
                <w:b/>
                <w:bCs/>
                <w:color w:val="000000"/>
                <w:spacing w:val="0"/>
                <w:sz w:val="16"/>
                <w:szCs w:val="16"/>
                <w:lang w:eastAsia="pt-BR"/>
              </w:rPr>
            </w:pPr>
            <w:r w:rsidRPr="00D802FE">
              <w:rPr>
                <w:rFonts w:eastAsia="Times New Roman"/>
                <w:b/>
                <w:bCs/>
                <w:color w:val="000000"/>
                <w:spacing w:val="0"/>
                <w:sz w:val="16"/>
                <w:szCs w:val="16"/>
                <w:lang w:eastAsia="pt-BR"/>
              </w:rPr>
              <w:t>SOL. FISIOLOGICA 0,9% 500ML</w:t>
            </w:r>
            <w:r w:rsidRPr="00D802FE">
              <w:rPr>
                <w:rFonts w:eastAsia="Times New Roman"/>
                <w:color w:val="000000"/>
                <w:spacing w:val="0"/>
                <w:sz w:val="16"/>
                <w:szCs w:val="16"/>
                <w:lang w:eastAsia="pt-BR"/>
              </w:rPr>
              <w:t xml:space="preserve"> - Cloreto de sódio, concentração 0,9 %, forma farmacêutica solução Injetável, característica adicional sistema fechado, embalagem primária isenta de </w:t>
            </w:r>
            <w:proofErr w:type="spellStart"/>
            <w:r w:rsidRPr="00D802FE">
              <w:rPr>
                <w:rFonts w:eastAsia="Times New Roman"/>
                <w:color w:val="000000"/>
                <w:spacing w:val="0"/>
                <w:sz w:val="16"/>
                <w:szCs w:val="16"/>
                <w:lang w:eastAsia="pt-BR"/>
              </w:rPr>
              <w:t>pvc</w:t>
            </w:r>
            <w:proofErr w:type="spellEnd"/>
            <w:r w:rsidRPr="00D802FE">
              <w:rPr>
                <w:rFonts w:eastAsia="Times New Roman"/>
                <w:color w:val="000000"/>
                <w:spacing w:val="0"/>
                <w:sz w:val="16"/>
                <w:szCs w:val="16"/>
                <w:lang w:eastAsia="pt-BR"/>
              </w:rPr>
              <w:t>, bolsa 500 ml, embalagem individual.</w:t>
            </w:r>
          </w:p>
        </w:tc>
        <w:tc>
          <w:tcPr>
            <w:tcW w:w="629" w:type="pct"/>
            <w:tcBorders>
              <w:top w:val="nil"/>
              <w:left w:val="nil"/>
              <w:bottom w:val="single" w:sz="8" w:space="0" w:color="auto"/>
              <w:right w:val="single" w:sz="8" w:space="0" w:color="auto"/>
            </w:tcBorders>
            <w:shd w:val="clear" w:color="auto" w:fill="auto"/>
            <w:noWrap/>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R$ 27,00000</w:t>
            </w:r>
          </w:p>
        </w:tc>
        <w:tc>
          <w:tcPr>
            <w:tcW w:w="832" w:type="pct"/>
            <w:tcBorders>
              <w:top w:val="nil"/>
              <w:left w:val="nil"/>
              <w:bottom w:val="single" w:sz="8" w:space="0" w:color="auto"/>
              <w:right w:val="single" w:sz="8" w:space="0" w:color="auto"/>
            </w:tcBorders>
            <w:shd w:val="clear" w:color="auto" w:fill="auto"/>
            <w:noWrap/>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R$ 13.500,00000</w:t>
            </w:r>
          </w:p>
        </w:tc>
      </w:tr>
      <w:tr w:rsidR="00D802FE" w:rsidRPr="00D802FE" w:rsidTr="00D802FE">
        <w:trPr>
          <w:trHeight w:val="915"/>
        </w:trPr>
        <w:tc>
          <w:tcPr>
            <w:tcW w:w="239" w:type="pct"/>
            <w:tcBorders>
              <w:top w:val="nil"/>
              <w:left w:val="single" w:sz="8" w:space="0" w:color="auto"/>
              <w:bottom w:val="single" w:sz="8" w:space="0" w:color="auto"/>
              <w:right w:val="single" w:sz="8" w:space="0" w:color="auto"/>
            </w:tcBorders>
            <w:shd w:val="clear" w:color="auto" w:fill="auto"/>
            <w:noWrap/>
            <w:vAlign w:val="center"/>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48</w:t>
            </w:r>
          </w:p>
        </w:tc>
        <w:tc>
          <w:tcPr>
            <w:tcW w:w="501" w:type="pct"/>
            <w:tcBorders>
              <w:top w:val="nil"/>
              <w:left w:val="nil"/>
              <w:bottom w:val="single" w:sz="8" w:space="0" w:color="auto"/>
              <w:right w:val="single" w:sz="8" w:space="0" w:color="auto"/>
            </w:tcBorders>
            <w:shd w:val="clear" w:color="auto" w:fill="auto"/>
            <w:noWrap/>
            <w:vAlign w:val="center"/>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100</w:t>
            </w:r>
          </w:p>
        </w:tc>
        <w:tc>
          <w:tcPr>
            <w:tcW w:w="512" w:type="pct"/>
            <w:tcBorders>
              <w:top w:val="nil"/>
              <w:left w:val="nil"/>
              <w:bottom w:val="single" w:sz="8" w:space="0" w:color="auto"/>
              <w:right w:val="single" w:sz="8" w:space="0" w:color="auto"/>
            </w:tcBorders>
            <w:shd w:val="clear" w:color="auto" w:fill="auto"/>
            <w:noWrap/>
            <w:vAlign w:val="center"/>
            <w:hideMark/>
          </w:tcPr>
          <w:p w:rsidR="00D802FE" w:rsidRPr="00D802FE" w:rsidRDefault="00D802FE" w:rsidP="00D802FE">
            <w:pPr>
              <w:jc w:val="center"/>
              <w:rPr>
                <w:rFonts w:eastAsia="Times New Roman"/>
                <w:color w:val="000000"/>
                <w:spacing w:val="0"/>
                <w:sz w:val="16"/>
                <w:szCs w:val="16"/>
                <w:lang w:eastAsia="pt-BR"/>
              </w:rPr>
            </w:pPr>
            <w:r w:rsidRPr="00D802FE">
              <w:rPr>
                <w:rFonts w:eastAsia="Times New Roman"/>
                <w:color w:val="000000"/>
                <w:spacing w:val="0"/>
                <w:sz w:val="16"/>
                <w:szCs w:val="16"/>
                <w:lang w:eastAsia="pt-BR"/>
              </w:rPr>
              <w:t>KIT</w:t>
            </w:r>
          </w:p>
        </w:tc>
        <w:tc>
          <w:tcPr>
            <w:tcW w:w="2287" w:type="pct"/>
            <w:tcBorders>
              <w:top w:val="nil"/>
              <w:left w:val="nil"/>
              <w:bottom w:val="single" w:sz="8" w:space="0" w:color="auto"/>
              <w:right w:val="single" w:sz="8" w:space="0" w:color="auto"/>
            </w:tcBorders>
            <w:shd w:val="clear" w:color="000000" w:fill="FFFFFF"/>
            <w:vAlign w:val="center"/>
            <w:hideMark/>
          </w:tcPr>
          <w:p w:rsidR="00D802FE" w:rsidRPr="00D802FE" w:rsidRDefault="00D802FE" w:rsidP="00D802FE">
            <w:pPr>
              <w:rPr>
                <w:rFonts w:eastAsia="Times New Roman"/>
                <w:b/>
                <w:bCs/>
                <w:color w:val="000000"/>
                <w:spacing w:val="0"/>
                <w:sz w:val="16"/>
                <w:szCs w:val="16"/>
                <w:lang w:eastAsia="pt-BR"/>
              </w:rPr>
            </w:pPr>
            <w:r w:rsidRPr="00D802FE">
              <w:rPr>
                <w:rFonts w:eastAsia="Times New Roman"/>
                <w:b/>
                <w:bCs/>
                <w:color w:val="000000"/>
                <w:spacing w:val="0"/>
                <w:sz w:val="16"/>
                <w:szCs w:val="16"/>
                <w:lang w:eastAsia="pt-BR"/>
              </w:rPr>
              <w:t>KIT NEBULIZAÇÃO ADULTO</w:t>
            </w:r>
            <w:r w:rsidRPr="00D802FE">
              <w:rPr>
                <w:rFonts w:eastAsia="Times New Roman"/>
                <w:color w:val="000000"/>
                <w:spacing w:val="0"/>
                <w:sz w:val="16"/>
                <w:szCs w:val="16"/>
                <w:lang w:eastAsia="pt-BR"/>
              </w:rPr>
              <w:t xml:space="preserve"> - Conjunto nebulização, componentes máscara, copo e tubo extensor, tamanho adulto, tipo uso individual, desmontável e atóxico, embalagem individual.</w:t>
            </w:r>
          </w:p>
        </w:tc>
        <w:tc>
          <w:tcPr>
            <w:tcW w:w="629" w:type="pct"/>
            <w:tcBorders>
              <w:top w:val="nil"/>
              <w:left w:val="nil"/>
              <w:bottom w:val="single" w:sz="8" w:space="0" w:color="auto"/>
              <w:right w:val="single" w:sz="8" w:space="0" w:color="auto"/>
            </w:tcBorders>
            <w:shd w:val="clear" w:color="auto" w:fill="auto"/>
            <w:noWrap/>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R$ 8,00000</w:t>
            </w:r>
          </w:p>
        </w:tc>
        <w:tc>
          <w:tcPr>
            <w:tcW w:w="832" w:type="pct"/>
            <w:tcBorders>
              <w:top w:val="nil"/>
              <w:left w:val="nil"/>
              <w:bottom w:val="single" w:sz="8" w:space="0" w:color="auto"/>
              <w:right w:val="single" w:sz="8" w:space="0" w:color="auto"/>
            </w:tcBorders>
            <w:shd w:val="clear" w:color="auto" w:fill="auto"/>
            <w:noWrap/>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R$ 800,00000</w:t>
            </w:r>
          </w:p>
        </w:tc>
      </w:tr>
      <w:tr w:rsidR="00D802FE" w:rsidRPr="00D802FE" w:rsidTr="00D802FE">
        <w:trPr>
          <w:trHeight w:val="1140"/>
        </w:trPr>
        <w:tc>
          <w:tcPr>
            <w:tcW w:w="239" w:type="pct"/>
            <w:tcBorders>
              <w:top w:val="nil"/>
              <w:left w:val="single" w:sz="8" w:space="0" w:color="auto"/>
              <w:bottom w:val="single" w:sz="8" w:space="0" w:color="auto"/>
              <w:right w:val="single" w:sz="8" w:space="0" w:color="auto"/>
            </w:tcBorders>
            <w:shd w:val="clear" w:color="auto" w:fill="auto"/>
            <w:noWrap/>
            <w:vAlign w:val="center"/>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lastRenderedPageBreak/>
              <w:t>49</w:t>
            </w:r>
          </w:p>
        </w:tc>
        <w:tc>
          <w:tcPr>
            <w:tcW w:w="501" w:type="pct"/>
            <w:tcBorders>
              <w:top w:val="nil"/>
              <w:left w:val="nil"/>
              <w:bottom w:val="single" w:sz="8" w:space="0" w:color="auto"/>
              <w:right w:val="single" w:sz="8" w:space="0" w:color="auto"/>
            </w:tcBorders>
            <w:shd w:val="clear" w:color="auto" w:fill="auto"/>
            <w:noWrap/>
            <w:vAlign w:val="center"/>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100</w:t>
            </w:r>
          </w:p>
        </w:tc>
        <w:tc>
          <w:tcPr>
            <w:tcW w:w="512" w:type="pct"/>
            <w:tcBorders>
              <w:top w:val="nil"/>
              <w:left w:val="nil"/>
              <w:bottom w:val="single" w:sz="8" w:space="0" w:color="auto"/>
              <w:right w:val="single" w:sz="8" w:space="0" w:color="auto"/>
            </w:tcBorders>
            <w:shd w:val="clear" w:color="auto" w:fill="auto"/>
            <w:noWrap/>
            <w:vAlign w:val="center"/>
            <w:hideMark/>
          </w:tcPr>
          <w:p w:rsidR="00D802FE" w:rsidRPr="00D802FE" w:rsidRDefault="00D802FE" w:rsidP="00D802FE">
            <w:pPr>
              <w:jc w:val="center"/>
              <w:rPr>
                <w:rFonts w:eastAsia="Times New Roman"/>
                <w:color w:val="000000"/>
                <w:spacing w:val="0"/>
                <w:sz w:val="16"/>
                <w:szCs w:val="16"/>
                <w:lang w:eastAsia="pt-BR"/>
              </w:rPr>
            </w:pPr>
            <w:r w:rsidRPr="00D802FE">
              <w:rPr>
                <w:rFonts w:eastAsia="Times New Roman"/>
                <w:color w:val="000000"/>
                <w:spacing w:val="0"/>
                <w:sz w:val="16"/>
                <w:szCs w:val="16"/>
                <w:lang w:eastAsia="pt-BR"/>
              </w:rPr>
              <w:t>KIT</w:t>
            </w:r>
          </w:p>
        </w:tc>
        <w:tc>
          <w:tcPr>
            <w:tcW w:w="2287" w:type="pct"/>
            <w:tcBorders>
              <w:top w:val="nil"/>
              <w:left w:val="nil"/>
              <w:bottom w:val="single" w:sz="8" w:space="0" w:color="auto"/>
              <w:right w:val="single" w:sz="8" w:space="0" w:color="auto"/>
            </w:tcBorders>
            <w:shd w:val="clear" w:color="000000" w:fill="FFFFFF"/>
            <w:vAlign w:val="center"/>
            <w:hideMark/>
          </w:tcPr>
          <w:p w:rsidR="00D802FE" w:rsidRPr="00D802FE" w:rsidRDefault="00D802FE" w:rsidP="00D802FE">
            <w:pPr>
              <w:rPr>
                <w:rFonts w:eastAsia="Times New Roman"/>
                <w:b/>
                <w:bCs/>
                <w:color w:val="000000"/>
                <w:spacing w:val="0"/>
                <w:sz w:val="16"/>
                <w:szCs w:val="16"/>
                <w:lang w:eastAsia="pt-BR"/>
              </w:rPr>
            </w:pPr>
            <w:r w:rsidRPr="00D802FE">
              <w:rPr>
                <w:rFonts w:eastAsia="Times New Roman"/>
                <w:b/>
                <w:bCs/>
                <w:color w:val="000000"/>
                <w:spacing w:val="0"/>
                <w:sz w:val="16"/>
                <w:szCs w:val="16"/>
                <w:lang w:eastAsia="pt-BR"/>
              </w:rPr>
              <w:t>KIT NEBULIZAÇÃO INFANTIL</w:t>
            </w:r>
            <w:r w:rsidRPr="00D802FE">
              <w:rPr>
                <w:rFonts w:eastAsia="Times New Roman"/>
                <w:color w:val="000000"/>
                <w:spacing w:val="0"/>
                <w:sz w:val="16"/>
                <w:szCs w:val="16"/>
                <w:lang w:eastAsia="pt-BR"/>
              </w:rPr>
              <w:t xml:space="preserve"> - Conjunto nebulização, componentes máscara e tubo extensor, tamanho infantil, comprimento tubo 150, tipo máscara com ajuste anatômico e atóxica, cor transparente, embalagem individual.</w:t>
            </w:r>
          </w:p>
        </w:tc>
        <w:tc>
          <w:tcPr>
            <w:tcW w:w="629" w:type="pct"/>
            <w:tcBorders>
              <w:top w:val="nil"/>
              <w:left w:val="nil"/>
              <w:bottom w:val="single" w:sz="8" w:space="0" w:color="auto"/>
              <w:right w:val="single" w:sz="8" w:space="0" w:color="auto"/>
            </w:tcBorders>
            <w:shd w:val="clear" w:color="auto" w:fill="auto"/>
            <w:noWrap/>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R$ 8,00000</w:t>
            </w:r>
          </w:p>
        </w:tc>
        <w:tc>
          <w:tcPr>
            <w:tcW w:w="832" w:type="pct"/>
            <w:tcBorders>
              <w:top w:val="nil"/>
              <w:left w:val="nil"/>
              <w:bottom w:val="single" w:sz="8" w:space="0" w:color="auto"/>
              <w:right w:val="single" w:sz="8" w:space="0" w:color="auto"/>
            </w:tcBorders>
            <w:shd w:val="clear" w:color="auto" w:fill="auto"/>
            <w:noWrap/>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R$ 800,00000</w:t>
            </w:r>
          </w:p>
        </w:tc>
      </w:tr>
      <w:tr w:rsidR="00D802FE" w:rsidRPr="00D802FE" w:rsidTr="00D802FE">
        <w:trPr>
          <w:trHeight w:val="915"/>
        </w:trPr>
        <w:tc>
          <w:tcPr>
            <w:tcW w:w="239" w:type="pct"/>
            <w:tcBorders>
              <w:top w:val="nil"/>
              <w:left w:val="single" w:sz="8" w:space="0" w:color="auto"/>
              <w:bottom w:val="single" w:sz="8" w:space="0" w:color="auto"/>
              <w:right w:val="single" w:sz="8" w:space="0" w:color="auto"/>
            </w:tcBorders>
            <w:shd w:val="clear" w:color="auto" w:fill="auto"/>
            <w:noWrap/>
            <w:vAlign w:val="center"/>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77</w:t>
            </w:r>
          </w:p>
        </w:tc>
        <w:tc>
          <w:tcPr>
            <w:tcW w:w="501" w:type="pct"/>
            <w:tcBorders>
              <w:top w:val="nil"/>
              <w:left w:val="nil"/>
              <w:bottom w:val="single" w:sz="8" w:space="0" w:color="auto"/>
              <w:right w:val="single" w:sz="8" w:space="0" w:color="auto"/>
            </w:tcBorders>
            <w:shd w:val="clear" w:color="auto" w:fill="auto"/>
            <w:noWrap/>
            <w:vAlign w:val="center"/>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500</w:t>
            </w:r>
          </w:p>
        </w:tc>
        <w:tc>
          <w:tcPr>
            <w:tcW w:w="512" w:type="pct"/>
            <w:tcBorders>
              <w:top w:val="nil"/>
              <w:left w:val="nil"/>
              <w:bottom w:val="single" w:sz="8" w:space="0" w:color="auto"/>
              <w:right w:val="single" w:sz="8" w:space="0" w:color="auto"/>
            </w:tcBorders>
            <w:shd w:val="clear" w:color="auto" w:fill="auto"/>
            <w:noWrap/>
            <w:vAlign w:val="center"/>
            <w:hideMark/>
          </w:tcPr>
          <w:p w:rsidR="00D802FE" w:rsidRPr="00D802FE" w:rsidRDefault="00D802FE" w:rsidP="00D802FE">
            <w:pPr>
              <w:jc w:val="center"/>
              <w:rPr>
                <w:rFonts w:eastAsia="Times New Roman"/>
                <w:color w:val="000000"/>
                <w:spacing w:val="0"/>
                <w:sz w:val="16"/>
                <w:szCs w:val="16"/>
                <w:lang w:eastAsia="pt-BR"/>
              </w:rPr>
            </w:pPr>
            <w:r w:rsidRPr="00D802FE">
              <w:rPr>
                <w:rFonts w:eastAsia="Times New Roman"/>
                <w:color w:val="000000"/>
                <w:spacing w:val="0"/>
                <w:sz w:val="16"/>
                <w:szCs w:val="16"/>
                <w:lang w:eastAsia="pt-BR"/>
              </w:rPr>
              <w:t>PAC</w:t>
            </w:r>
          </w:p>
        </w:tc>
        <w:tc>
          <w:tcPr>
            <w:tcW w:w="2287" w:type="pct"/>
            <w:tcBorders>
              <w:top w:val="nil"/>
              <w:left w:val="nil"/>
              <w:bottom w:val="single" w:sz="8" w:space="0" w:color="auto"/>
              <w:right w:val="single" w:sz="8" w:space="0" w:color="auto"/>
            </w:tcBorders>
            <w:shd w:val="clear" w:color="000000" w:fill="FFFFFF"/>
            <w:vAlign w:val="center"/>
            <w:hideMark/>
          </w:tcPr>
          <w:p w:rsidR="00D802FE" w:rsidRPr="00D802FE" w:rsidRDefault="00D802FE" w:rsidP="00D802FE">
            <w:pPr>
              <w:rPr>
                <w:rFonts w:eastAsia="Times New Roman"/>
                <w:b/>
                <w:bCs/>
                <w:color w:val="000000"/>
                <w:spacing w:val="0"/>
                <w:sz w:val="16"/>
                <w:szCs w:val="16"/>
                <w:lang w:eastAsia="pt-BR"/>
              </w:rPr>
            </w:pPr>
            <w:r w:rsidRPr="00D802FE">
              <w:rPr>
                <w:rFonts w:eastAsia="Times New Roman"/>
                <w:b/>
                <w:bCs/>
                <w:color w:val="000000"/>
                <w:spacing w:val="0"/>
                <w:sz w:val="16"/>
                <w:szCs w:val="16"/>
                <w:lang w:eastAsia="pt-BR"/>
              </w:rPr>
              <w:t>ALGODÃO ORTOPÉDICO 12CM OU 15CM</w:t>
            </w:r>
            <w:r w:rsidRPr="00D802FE">
              <w:rPr>
                <w:rFonts w:eastAsia="Times New Roman"/>
                <w:color w:val="000000"/>
                <w:spacing w:val="0"/>
                <w:sz w:val="16"/>
                <w:szCs w:val="16"/>
                <w:lang w:eastAsia="pt-BR"/>
              </w:rPr>
              <w:t xml:space="preserve"> -Produto confeccionado em 100% algodão, produto de uso único, para imobilizações e bandagens, livre de qualquer defeito que afete o manuseio, embalagem individual.</w:t>
            </w:r>
          </w:p>
        </w:tc>
        <w:tc>
          <w:tcPr>
            <w:tcW w:w="629" w:type="pct"/>
            <w:tcBorders>
              <w:top w:val="nil"/>
              <w:left w:val="nil"/>
              <w:bottom w:val="single" w:sz="8" w:space="0" w:color="auto"/>
              <w:right w:val="single" w:sz="8" w:space="0" w:color="auto"/>
            </w:tcBorders>
            <w:shd w:val="clear" w:color="auto" w:fill="auto"/>
            <w:noWrap/>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R$ 2,00000</w:t>
            </w:r>
          </w:p>
        </w:tc>
        <w:tc>
          <w:tcPr>
            <w:tcW w:w="832" w:type="pct"/>
            <w:tcBorders>
              <w:top w:val="nil"/>
              <w:left w:val="nil"/>
              <w:bottom w:val="single" w:sz="8" w:space="0" w:color="auto"/>
              <w:right w:val="single" w:sz="8" w:space="0" w:color="auto"/>
            </w:tcBorders>
            <w:shd w:val="clear" w:color="auto" w:fill="auto"/>
            <w:noWrap/>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R$ 1.000,00000</w:t>
            </w:r>
          </w:p>
        </w:tc>
      </w:tr>
      <w:tr w:rsidR="00D802FE" w:rsidRPr="00D802FE" w:rsidTr="00D802FE">
        <w:trPr>
          <w:trHeight w:val="690"/>
        </w:trPr>
        <w:tc>
          <w:tcPr>
            <w:tcW w:w="239" w:type="pct"/>
            <w:tcBorders>
              <w:top w:val="nil"/>
              <w:left w:val="single" w:sz="8" w:space="0" w:color="auto"/>
              <w:bottom w:val="single" w:sz="8" w:space="0" w:color="auto"/>
              <w:right w:val="single" w:sz="8" w:space="0" w:color="auto"/>
            </w:tcBorders>
            <w:shd w:val="clear" w:color="auto" w:fill="auto"/>
            <w:noWrap/>
            <w:vAlign w:val="center"/>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79</w:t>
            </w:r>
          </w:p>
        </w:tc>
        <w:tc>
          <w:tcPr>
            <w:tcW w:w="501" w:type="pct"/>
            <w:tcBorders>
              <w:top w:val="nil"/>
              <w:left w:val="nil"/>
              <w:bottom w:val="single" w:sz="8" w:space="0" w:color="auto"/>
              <w:right w:val="single" w:sz="8" w:space="0" w:color="auto"/>
            </w:tcBorders>
            <w:shd w:val="clear" w:color="auto" w:fill="auto"/>
            <w:noWrap/>
            <w:vAlign w:val="center"/>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150</w:t>
            </w:r>
          </w:p>
        </w:tc>
        <w:tc>
          <w:tcPr>
            <w:tcW w:w="512" w:type="pct"/>
            <w:tcBorders>
              <w:top w:val="nil"/>
              <w:left w:val="nil"/>
              <w:bottom w:val="single" w:sz="8" w:space="0" w:color="auto"/>
              <w:right w:val="single" w:sz="8" w:space="0" w:color="auto"/>
            </w:tcBorders>
            <w:shd w:val="clear" w:color="auto" w:fill="auto"/>
            <w:noWrap/>
            <w:vAlign w:val="center"/>
            <w:hideMark/>
          </w:tcPr>
          <w:p w:rsidR="00D802FE" w:rsidRPr="00D802FE" w:rsidRDefault="00D802FE" w:rsidP="00D802FE">
            <w:pPr>
              <w:jc w:val="center"/>
              <w:rPr>
                <w:rFonts w:eastAsia="Times New Roman"/>
                <w:color w:val="000000"/>
                <w:spacing w:val="0"/>
                <w:sz w:val="16"/>
                <w:szCs w:val="16"/>
                <w:lang w:eastAsia="pt-BR"/>
              </w:rPr>
            </w:pPr>
            <w:r w:rsidRPr="00D802FE">
              <w:rPr>
                <w:rFonts w:eastAsia="Times New Roman"/>
                <w:color w:val="000000"/>
                <w:spacing w:val="0"/>
                <w:sz w:val="16"/>
                <w:szCs w:val="16"/>
                <w:lang w:eastAsia="pt-BR"/>
              </w:rPr>
              <w:t>FR</w:t>
            </w:r>
          </w:p>
        </w:tc>
        <w:tc>
          <w:tcPr>
            <w:tcW w:w="2287" w:type="pct"/>
            <w:tcBorders>
              <w:top w:val="nil"/>
              <w:left w:val="nil"/>
              <w:bottom w:val="single" w:sz="8" w:space="0" w:color="auto"/>
              <w:right w:val="single" w:sz="8" w:space="0" w:color="auto"/>
            </w:tcBorders>
            <w:shd w:val="clear" w:color="000000" w:fill="FFFFFF"/>
            <w:vAlign w:val="center"/>
            <w:hideMark/>
          </w:tcPr>
          <w:p w:rsidR="00D802FE" w:rsidRPr="00D802FE" w:rsidRDefault="00D802FE" w:rsidP="00D802FE">
            <w:pPr>
              <w:rPr>
                <w:rFonts w:eastAsia="Times New Roman"/>
                <w:b/>
                <w:bCs/>
                <w:color w:val="000000"/>
                <w:spacing w:val="0"/>
                <w:sz w:val="16"/>
                <w:szCs w:val="16"/>
                <w:lang w:eastAsia="pt-BR"/>
              </w:rPr>
            </w:pPr>
            <w:r w:rsidRPr="00D802FE">
              <w:rPr>
                <w:rFonts w:eastAsia="Times New Roman"/>
                <w:b/>
                <w:bCs/>
                <w:color w:val="000000"/>
                <w:spacing w:val="0"/>
                <w:sz w:val="16"/>
                <w:szCs w:val="16"/>
                <w:lang w:eastAsia="pt-BR"/>
              </w:rPr>
              <w:t>SOLUÇÃO DE THIERSH</w:t>
            </w:r>
            <w:r w:rsidRPr="00D802FE">
              <w:rPr>
                <w:rFonts w:eastAsia="Times New Roman"/>
                <w:color w:val="000000"/>
                <w:spacing w:val="0"/>
                <w:sz w:val="16"/>
                <w:szCs w:val="16"/>
                <w:lang w:eastAsia="pt-BR"/>
              </w:rPr>
              <w:t xml:space="preserve"> - Solução com 500ML contendo AC BORICO 3%, Excipientes: ácido salicílico, água purificada, álcool etílico e mentol, embalagem individual.</w:t>
            </w:r>
          </w:p>
        </w:tc>
        <w:tc>
          <w:tcPr>
            <w:tcW w:w="629" w:type="pct"/>
            <w:tcBorders>
              <w:top w:val="nil"/>
              <w:left w:val="nil"/>
              <w:bottom w:val="single" w:sz="8" w:space="0" w:color="auto"/>
              <w:right w:val="single" w:sz="8" w:space="0" w:color="auto"/>
            </w:tcBorders>
            <w:shd w:val="clear" w:color="auto" w:fill="auto"/>
            <w:noWrap/>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R$ 21,90000</w:t>
            </w:r>
          </w:p>
        </w:tc>
        <w:tc>
          <w:tcPr>
            <w:tcW w:w="832" w:type="pct"/>
            <w:tcBorders>
              <w:top w:val="nil"/>
              <w:left w:val="nil"/>
              <w:bottom w:val="single" w:sz="8" w:space="0" w:color="auto"/>
              <w:right w:val="single" w:sz="8" w:space="0" w:color="auto"/>
            </w:tcBorders>
            <w:shd w:val="clear" w:color="auto" w:fill="auto"/>
            <w:noWrap/>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R$ 3.285,00000</w:t>
            </w:r>
          </w:p>
        </w:tc>
      </w:tr>
      <w:tr w:rsidR="00D802FE" w:rsidRPr="00D802FE" w:rsidTr="00D802FE">
        <w:trPr>
          <w:trHeight w:val="690"/>
        </w:trPr>
        <w:tc>
          <w:tcPr>
            <w:tcW w:w="239" w:type="pct"/>
            <w:tcBorders>
              <w:top w:val="nil"/>
              <w:left w:val="single" w:sz="8" w:space="0" w:color="auto"/>
              <w:bottom w:val="single" w:sz="8" w:space="0" w:color="auto"/>
              <w:right w:val="single" w:sz="8" w:space="0" w:color="auto"/>
            </w:tcBorders>
            <w:shd w:val="clear" w:color="auto" w:fill="auto"/>
            <w:noWrap/>
            <w:vAlign w:val="center"/>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81</w:t>
            </w:r>
          </w:p>
        </w:tc>
        <w:tc>
          <w:tcPr>
            <w:tcW w:w="501" w:type="pct"/>
            <w:tcBorders>
              <w:top w:val="nil"/>
              <w:left w:val="nil"/>
              <w:bottom w:val="single" w:sz="8" w:space="0" w:color="auto"/>
              <w:right w:val="single" w:sz="8" w:space="0" w:color="auto"/>
            </w:tcBorders>
            <w:shd w:val="clear" w:color="auto" w:fill="auto"/>
            <w:noWrap/>
            <w:vAlign w:val="center"/>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150</w:t>
            </w:r>
          </w:p>
        </w:tc>
        <w:tc>
          <w:tcPr>
            <w:tcW w:w="512" w:type="pct"/>
            <w:tcBorders>
              <w:top w:val="nil"/>
              <w:left w:val="nil"/>
              <w:bottom w:val="single" w:sz="8" w:space="0" w:color="auto"/>
              <w:right w:val="single" w:sz="8" w:space="0" w:color="auto"/>
            </w:tcBorders>
            <w:shd w:val="clear" w:color="auto" w:fill="auto"/>
            <w:noWrap/>
            <w:vAlign w:val="center"/>
            <w:hideMark/>
          </w:tcPr>
          <w:p w:rsidR="00D802FE" w:rsidRPr="00D802FE" w:rsidRDefault="00D802FE" w:rsidP="00D802FE">
            <w:pPr>
              <w:jc w:val="center"/>
              <w:rPr>
                <w:rFonts w:eastAsia="Times New Roman"/>
                <w:color w:val="000000"/>
                <w:spacing w:val="0"/>
                <w:sz w:val="16"/>
                <w:szCs w:val="16"/>
                <w:lang w:eastAsia="pt-BR"/>
              </w:rPr>
            </w:pPr>
            <w:r w:rsidRPr="00D802FE">
              <w:rPr>
                <w:rFonts w:eastAsia="Times New Roman"/>
                <w:color w:val="000000"/>
                <w:spacing w:val="0"/>
                <w:sz w:val="16"/>
                <w:szCs w:val="16"/>
                <w:lang w:eastAsia="pt-BR"/>
              </w:rPr>
              <w:t>UN</w:t>
            </w:r>
          </w:p>
        </w:tc>
        <w:tc>
          <w:tcPr>
            <w:tcW w:w="2287" w:type="pct"/>
            <w:tcBorders>
              <w:top w:val="nil"/>
              <w:left w:val="nil"/>
              <w:bottom w:val="single" w:sz="8" w:space="0" w:color="auto"/>
              <w:right w:val="single" w:sz="8" w:space="0" w:color="auto"/>
            </w:tcBorders>
            <w:shd w:val="clear" w:color="000000" w:fill="FFFFFF"/>
            <w:vAlign w:val="center"/>
            <w:hideMark/>
          </w:tcPr>
          <w:p w:rsidR="00D802FE" w:rsidRPr="00D802FE" w:rsidRDefault="00D802FE" w:rsidP="00D802FE">
            <w:pPr>
              <w:rPr>
                <w:rFonts w:eastAsia="Times New Roman"/>
                <w:b/>
                <w:bCs/>
                <w:color w:val="000000"/>
                <w:spacing w:val="0"/>
                <w:sz w:val="16"/>
                <w:szCs w:val="16"/>
                <w:lang w:eastAsia="pt-BR"/>
              </w:rPr>
            </w:pPr>
            <w:r w:rsidRPr="00D802FE">
              <w:rPr>
                <w:rFonts w:eastAsia="Times New Roman"/>
                <w:b/>
                <w:bCs/>
                <w:color w:val="000000"/>
                <w:spacing w:val="0"/>
                <w:sz w:val="16"/>
                <w:szCs w:val="16"/>
                <w:lang w:eastAsia="pt-BR"/>
              </w:rPr>
              <w:t>GARROTE</w:t>
            </w:r>
            <w:r w:rsidRPr="00D802FE">
              <w:rPr>
                <w:rFonts w:eastAsia="Times New Roman"/>
                <w:color w:val="000000"/>
                <w:spacing w:val="0"/>
                <w:sz w:val="16"/>
                <w:szCs w:val="16"/>
                <w:lang w:eastAsia="pt-BR"/>
              </w:rPr>
              <w:t xml:space="preserve"> - Fita Elástica (PET) e ABS, Praticidade no fechamento, reutilizável e regulagem de tamanho, embalagem individual.</w:t>
            </w:r>
          </w:p>
        </w:tc>
        <w:tc>
          <w:tcPr>
            <w:tcW w:w="629" w:type="pct"/>
            <w:tcBorders>
              <w:top w:val="nil"/>
              <w:left w:val="nil"/>
              <w:bottom w:val="single" w:sz="8" w:space="0" w:color="auto"/>
              <w:right w:val="single" w:sz="8" w:space="0" w:color="auto"/>
            </w:tcBorders>
            <w:shd w:val="clear" w:color="auto" w:fill="auto"/>
            <w:noWrap/>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R$ 10,00000</w:t>
            </w:r>
          </w:p>
        </w:tc>
        <w:tc>
          <w:tcPr>
            <w:tcW w:w="832" w:type="pct"/>
            <w:tcBorders>
              <w:top w:val="nil"/>
              <w:left w:val="nil"/>
              <w:bottom w:val="single" w:sz="8" w:space="0" w:color="auto"/>
              <w:right w:val="single" w:sz="8" w:space="0" w:color="auto"/>
            </w:tcBorders>
            <w:shd w:val="clear" w:color="auto" w:fill="auto"/>
            <w:noWrap/>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R$ 1.500,00000</w:t>
            </w:r>
          </w:p>
        </w:tc>
      </w:tr>
      <w:tr w:rsidR="00D802FE" w:rsidRPr="00D802FE" w:rsidTr="00D802FE">
        <w:trPr>
          <w:trHeight w:val="915"/>
        </w:trPr>
        <w:tc>
          <w:tcPr>
            <w:tcW w:w="239" w:type="pct"/>
            <w:tcBorders>
              <w:top w:val="nil"/>
              <w:left w:val="single" w:sz="8" w:space="0" w:color="auto"/>
              <w:bottom w:val="single" w:sz="8" w:space="0" w:color="auto"/>
              <w:right w:val="single" w:sz="8" w:space="0" w:color="auto"/>
            </w:tcBorders>
            <w:shd w:val="clear" w:color="auto" w:fill="auto"/>
            <w:noWrap/>
            <w:vAlign w:val="center"/>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92</w:t>
            </w:r>
          </w:p>
        </w:tc>
        <w:tc>
          <w:tcPr>
            <w:tcW w:w="501" w:type="pct"/>
            <w:tcBorders>
              <w:top w:val="nil"/>
              <w:left w:val="nil"/>
              <w:bottom w:val="single" w:sz="8" w:space="0" w:color="auto"/>
              <w:right w:val="single" w:sz="8" w:space="0" w:color="auto"/>
            </w:tcBorders>
            <w:shd w:val="clear" w:color="auto" w:fill="auto"/>
            <w:noWrap/>
            <w:vAlign w:val="center"/>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40</w:t>
            </w:r>
          </w:p>
        </w:tc>
        <w:tc>
          <w:tcPr>
            <w:tcW w:w="512" w:type="pct"/>
            <w:tcBorders>
              <w:top w:val="nil"/>
              <w:left w:val="nil"/>
              <w:bottom w:val="single" w:sz="8" w:space="0" w:color="auto"/>
              <w:right w:val="single" w:sz="8" w:space="0" w:color="auto"/>
            </w:tcBorders>
            <w:shd w:val="clear" w:color="auto" w:fill="auto"/>
            <w:noWrap/>
            <w:vAlign w:val="center"/>
            <w:hideMark/>
          </w:tcPr>
          <w:p w:rsidR="00D802FE" w:rsidRPr="00D802FE" w:rsidRDefault="00D802FE" w:rsidP="00D802FE">
            <w:pPr>
              <w:jc w:val="center"/>
              <w:rPr>
                <w:rFonts w:eastAsia="Times New Roman"/>
                <w:color w:val="000000"/>
                <w:spacing w:val="0"/>
                <w:sz w:val="16"/>
                <w:szCs w:val="16"/>
                <w:lang w:eastAsia="pt-BR"/>
              </w:rPr>
            </w:pPr>
            <w:r w:rsidRPr="00D802FE">
              <w:rPr>
                <w:rFonts w:eastAsia="Times New Roman"/>
                <w:color w:val="000000"/>
                <w:spacing w:val="0"/>
                <w:sz w:val="16"/>
                <w:szCs w:val="16"/>
                <w:lang w:eastAsia="pt-BR"/>
              </w:rPr>
              <w:t>UN</w:t>
            </w:r>
          </w:p>
        </w:tc>
        <w:tc>
          <w:tcPr>
            <w:tcW w:w="2287" w:type="pct"/>
            <w:tcBorders>
              <w:top w:val="nil"/>
              <w:left w:val="nil"/>
              <w:bottom w:val="single" w:sz="8" w:space="0" w:color="auto"/>
              <w:right w:val="single" w:sz="8" w:space="0" w:color="auto"/>
            </w:tcBorders>
            <w:shd w:val="clear" w:color="000000" w:fill="FFFFFF"/>
            <w:vAlign w:val="center"/>
            <w:hideMark/>
          </w:tcPr>
          <w:p w:rsidR="00D802FE" w:rsidRPr="00D802FE" w:rsidRDefault="00D802FE" w:rsidP="00D802FE">
            <w:pPr>
              <w:rPr>
                <w:rFonts w:eastAsia="Times New Roman"/>
                <w:b/>
                <w:bCs/>
                <w:color w:val="000000"/>
                <w:spacing w:val="0"/>
                <w:sz w:val="16"/>
                <w:szCs w:val="16"/>
                <w:lang w:eastAsia="pt-BR"/>
              </w:rPr>
            </w:pPr>
            <w:r w:rsidRPr="00D802FE">
              <w:rPr>
                <w:rFonts w:eastAsia="Times New Roman"/>
                <w:b/>
                <w:bCs/>
                <w:color w:val="000000"/>
                <w:spacing w:val="0"/>
                <w:sz w:val="16"/>
                <w:szCs w:val="16"/>
                <w:lang w:eastAsia="pt-BR"/>
              </w:rPr>
              <w:t>MASCARA DE OXIGENIO VENTURI ADULTO</w:t>
            </w:r>
            <w:r w:rsidRPr="00D802FE">
              <w:rPr>
                <w:rFonts w:eastAsia="Times New Roman"/>
                <w:color w:val="000000"/>
                <w:spacing w:val="0"/>
                <w:sz w:val="16"/>
                <w:szCs w:val="16"/>
                <w:lang w:eastAsia="pt-BR"/>
              </w:rPr>
              <w:t xml:space="preserve"> -Máscara de oxigênio em PVC; tubo corrugado; 6 diluidores em polipropileno; Tubo de O2; Resistente e não tóxico; Não estéril.</w:t>
            </w:r>
          </w:p>
        </w:tc>
        <w:tc>
          <w:tcPr>
            <w:tcW w:w="629" w:type="pct"/>
            <w:tcBorders>
              <w:top w:val="nil"/>
              <w:left w:val="nil"/>
              <w:bottom w:val="single" w:sz="8" w:space="0" w:color="auto"/>
              <w:right w:val="single" w:sz="8" w:space="0" w:color="auto"/>
            </w:tcBorders>
            <w:shd w:val="clear" w:color="auto" w:fill="auto"/>
            <w:noWrap/>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R$ 13,20000</w:t>
            </w:r>
          </w:p>
        </w:tc>
        <w:tc>
          <w:tcPr>
            <w:tcW w:w="832" w:type="pct"/>
            <w:tcBorders>
              <w:top w:val="nil"/>
              <w:left w:val="nil"/>
              <w:bottom w:val="single" w:sz="8" w:space="0" w:color="auto"/>
              <w:right w:val="single" w:sz="8" w:space="0" w:color="auto"/>
            </w:tcBorders>
            <w:shd w:val="clear" w:color="auto" w:fill="auto"/>
            <w:noWrap/>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R$ 528,00000</w:t>
            </w:r>
          </w:p>
        </w:tc>
      </w:tr>
      <w:tr w:rsidR="00D802FE" w:rsidRPr="00D802FE" w:rsidTr="00D802FE">
        <w:trPr>
          <w:trHeight w:val="1590"/>
        </w:trPr>
        <w:tc>
          <w:tcPr>
            <w:tcW w:w="239" w:type="pct"/>
            <w:tcBorders>
              <w:top w:val="nil"/>
              <w:left w:val="single" w:sz="8" w:space="0" w:color="auto"/>
              <w:bottom w:val="single" w:sz="8" w:space="0" w:color="auto"/>
              <w:right w:val="single" w:sz="8" w:space="0" w:color="auto"/>
            </w:tcBorders>
            <w:shd w:val="clear" w:color="auto" w:fill="auto"/>
            <w:noWrap/>
            <w:vAlign w:val="center"/>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95</w:t>
            </w:r>
          </w:p>
        </w:tc>
        <w:tc>
          <w:tcPr>
            <w:tcW w:w="501" w:type="pct"/>
            <w:tcBorders>
              <w:top w:val="nil"/>
              <w:left w:val="nil"/>
              <w:bottom w:val="single" w:sz="8" w:space="0" w:color="auto"/>
              <w:right w:val="single" w:sz="8" w:space="0" w:color="auto"/>
            </w:tcBorders>
            <w:shd w:val="clear" w:color="auto" w:fill="auto"/>
            <w:noWrap/>
            <w:vAlign w:val="center"/>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100</w:t>
            </w:r>
          </w:p>
        </w:tc>
        <w:tc>
          <w:tcPr>
            <w:tcW w:w="512" w:type="pct"/>
            <w:tcBorders>
              <w:top w:val="nil"/>
              <w:left w:val="nil"/>
              <w:bottom w:val="single" w:sz="8" w:space="0" w:color="auto"/>
              <w:right w:val="single" w:sz="8" w:space="0" w:color="auto"/>
            </w:tcBorders>
            <w:shd w:val="clear" w:color="auto" w:fill="auto"/>
            <w:noWrap/>
            <w:vAlign w:val="center"/>
            <w:hideMark/>
          </w:tcPr>
          <w:p w:rsidR="00D802FE" w:rsidRPr="00D802FE" w:rsidRDefault="00D802FE" w:rsidP="00D802FE">
            <w:pPr>
              <w:jc w:val="center"/>
              <w:rPr>
                <w:rFonts w:eastAsia="Times New Roman"/>
                <w:color w:val="000000"/>
                <w:spacing w:val="0"/>
                <w:sz w:val="16"/>
                <w:szCs w:val="16"/>
                <w:lang w:eastAsia="pt-BR"/>
              </w:rPr>
            </w:pPr>
            <w:r w:rsidRPr="00D802FE">
              <w:rPr>
                <w:rFonts w:eastAsia="Times New Roman"/>
                <w:color w:val="000000"/>
                <w:spacing w:val="0"/>
                <w:sz w:val="16"/>
                <w:szCs w:val="16"/>
                <w:lang w:eastAsia="pt-BR"/>
              </w:rPr>
              <w:t>L</w:t>
            </w:r>
          </w:p>
        </w:tc>
        <w:tc>
          <w:tcPr>
            <w:tcW w:w="2287" w:type="pct"/>
            <w:tcBorders>
              <w:top w:val="nil"/>
              <w:left w:val="nil"/>
              <w:bottom w:val="single" w:sz="8" w:space="0" w:color="auto"/>
              <w:right w:val="single" w:sz="8" w:space="0" w:color="auto"/>
            </w:tcBorders>
            <w:shd w:val="clear" w:color="auto" w:fill="auto"/>
            <w:vAlign w:val="center"/>
            <w:hideMark/>
          </w:tcPr>
          <w:p w:rsidR="00D802FE" w:rsidRPr="00D802FE" w:rsidRDefault="00D802FE" w:rsidP="00D802FE">
            <w:pPr>
              <w:rPr>
                <w:rFonts w:eastAsia="Times New Roman"/>
                <w:b/>
                <w:bCs/>
                <w:color w:val="000000"/>
                <w:spacing w:val="0"/>
                <w:sz w:val="16"/>
                <w:szCs w:val="16"/>
                <w:lang w:eastAsia="pt-BR"/>
              </w:rPr>
            </w:pPr>
            <w:r w:rsidRPr="00D802FE">
              <w:rPr>
                <w:rFonts w:eastAsia="Times New Roman"/>
                <w:b/>
                <w:bCs/>
                <w:color w:val="000000"/>
                <w:spacing w:val="0"/>
                <w:sz w:val="16"/>
                <w:szCs w:val="16"/>
                <w:lang w:eastAsia="pt-BR"/>
              </w:rPr>
              <w:t>VASELINA LÍQUIDA</w:t>
            </w:r>
            <w:r w:rsidRPr="00D802FE">
              <w:rPr>
                <w:rFonts w:eastAsia="Times New Roman"/>
                <w:color w:val="000000"/>
                <w:spacing w:val="0"/>
                <w:sz w:val="16"/>
                <w:szCs w:val="16"/>
                <w:lang w:eastAsia="pt-BR"/>
              </w:rPr>
              <w:t xml:space="preserve">-Vaselina Líquida Com Vitamina E 100mL. Vaselina Líquida Com Vitamina E - Utilizado para </w:t>
            </w:r>
            <w:proofErr w:type="spellStart"/>
            <w:r w:rsidRPr="00D802FE">
              <w:rPr>
                <w:rFonts w:eastAsia="Times New Roman"/>
                <w:color w:val="000000"/>
                <w:spacing w:val="0"/>
                <w:sz w:val="16"/>
                <w:szCs w:val="16"/>
                <w:lang w:eastAsia="pt-BR"/>
              </w:rPr>
              <w:t>emoliência</w:t>
            </w:r>
            <w:proofErr w:type="spellEnd"/>
            <w:r w:rsidRPr="00D802FE">
              <w:rPr>
                <w:rFonts w:eastAsia="Times New Roman"/>
                <w:color w:val="000000"/>
                <w:spacing w:val="0"/>
                <w:sz w:val="16"/>
                <w:szCs w:val="16"/>
                <w:lang w:eastAsia="pt-BR"/>
              </w:rPr>
              <w:t xml:space="preserve"> e hidratação do corpo. MODO DE USAR: Passar uma fina camada, repetindo o procedimento após espalhar uniformemente o produto na pele. Processo ANVISA n° 25351.236677/2018-62. EMBALAGEM INDIVIDUAL.</w:t>
            </w:r>
          </w:p>
        </w:tc>
        <w:tc>
          <w:tcPr>
            <w:tcW w:w="629" w:type="pct"/>
            <w:tcBorders>
              <w:top w:val="nil"/>
              <w:left w:val="nil"/>
              <w:bottom w:val="single" w:sz="8" w:space="0" w:color="auto"/>
              <w:right w:val="single" w:sz="8" w:space="0" w:color="auto"/>
            </w:tcBorders>
            <w:shd w:val="clear" w:color="auto" w:fill="auto"/>
            <w:noWrap/>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R$ 39,00000</w:t>
            </w:r>
          </w:p>
        </w:tc>
        <w:tc>
          <w:tcPr>
            <w:tcW w:w="832" w:type="pct"/>
            <w:tcBorders>
              <w:top w:val="nil"/>
              <w:left w:val="nil"/>
              <w:bottom w:val="single" w:sz="8" w:space="0" w:color="auto"/>
              <w:right w:val="single" w:sz="8" w:space="0" w:color="auto"/>
            </w:tcBorders>
            <w:shd w:val="clear" w:color="auto" w:fill="auto"/>
            <w:noWrap/>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R$ 3.900,00000</w:t>
            </w:r>
          </w:p>
        </w:tc>
      </w:tr>
      <w:tr w:rsidR="00D802FE" w:rsidRPr="00D802FE" w:rsidTr="00D802FE">
        <w:trPr>
          <w:trHeight w:val="240"/>
        </w:trPr>
        <w:tc>
          <w:tcPr>
            <w:tcW w:w="4168" w:type="pct"/>
            <w:gridSpan w:val="5"/>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802FE" w:rsidRPr="00D802FE" w:rsidRDefault="00D802FE" w:rsidP="00D802FE">
            <w:pPr>
              <w:jc w:val="right"/>
              <w:rPr>
                <w:rFonts w:eastAsia="Times New Roman"/>
                <w:b/>
                <w:bCs/>
                <w:color w:val="000000"/>
                <w:spacing w:val="0"/>
                <w:sz w:val="16"/>
                <w:szCs w:val="16"/>
                <w:lang w:eastAsia="pt-BR"/>
              </w:rPr>
            </w:pPr>
            <w:r w:rsidRPr="00D802FE">
              <w:rPr>
                <w:rFonts w:eastAsia="Times New Roman"/>
                <w:b/>
                <w:bCs/>
                <w:color w:val="000000"/>
                <w:spacing w:val="0"/>
                <w:sz w:val="16"/>
                <w:szCs w:val="16"/>
                <w:lang w:eastAsia="pt-BR"/>
              </w:rPr>
              <w:t xml:space="preserve">TOTAL DE ITENS REGISTRADOS (sessenta mil novecentos e noventa e três reais): </w:t>
            </w:r>
          </w:p>
        </w:tc>
        <w:tc>
          <w:tcPr>
            <w:tcW w:w="832" w:type="pct"/>
            <w:tcBorders>
              <w:top w:val="nil"/>
              <w:left w:val="nil"/>
              <w:bottom w:val="single" w:sz="8" w:space="0" w:color="auto"/>
              <w:right w:val="single" w:sz="8" w:space="0" w:color="auto"/>
            </w:tcBorders>
            <w:shd w:val="clear" w:color="auto" w:fill="auto"/>
            <w:noWrap/>
            <w:hideMark/>
          </w:tcPr>
          <w:p w:rsidR="00D802FE" w:rsidRPr="00D802FE" w:rsidRDefault="00D802FE" w:rsidP="00D802FE">
            <w:pPr>
              <w:jc w:val="right"/>
              <w:rPr>
                <w:rFonts w:eastAsia="Times New Roman"/>
                <w:color w:val="000000"/>
                <w:spacing w:val="0"/>
                <w:sz w:val="16"/>
                <w:szCs w:val="16"/>
                <w:lang w:eastAsia="pt-BR"/>
              </w:rPr>
            </w:pPr>
            <w:r w:rsidRPr="00D802FE">
              <w:rPr>
                <w:rFonts w:eastAsia="Times New Roman"/>
                <w:color w:val="000000"/>
                <w:spacing w:val="0"/>
                <w:sz w:val="16"/>
                <w:szCs w:val="16"/>
                <w:lang w:eastAsia="pt-BR"/>
              </w:rPr>
              <w:t>R$ 60.993,00000</w:t>
            </w:r>
          </w:p>
        </w:tc>
      </w:tr>
    </w:tbl>
    <w:p w:rsidR="005A77CF" w:rsidRPr="006F1417" w:rsidRDefault="005A77CF" w:rsidP="006F1417"/>
    <w:p w:rsidR="005A77CF" w:rsidRPr="006F1417" w:rsidRDefault="005A77CF" w:rsidP="006F1417">
      <w:pPr>
        <w:tabs>
          <w:tab w:val="num" w:pos="0"/>
        </w:tabs>
        <w:outlineLvl w:val="0"/>
        <w:rPr>
          <w:b/>
        </w:rPr>
      </w:pPr>
      <w:r w:rsidRPr="006F1417">
        <w:rPr>
          <w:b/>
        </w:rPr>
        <w:t xml:space="preserve">2-CLÁUSULA SEGUNDA - DA FORMA DE FORNECIMENTO  </w:t>
      </w:r>
    </w:p>
    <w:p w:rsidR="005A77CF" w:rsidRPr="006F1417" w:rsidRDefault="00DF747B" w:rsidP="006F1417">
      <w:r w:rsidRPr="006F1417">
        <w:t>2</w:t>
      </w:r>
      <w:r w:rsidR="005A77CF" w:rsidRPr="006F1417">
        <w:t xml:space="preserve">.1. Os produtos serão requisitados e entregues diariamente pelo licitante vencedor, junto à Secretaria Municipal da Saúde - Centro, sito à Rua VIII de Dezembro, n. 102, em Fortaleza do Valos-RS, de acordo com a necessidade e conveniência. </w:t>
      </w:r>
    </w:p>
    <w:p w:rsidR="005A77CF" w:rsidRPr="006F1417" w:rsidRDefault="00DF747B" w:rsidP="006F1417">
      <w:r w:rsidRPr="006F1417">
        <w:t>2</w:t>
      </w:r>
      <w:r w:rsidR="005A77CF" w:rsidRPr="006F1417">
        <w:t xml:space="preserve">.2. As quantidades dos materiais que vierem a ser adquiridos serão definidas na respectiva Solicitação de Fornecimento. </w:t>
      </w:r>
    </w:p>
    <w:p w:rsidR="005A77CF" w:rsidRPr="006F1417" w:rsidRDefault="00DF747B" w:rsidP="006F1417">
      <w:r w:rsidRPr="006F1417">
        <w:t>2</w:t>
      </w:r>
      <w:r w:rsidR="005A77CF" w:rsidRPr="006F1417">
        <w:t xml:space="preserve">.3. A fim de viabilizar as despesas decorrentes de transporte dos produtos, fica estabelecido o valor mínimo de R$ 1.000,00 (um mil reais) para a realização de pedidos, quando o fornecedor for estabelecido fora do </w:t>
      </w:r>
      <w:r w:rsidRPr="006F1417">
        <w:t xml:space="preserve">Município </w:t>
      </w:r>
      <w:r w:rsidR="005A77CF" w:rsidRPr="006F1417">
        <w:t>e Fortaleza dos Valos</w:t>
      </w:r>
      <w:r w:rsidRPr="006F1417">
        <w:t>/RS</w:t>
      </w:r>
      <w:r w:rsidR="005A77CF" w:rsidRPr="006F1417">
        <w:t>.</w:t>
      </w:r>
    </w:p>
    <w:p w:rsidR="005A77CF" w:rsidRPr="006F1417" w:rsidRDefault="00DF747B" w:rsidP="006F1417">
      <w:r w:rsidRPr="006F1417">
        <w:t>2</w:t>
      </w:r>
      <w:r w:rsidR="005A77CF" w:rsidRPr="006F1417">
        <w:rPr>
          <w:bCs/>
        </w:rPr>
        <w:t xml:space="preserve">.4. </w:t>
      </w:r>
      <w:r w:rsidR="005A77CF" w:rsidRPr="006F1417">
        <w:t xml:space="preserve">A existência de preços registrados não obriga este Município a adquirir, sendo facultada a realização de licitação específica para a aquisição pretendida, assegurado ao beneficiário do registro a preferência de fornecimento em igualdade de condições. </w:t>
      </w:r>
    </w:p>
    <w:p w:rsidR="005A77CF" w:rsidRPr="006F1417" w:rsidRDefault="00DF747B" w:rsidP="006F1417">
      <w:r w:rsidRPr="006F1417">
        <w:t>2</w:t>
      </w:r>
      <w:r w:rsidR="005A77CF" w:rsidRPr="006F1417">
        <w:t>.5</w:t>
      </w:r>
      <w:r w:rsidR="005A77CF" w:rsidRPr="006F1417">
        <w:rPr>
          <w:bCs/>
        </w:rPr>
        <w:t xml:space="preserve">. </w:t>
      </w:r>
      <w:r w:rsidR="005A77CF" w:rsidRPr="006F1417">
        <w:t>A Administração rejeitará o fornecimento em desacordo com as especificações constantes do respectivo Edital.</w:t>
      </w:r>
    </w:p>
    <w:p w:rsidR="00BB67D5" w:rsidRPr="006F1417" w:rsidRDefault="00BB67D5" w:rsidP="006F1417">
      <w:r w:rsidRPr="006F1417">
        <w:t xml:space="preserve">2.6. O material deve ser entregue em até 07 (sete) dias, contados da data de solicitação por escrito, podendo ser realizada pela via eletrônica, com a devida indicação dos quantitativos. </w:t>
      </w:r>
    </w:p>
    <w:p w:rsidR="005A77CF" w:rsidRPr="006F1417" w:rsidRDefault="005A77CF" w:rsidP="006F1417"/>
    <w:p w:rsidR="005A77CF" w:rsidRPr="006F1417" w:rsidRDefault="005A77CF" w:rsidP="006F1417">
      <w:pPr>
        <w:outlineLvl w:val="0"/>
        <w:rPr>
          <w:b/>
        </w:rPr>
      </w:pPr>
      <w:r w:rsidRPr="006F1417">
        <w:rPr>
          <w:b/>
        </w:rPr>
        <w:t>3-CLÁUSULA TERCEIRA - DA FORMA DE RECEBIMENTO</w:t>
      </w:r>
    </w:p>
    <w:p w:rsidR="005A77CF" w:rsidRPr="006F1417" w:rsidRDefault="005A77CF" w:rsidP="006F1417">
      <w:r w:rsidRPr="006F1417">
        <w:t>3.1. A entrega dos materiais se dará conforme a necessidade consumo na sede da secretaria Municipal da Saúde.</w:t>
      </w:r>
    </w:p>
    <w:p w:rsidR="005A77CF" w:rsidRPr="006F1417" w:rsidRDefault="005A77CF" w:rsidP="006F1417">
      <w:r w:rsidRPr="006F1417">
        <w:t>3.1.1. Todos os custos (frete, taxas, impostos, etc.) correrão por conta do licitante vencedor.</w:t>
      </w:r>
    </w:p>
    <w:p w:rsidR="005A77CF" w:rsidRPr="006F1417" w:rsidRDefault="005A77CF" w:rsidP="006F1417">
      <w:r w:rsidRPr="006F1417">
        <w:t xml:space="preserve">3.1.2. O material objeto da presente ata será solicitado gradativamente de acordo com a necessidade do Município, mediante Ordem de Fornecimento.     </w:t>
      </w:r>
    </w:p>
    <w:p w:rsidR="005A77CF" w:rsidRPr="006F1417" w:rsidRDefault="005A77CF" w:rsidP="006F1417">
      <w:r w:rsidRPr="006F1417">
        <w:t>3.2. A Nota Fiscal apresentada pela empresa no momento da conclusão da entrega dos produtos deverá vir acompanhada da cópia da Ordem de Fornecimento e mencionar o número do processo.</w:t>
      </w:r>
    </w:p>
    <w:p w:rsidR="005A77CF" w:rsidRPr="006F1417" w:rsidRDefault="005A77CF" w:rsidP="006F1417"/>
    <w:p w:rsidR="005A77CF" w:rsidRPr="006F1417" w:rsidRDefault="005A77CF" w:rsidP="006F1417">
      <w:pPr>
        <w:outlineLvl w:val="0"/>
        <w:rPr>
          <w:b/>
        </w:rPr>
      </w:pPr>
      <w:r w:rsidRPr="006F1417">
        <w:rPr>
          <w:b/>
        </w:rPr>
        <w:t>4-CLÁUSULA QUARTA - DA DOTAÇÃO ORÇAMENTÁRIA</w:t>
      </w:r>
    </w:p>
    <w:p w:rsidR="005A77CF" w:rsidRPr="006F1417" w:rsidRDefault="005A77CF" w:rsidP="006F1417">
      <w:r w:rsidRPr="006F1417">
        <w:t>4.1. As despesas para a execução do fornecimento decorrente desta Ata de Registro de Preços correrão à conta dos recursos consignados no Orçamento Geral do Município, para o exercício de 2022/2023.</w:t>
      </w:r>
    </w:p>
    <w:p w:rsidR="00665B22" w:rsidRPr="006F1417" w:rsidRDefault="00665B22" w:rsidP="006F1417"/>
    <w:p w:rsidR="005A77CF" w:rsidRPr="006F1417" w:rsidRDefault="005A77CF" w:rsidP="006F1417">
      <w:pPr>
        <w:tabs>
          <w:tab w:val="num" w:pos="0"/>
        </w:tabs>
        <w:outlineLvl w:val="0"/>
        <w:rPr>
          <w:b/>
        </w:rPr>
      </w:pPr>
      <w:r w:rsidRPr="006F1417">
        <w:rPr>
          <w:b/>
        </w:rPr>
        <w:lastRenderedPageBreak/>
        <w:t>5-CLÁUSULA QUINTA - DO PREÇO</w:t>
      </w:r>
    </w:p>
    <w:p w:rsidR="005A77CF" w:rsidRPr="006F1417" w:rsidRDefault="005A77CF" w:rsidP="006F1417">
      <w:r w:rsidRPr="006F1417">
        <w:t>5.1. Pelos materiais adquiridos, o ÓRGÃO GERENCIADOR pagará ao FORNECEDOR REGISTRADO, conforme os preços registrados na Cláusula Primeira desta Ata de Registro de Preços, mediante apresentação pelo FORNECEDOR REGISTRADO de nota fiscal fatura, devidamente formalizadas e atestadas pelos responsáveis pelo recebimento dos produtos.</w:t>
      </w:r>
    </w:p>
    <w:p w:rsidR="005A77CF" w:rsidRPr="006F1417" w:rsidRDefault="005A77CF" w:rsidP="006F1417">
      <w:r w:rsidRPr="006F1417">
        <w:t>5.2. Os preços propostos serão fixos de acordo com o § 1º, do Art. 28, da Lei Federal nº. 9.069/1995.</w:t>
      </w:r>
    </w:p>
    <w:p w:rsidR="005A77CF" w:rsidRPr="006F1417" w:rsidRDefault="005A77CF" w:rsidP="006F1417">
      <w:pPr>
        <w:rPr>
          <w:b/>
        </w:rPr>
      </w:pPr>
      <w:r w:rsidRPr="006F1417">
        <w:t>5.3. Caso haja variação dos preços na distribuidora igual ou superior a 3% (três por cento) devidamente comprovado através de documentos fiscais poderá, ser solicitado o reequilíbrio dos preços, conforme previsão do art. 8º do Decreto Municipal nº 824, de 10 de abril de 2018.</w:t>
      </w:r>
    </w:p>
    <w:p w:rsidR="005A77CF" w:rsidRPr="006F1417" w:rsidRDefault="005A77CF" w:rsidP="006F1417">
      <w:pPr>
        <w:rPr>
          <w:b/>
        </w:rPr>
      </w:pPr>
    </w:p>
    <w:p w:rsidR="005A77CF" w:rsidRPr="006F1417" w:rsidRDefault="005A77CF" w:rsidP="006F1417">
      <w:pPr>
        <w:outlineLvl w:val="0"/>
        <w:rPr>
          <w:b/>
        </w:rPr>
      </w:pPr>
      <w:r w:rsidRPr="006F1417">
        <w:rPr>
          <w:b/>
        </w:rPr>
        <w:t>6-CLÁUSULA SEXTA - DO PAGAMENTO</w:t>
      </w:r>
    </w:p>
    <w:p w:rsidR="005A77CF" w:rsidRPr="006F1417" w:rsidRDefault="005A77CF" w:rsidP="006F1417">
      <w:r w:rsidRPr="006F1417">
        <w:t>6.1. Os pagamentos ficarão condicionados às disponibilidades financeiras do Município e serão liberados em até 30 (trinta) dias, contados a partir da data de fornecimento do objeto, mediante apresentação da respectiva nota fiscal, nas condições exigidas no texto do edital. Na nota fiscal fatura liquidada, deverão obrigatoriamente conter o CNPJ/MF, correspondente ao CNPJ/MF do cadastramento no Município.</w:t>
      </w:r>
    </w:p>
    <w:p w:rsidR="005A77CF" w:rsidRPr="006F1417" w:rsidRDefault="005A77CF" w:rsidP="006F1417">
      <w:pPr>
        <w:rPr>
          <w:b/>
        </w:rPr>
      </w:pPr>
    </w:p>
    <w:p w:rsidR="005A77CF" w:rsidRPr="006F1417" w:rsidRDefault="005A77CF" w:rsidP="006F1417">
      <w:pPr>
        <w:outlineLvl w:val="0"/>
        <w:rPr>
          <w:b/>
          <w:bCs/>
        </w:rPr>
      </w:pPr>
      <w:r w:rsidRPr="006F1417">
        <w:rPr>
          <w:b/>
          <w:bCs/>
        </w:rPr>
        <w:t>7-CLÁUSULA SÉTIMA - DA VIGÊNCIA DA ATA DE REGISTRO DE PREÇOS</w:t>
      </w:r>
    </w:p>
    <w:p w:rsidR="005A77CF" w:rsidRPr="006F1417" w:rsidRDefault="005A77CF" w:rsidP="006F1417">
      <w:r w:rsidRPr="006F1417">
        <w:t>7.1. O prazo de validade da Ata de Registro de Preços será de doze (12) meses</w:t>
      </w:r>
      <w:r w:rsidR="00665B22" w:rsidRPr="006F1417">
        <w:t>, a contar da data de sua assinatura</w:t>
      </w:r>
      <w:r w:rsidRPr="006F1417">
        <w:t>.</w:t>
      </w:r>
    </w:p>
    <w:p w:rsidR="005A77CF" w:rsidRPr="006F1417" w:rsidRDefault="005A77CF" w:rsidP="006F1417">
      <w:pPr>
        <w:rPr>
          <w:b/>
        </w:rPr>
      </w:pPr>
    </w:p>
    <w:p w:rsidR="005A77CF" w:rsidRPr="006F1417" w:rsidRDefault="005A77CF" w:rsidP="006F1417">
      <w:pPr>
        <w:outlineLvl w:val="0"/>
        <w:rPr>
          <w:b/>
        </w:rPr>
      </w:pPr>
      <w:r w:rsidRPr="006F1417">
        <w:rPr>
          <w:b/>
        </w:rPr>
        <w:t>8-CLÁUSULA OITAVA - DAS RESPONSABILIDADES DO FORNECEDOR REGISTRADO</w:t>
      </w:r>
    </w:p>
    <w:p w:rsidR="005A77CF" w:rsidRPr="006F1417" w:rsidRDefault="005A77CF" w:rsidP="006F1417">
      <w:r w:rsidRPr="006F1417">
        <w:t>8.1. Fornecer os produtos objeto desta licitação de acordo com os prazos e especificações constantes no Edital e do Termo de Referência – Anexo II.</w:t>
      </w:r>
    </w:p>
    <w:p w:rsidR="005A77CF" w:rsidRPr="006F1417" w:rsidRDefault="005A77CF" w:rsidP="006F1417">
      <w:r w:rsidRPr="006F1417">
        <w:t>8.2. E outras obrigações constantes no Edital e Termo de Referência – Anexo II.</w:t>
      </w:r>
    </w:p>
    <w:p w:rsidR="005A77CF" w:rsidRPr="006F1417" w:rsidRDefault="005A77CF" w:rsidP="006F1417"/>
    <w:p w:rsidR="005A77CF" w:rsidRPr="006F1417" w:rsidRDefault="005A77CF" w:rsidP="006F1417">
      <w:pPr>
        <w:outlineLvl w:val="0"/>
        <w:rPr>
          <w:b/>
        </w:rPr>
      </w:pPr>
      <w:r w:rsidRPr="006F1417">
        <w:rPr>
          <w:b/>
        </w:rPr>
        <w:t>9-CLÁUSULA NONA - DAS RESPONSABILIDADES DO ÓRGÃO GERENCIADOR</w:t>
      </w:r>
    </w:p>
    <w:p w:rsidR="005A77CF" w:rsidRPr="006F1417" w:rsidRDefault="005A77CF" w:rsidP="006F1417">
      <w:r w:rsidRPr="006F1417">
        <w:t>9.1. Gerenciar a Ata de Registro de Preços, na forma do que estabelece o art. 5º, do Decreto nº. 7.892/2013.</w:t>
      </w:r>
    </w:p>
    <w:p w:rsidR="005A77CF" w:rsidRPr="006F1417" w:rsidRDefault="005A77CF" w:rsidP="006F1417">
      <w:r w:rsidRPr="006F1417">
        <w:t>9.2. Exercer a fiscalização, examinando quanto ao cumprimento da Ata de Registro de Preços, por meio de servidor especialmente designado, na forma prevista no art. 67 da Lei nº. 8.666/1993.</w:t>
      </w:r>
    </w:p>
    <w:p w:rsidR="005A77CF" w:rsidRPr="006F1417" w:rsidRDefault="005A77CF" w:rsidP="006F1417">
      <w:r w:rsidRPr="006F1417">
        <w:t>9.3. Efetuar o pagamento referente ao fornecimento dos produtos objeto deste Pregão Presencial.</w:t>
      </w:r>
    </w:p>
    <w:p w:rsidR="005A77CF" w:rsidRPr="006F1417" w:rsidRDefault="005A77CF" w:rsidP="006F1417">
      <w:r w:rsidRPr="006F1417">
        <w:t>9.4. Prestar as informações e esclarecimentos que venham ser solicitados.</w:t>
      </w:r>
    </w:p>
    <w:p w:rsidR="005A77CF" w:rsidRPr="006F1417" w:rsidRDefault="005A77CF" w:rsidP="006F1417">
      <w:r w:rsidRPr="006F1417">
        <w:t>9.5. E outras obrigações constantes no Edital.</w:t>
      </w:r>
    </w:p>
    <w:p w:rsidR="005A77CF" w:rsidRPr="006F1417" w:rsidRDefault="005A77CF" w:rsidP="006F1417">
      <w:pPr>
        <w:rPr>
          <w:b/>
        </w:rPr>
      </w:pPr>
    </w:p>
    <w:p w:rsidR="00665B22" w:rsidRPr="006F1417" w:rsidRDefault="00665B22" w:rsidP="006F1417">
      <w:pPr>
        <w:outlineLvl w:val="0"/>
        <w:rPr>
          <w:b/>
        </w:rPr>
      </w:pPr>
      <w:r w:rsidRPr="006F1417">
        <w:rPr>
          <w:b/>
        </w:rPr>
        <w:t>10- CLÁUSULA DÉCIMA - DA FISCALIZAÇÃO</w:t>
      </w:r>
    </w:p>
    <w:p w:rsidR="00665B22" w:rsidRPr="006F1417" w:rsidRDefault="00665B22" w:rsidP="006F1417">
      <w:r w:rsidRPr="006F1417">
        <w:t xml:space="preserve">10.1. Ficam designados para fins de gestão e de fiscalização da presente ata a Sra. </w:t>
      </w:r>
      <w:r w:rsidRPr="006F1417">
        <w:rPr>
          <w:b/>
        </w:rPr>
        <w:t>DAIANE MAIARA STEFANELLO</w:t>
      </w:r>
      <w:r w:rsidRPr="006F1417">
        <w:t xml:space="preserve">, enfermeira, como fiscal de ata, bem como o Sr. </w:t>
      </w:r>
      <w:r w:rsidRPr="006F1417">
        <w:rPr>
          <w:b/>
        </w:rPr>
        <w:t>JONAS SIEG LIMA</w:t>
      </w:r>
      <w:r w:rsidRPr="006F1417">
        <w:t xml:space="preserve">, Contador, como gestor de ata. </w:t>
      </w:r>
    </w:p>
    <w:p w:rsidR="003C138C" w:rsidRPr="006F1417" w:rsidRDefault="003C138C" w:rsidP="006F1417">
      <w:pPr>
        <w:rPr>
          <w:b/>
          <w:highlight w:val="yellow"/>
        </w:rPr>
      </w:pPr>
    </w:p>
    <w:p w:rsidR="005A77CF" w:rsidRPr="006F1417" w:rsidRDefault="00665B22" w:rsidP="006F1417">
      <w:pPr>
        <w:outlineLvl w:val="0"/>
        <w:rPr>
          <w:b/>
        </w:rPr>
      </w:pPr>
      <w:r w:rsidRPr="006F1417">
        <w:rPr>
          <w:b/>
        </w:rPr>
        <w:t>11</w:t>
      </w:r>
      <w:r w:rsidR="005A77CF" w:rsidRPr="006F1417">
        <w:rPr>
          <w:b/>
        </w:rPr>
        <w:t xml:space="preserve">-CLÁUSULA DÉCIMA </w:t>
      </w:r>
      <w:r w:rsidRPr="006F1417">
        <w:rPr>
          <w:b/>
        </w:rPr>
        <w:t xml:space="preserve">PRIMEIRA </w:t>
      </w:r>
      <w:r w:rsidR="005A77CF" w:rsidRPr="006F1417">
        <w:rPr>
          <w:b/>
        </w:rPr>
        <w:t>- DAS SANÇÕES ADMINISTRATIVAS</w:t>
      </w:r>
    </w:p>
    <w:p w:rsidR="005A77CF" w:rsidRPr="006F1417" w:rsidRDefault="00665B22" w:rsidP="006F1417">
      <w:r w:rsidRPr="006F1417">
        <w:t>11</w:t>
      </w:r>
      <w:r w:rsidR="005A77CF" w:rsidRPr="006F1417">
        <w:t>.1. A adjudicatária fica submetida às disposições do artigo 7º, da Lei nº. 10.520/2002, e art. 28, do Decreto nº. 5.450/2005 caso não cumpra as suas obrigações.</w:t>
      </w:r>
    </w:p>
    <w:p w:rsidR="005A77CF" w:rsidRPr="006F1417" w:rsidRDefault="00665B22" w:rsidP="006F1417">
      <w:r w:rsidRPr="006F1417">
        <w:t>11</w:t>
      </w:r>
      <w:r w:rsidR="005A77CF" w:rsidRPr="006F1417">
        <w:t>.2. O Fornecedor Registrado estará sujeito à multa com fundamento nos artigos 86 e 87, da Lei nº 8.666/93, o Fornecedor Registrado ficará sujeita, no caso de atraso injustificado, assim considerado pela Administração, inexecução parcial ou inexecução total da obrigação, sem prejuízo das responsabilidades civil e criminal, assegurada a prévia e ampla defesa, às seguintes penalidades:</w:t>
      </w:r>
    </w:p>
    <w:p w:rsidR="005A77CF" w:rsidRPr="006F1417" w:rsidRDefault="005A77CF" w:rsidP="006F1417">
      <w:r w:rsidRPr="006F1417">
        <w:t>a) Advertência;</w:t>
      </w:r>
    </w:p>
    <w:p w:rsidR="005A77CF" w:rsidRPr="006F1417" w:rsidRDefault="00665B22" w:rsidP="006F1417">
      <w:r w:rsidRPr="006F1417">
        <w:t xml:space="preserve">b) </w:t>
      </w:r>
      <w:r w:rsidR="005A77CF" w:rsidRPr="006F1417">
        <w:t>Multa;</w:t>
      </w:r>
    </w:p>
    <w:p w:rsidR="005A77CF" w:rsidRPr="006F1417" w:rsidRDefault="005A77CF" w:rsidP="006F1417">
      <w:r w:rsidRPr="006F1417">
        <w:t>c) Suspensão temporária do direito de participar de licitação e impedimento de contratar com o Município, pelo prazo de até 2 (dois) anos;</w:t>
      </w:r>
    </w:p>
    <w:p w:rsidR="005A77CF" w:rsidRPr="006F1417" w:rsidRDefault="005A77CF" w:rsidP="006F1417">
      <w:r w:rsidRPr="006F1417">
        <w:t>d) Declaração de inidoneidade para licitar.</w:t>
      </w:r>
    </w:p>
    <w:p w:rsidR="005A77CF" w:rsidRPr="006F1417" w:rsidRDefault="00665B22" w:rsidP="006F1417">
      <w:r w:rsidRPr="006F1417">
        <w:lastRenderedPageBreak/>
        <w:t>11</w:t>
      </w:r>
      <w:r w:rsidR="005A77CF" w:rsidRPr="006F1417">
        <w:t>.3. As penalidades previstas poderão ser suspensas, no todo ou em parte, quando o atraso no cumprimento das obrigações for devidamente justificado pela empresa contratada, por escrito, no prazo máximo de 10 (dez) dias úteis.</w:t>
      </w:r>
    </w:p>
    <w:p w:rsidR="005A77CF" w:rsidRPr="006F1417" w:rsidRDefault="005A77CF" w:rsidP="006F1417">
      <w:pPr>
        <w:rPr>
          <w:b/>
        </w:rPr>
      </w:pPr>
    </w:p>
    <w:p w:rsidR="005A77CF" w:rsidRPr="006F1417" w:rsidRDefault="00665B22" w:rsidP="006F1417">
      <w:pPr>
        <w:outlineLvl w:val="0"/>
        <w:rPr>
          <w:b/>
        </w:rPr>
      </w:pPr>
      <w:r w:rsidRPr="006F1417">
        <w:rPr>
          <w:b/>
        </w:rPr>
        <w:t>12</w:t>
      </w:r>
      <w:r w:rsidR="005A77CF" w:rsidRPr="006F1417">
        <w:rPr>
          <w:b/>
        </w:rPr>
        <w:t xml:space="preserve">-CLÁUSULA DÉCIMA </w:t>
      </w:r>
      <w:r w:rsidRPr="006F1417">
        <w:rPr>
          <w:b/>
        </w:rPr>
        <w:t>SEGUNDA</w:t>
      </w:r>
      <w:r w:rsidR="005A77CF" w:rsidRPr="006F1417">
        <w:rPr>
          <w:b/>
        </w:rPr>
        <w:t xml:space="preserve"> - DO CANCELAMENTO DO REGISTRO</w:t>
      </w:r>
    </w:p>
    <w:p w:rsidR="005A77CF" w:rsidRPr="006F1417" w:rsidRDefault="00665B22" w:rsidP="006F1417">
      <w:r w:rsidRPr="006F1417">
        <w:t>12</w:t>
      </w:r>
      <w:r w:rsidR="005A77CF" w:rsidRPr="006F1417">
        <w:t>.1. O FORNECEDOR REGISTRADO poderá requerer ao ÓRGÃO GERENCIADOR o cancelamento do seu Registro na Ata, mediante solicitação, por escrito, na forma do que dispõe o I, do art. 19, do Decreto nº. 7.892/2013.</w:t>
      </w:r>
    </w:p>
    <w:p w:rsidR="005A77CF" w:rsidRPr="006F1417" w:rsidRDefault="00665B22" w:rsidP="006F1417">
      <w:pPr>
        <w:rPr>
          <w:bCs/>
        </w:rPr>
      </w:pPr>
      <w:r w:rsidRPr="006F1417">
        <w:rPr>
          <w:bCs/>
        </w:rPr>
        <w:t>12</w:t>
      </w:r>
      <w:r w:rsidR="005A77CF" w:rsidRPr="006F1417">
        <w:rPr>
          <w:bCs/>
        </w:rPr>
        <w:t>.2. O</w:t>
      </w:r>
      <w:r w:rsidR="005A77CF" w:rsidRPr="006F1417">
        <w:t xml:space="preserve"> FORNECEDOR REGISTRADO</w:t>
      </w:r>
      <w:r w:rsidR="005A77CF" w:rsidRPr="006F1417">
        <w:rPr>
          <w:bCs/>
        </w:rPr>
        <w:t xml:space="preserve"> terá seu registro cancelado, quando sobrevierem algumas das condições previstas nos incisos I ao IV, do art. 20, do Decreto </w:t>
      </w:r>
      <w:r w:rsidR="005A77CF" w:rsidRPr="006F1417">
        <w:t xml:space="preserve">nº. </w:t>
      </w:r>
      <w:r w:rsidR="005A77CF" w:rsidRPr="006F1417">
        <w:rPr>
          <w:bCs/>
        </w:rPr>
        <w:t>7.892/2013.</w:t>
      </w:r>
    </w:p>
    <w:p w:rsidR="005A77CF" w:rsidRPr="006F1417" w:rsidRDefault="005A77CF" w:rsidP="006F1417">
      <w:pPr>
        <w:rPr>
          <w:bCs/>
        </w:rPr>
      </w:pPr>
    </w:p>
    <w:p w:rsidR="005A77CF" w:rsidRPr="006F1417" w:rsidRDefault="00665B22" w:rsidP="006F1417">
      <w:pPr>
        <w:outlineLvl w:val="0"/>
        <w:rPr>
          <w:b/>
        </w:rPr>
      </w:pPr>
      <w:r w:rsidRPr="006F1417">
        <w:rPr>
          <w:b/>
        </w:rPr>
        <w:t>13</w:t>
      </w:r>
      <w:r w:rsidR="005A77CF" w:rsidRPr="006F1417">
        <w:rPr>
          <w:b/>
        </w:rPr>
        <w:t xml:space="preserve">-CLÁUSULA DÉCIMA </w:t>
      </w:r>
      <w:r w:rsidRPr="006F1417">
        <w:rPr>
          <w:b/>
        </w:rPr>
        <w:t>TERCEIRA</w:t>
      </w:r>
      <w:r w:rsidR="005A77CF" w:rsidRPr="006F1417">
        <w:rPr>
          <w:b/>
        </w:rPr>
        <w:t xml:space="preserve"> - DO FUNDAME</w:t>
      </w:r>
      <w:r w:rsidRPr="006F1417">
        <w:rPr>
          <w:b/>
        </w:rPr>
        <w:t>NTO LEGAL</w:t>
      </w:r>
    </w:p>
    <w:p w:rsidR="005A77CF" w:rsidRPr="006F1417" w:rsidRDefault="00665B22" w:rsidP="006F1417">
      <w:r w:rsidRPr="006F1417">
        <w:t>13</w:t>
      </w:r>
      <w:r w:rsidR="005A77CF" w:rsidRPr="006F1417">
        <w:t>.1. Aplicam-se a esta Ata de Registro de Preços decorrente de Pregão Presencial, a Lei nº. 10.520, de 17 de julho de 2002, Lei 8.078, de 11 de setembro de 1990, o Decreto nº. 7.892, de 23 de janeiro de 2013</w:t>
      </w:r>
      <w:r w:rsidRPr="006F1417">
        <w:t>,</w:t>
      </w:r>
      <w:r w:rsidR="005A77CF" w:rsidRPr="006F1417">
        <w:t xml:space="preserve"> Decreto Municipal nº 190, de 10 de abril de 2007, Decreto Municipal nº 824, de 10 de abril de 2018 e, ainda, subsidiariamente, as normas da Lei nº. 8.666, de 21 de junho de 1993.</w:t>
      </w:r>
    </w:p>
    <w:p w:rsidR="005A77CF" w:rsidRPr="006F1417" w:rsidRDefault="005A77CF" w:rsidP="006F1417">
      <w:pPr>
        <w:rPr>
          <w:b/>
          <w:bCs/>
        </w:rPr>
      </w:pPr>
    </w:p>
    <w:p w:rsidR="005A77CF" w:rsidRPr="006F1417" w:rsidRDefault="00665B22" w:rsidP="006F1417">
      <w:pPr>
        <w:outlineLvl w:val="0"/>
        <w:rPr>
          <w:b/>
          <w:bCs/>
        </w:rPr>
      </w:pPr>
      <w:r w:rsidRPr="006F1417">
        <w:rPr>
          <w:b/>
          <w:bCs/>
        </w:rPr>
        <w:t>14</w:t>
      </w:r>
      <w:r w:rsidR="005A77CF" w:rsidRPr="006F1417">
        <w:rPr>
          <w:b/>
          <w:bCs/>
        </w:rPr>
        <w:t xml:space="preserve">-CLÁUSULA DÉCIMA </w:t>
      </w:r>
      <w:r w:rsidRPr="006F1417">
        <w:rPr>
          <w:b/>
          <w:bCs/>
        </w:rPr>
        <w:t>QUARTA</w:t>
      </w:r>
      <w:r w:rsidR="005A77CF" w:rsidRPr="006F1417">
        <w:rPr>
          <w:b/>
          <w:bCs/>
        </w:rPr>
        <w:t xml:space="preserve"> - DOS CASOS OMISSOS</w:t>
      </w:r>
    </w:p>
    <w:p w:rsidR="005A77CF" w:rsidRPr="006F1417" w:rsidRDefault="00665B22" w:rsidP="006F1417">
      <w:r w:rsidRPr="006F1417">
        <w:t>14</w:t>
      </w:r>
      <w:r w:rsidR="005A77CF" w:rsidRPr="006F1417">
        <w:t>.1. Os casos omissos ou situações não explicitadas nas cláusulas deste Instrumento serão decididos pelo MUNICÍPIO DE FROTALEZA DOS VALOS/RS, segundo as disposições contidas na Lei nº. 8.666/93 e suas alterações posteriores e demais regulamentos e normas administrativas que fazem parte integrante desta Ata, independente</w:t>
      </w:r>
      <w:r w:rsidRPr="006F1417">
        <w:t>mente</w:t>
      </w:r>
      <w:r w:rsidR="005A77CF" w:rsidRPr="006F1417">
        <w:t xml:space="preserve"> de suas transcrições.</w:t>
      </w:r>
    </w:p>
    <w:p w:rsidR="005A77CF" w:rsidRPr="006F1417" w:rsidRDefault="005A77CF" w:rsidP="006F1417">
      <w:pPr>
        <w:rPr>
          <w:b/>
        </w:rPr>
      </w:pPr>
    </w:p>
    <w:p w:rsidR="005A77CF" w:rsidRPr="006F1417" w:rsidRDefault="00665B22" w:rsidP="006F1417">
      <w:pPr>
        <w:outlineLvl w:val="0"/>
        <w:rPr>
          <w:b/>
        </w:rPr>
      </w:pPr>
      <w:r w:rsidRPr="006F1417">
        <w:rPr>
          <w:b/>
        </w:rPr>
        <w:t>15</w:t>
      </w:r>
      <w:r w:rsidR="005A77CF" w:rsidRPr="006F1417">
        <w:rPr>
          <w:b/>
        </w:rPr>
        <w:t>-CLÁUSULA DÉCIMA QU</w:t>
      </w:r>
      <w:r w:rsidRPr="006F1417">
        <w:rPr>
          <w:b/>
        </w:rPr>
        <w:t>INTA</w:t>
      </w:r>
      <w:r w:rsidR="005A77CF" w:rsidRPr="006F1417">
        <w:rPr>
          <w:b/>
        </w:rPr>
        <w:t xml:space="preserve"> - DO FORO</w:t>
      </w:r>
    </w:p>
    <w:p w:rsidR="005A77CF" w:rsidRPr="006F1417" w:rsidRDefault="00BB67D5" w:rsidP="006F1417">
      <w:r w:rsidRPr="006F1417">
        <w:t>15</w:t>
      </w:r>
      <w:r w:rsidR="005A77CF" w:rsidRPr="006F1417">
        <w:t xml:space="preserve">.1. </w:t>
      </w:r>
      <w:r w:rsidR="00665B22" w:rsidRPr="006F1417">
        <w:t xml:space="preserve">Fica eleito o Foro </w:t>
      </w:r>
      <w:r w:rsidRPr="006F1417">
        <w:t>da Comarca de Cruz Alta /</w:t>
      </w:r>
      <w:r w:rsidR="005A77CF" w:rsidRPr="006F1417">
        <w:t>RS, para solucionar todas as ques</w:t>
      </w:r>
      <w:r w:rsidR="00665B22" w:rsidRPr="006F1417">
        <w:t xml:space="preserve">tões oriundas deste ajuste, </w:t>
      </w:r>
      <w:r w:rsidR="005A77CF" w:rsidRPr="006F1417">
        <w:t>quando     não resolvidas pôr via administrativa, renunciando as partes a qualquer outro pôr mais privilegiado que seja.</w:t>
      </w:r>
    </w:p>
    <w:p w:rsidR="003C138C" w:rsidRPr="006F1417" w:rsidRDefault="003C138C" w:rsidP="006F1417"/>
    <w:p w:rsidR="005A77CF" w:rsidRPr="006F1417" w:rsidRDefault="003C138C" w:rsidP="006F1417">
      <w:pPr>
        <w:outlineLvl w:val="0"/>
        <w:rPr>
          <w:b/>
        </w:rPr>
      </w:pPr>
      <w:r w:rsidRPr="006F1417">
        <w:rPr>
          <w:b/>
        </w:rPr>
        <w:t>16-CLÁUSULA DÉCIMA SEXTA - DA ASSINATURA ELETRÔNICA</w:t>
      </w:r>
    </w:p>
    <w:p w:rsidR="003C138C" w:rsidRPr="006F1417" w:rsidRDefault="003C138C" w:rsidP="006F1417">
      <w:r w:rsidRPr="006F1417">
        <w:t>16.1 Acordam as partes que o presente instrumento poderá ser assinado com a utilização de ferramentas de assinatura e validação eletrônica, ficando expressamente atribuída validade ao documento, bem como às assinaturas e à página de certificação, que serão partes integrantes deste Contrato, a fim de que surtam seus jurídicos e legais efeitos.</w:t>
      </w:r>
    </w:p>
    <w:p w:rsidR="006F1417" w:rsidRPr="006F1417" w:rsidRDefault="006F1417" w:rsidP="006F1417"/>
    <w:p w:rsidR="005A77CF" w:rsidRPr="006F1417" w:rsidRDefault="005A77CF" w:rsidP="006F1417">
      <w:pPr>
        <w:outlineLvl w:val="0"/>
      </w:pPr>
      <w:r w:rsidRPr="006F1417">
        <w:t xml:space="preserve">                                       E, por estarem as partes assim, justas e contratadas assinam o presente Instrumento em duas vias de igual teor e forma e uma só finalidade, perante duas testemunhas que igualmente assinam.  </w:t>
      </w:r>
    </w:p>
    <w:p w:rsidR="005A77CF" w:rsidRPr="006F1417" w:rsidRDefault="005A77CF" w:rsidP="006F1417"/>
    <w:p w:rsidR="005A77CF" w:rsidRPr="006F1417" w:rsidRDefault="005A77CF" w:rsidP="006F1417"/>
    <w:p w:rsidR="005A77CF" w:rsidRPr="006F1417" w:rsidRDefault="005A77CF" w:rsidP="006F1417">
      <w:pPr>
        <w:jc w:val="right"/>
      </w:pPr>
      <w:r w:rsidRPr="006F1417">
        <w:t xml:space="preserve">                                                               Fortaleza dos Valos/RS, </w:t>
      </w:r>
      <w:r w:rsidR="00BB67D5" w:rsidRPr="006F1417">
        <w:t>29 de agosto de</w:t>
      </w:r>
      <w:r w:rsidRPr="006F1417">
        <w:t xml:space="preserve"> 2022.</w:t>
      </w:r>
    </w:p>
    <w:p w:rsidR="00BB67D5" w:rsidRDefault="00BB67D5" w:rsidP="006F1417">
      <w:pPr>
        <w:jc w:val="right"/>
        <w:rPr>
          <w:szCs w:val="24"/>
        </w:rPr>
      </w:pPr>
    </w:p>
    <w:p w:rsidR="00CF1561" w:rsidRDefault="00CF1561" w:rsidP="006F1417">
      <w:pPr>
        <w:keepLines/>
        <w:jc w:val="center"/>
        <w:rPr>
          <w:szCs w:val="24"/>
        </w:rPr>
      </w:pPr>
    </w:p>
    <w:p w:rsidR="00D802FE" w:rsidRDefault="00D802FE" w:rsidP="006F1417">
      <w:pPr>
        <w:keepLines/>
        <w:jc w:val="center"/>
        <w:rPr>
          <w:szCs w:val="24"/>
        </w:rPr>
      </w:pPr>
    </w:p>
    <w:p w:rsidR="00D802FE" w:rsidRPr="006F1417" w:rsidRDefault="00D802FE" w:rsidP="006F1417">
      <w:pPr>
        <w:keepLines/>
        <w:jc w:val="center"/>
        <w:rPr>
          <w:szCs w:val="24"/>
        </w:rPr>
        <w:sectPr w:rsidR="00D802FE" w:rsidRPr="006F1417" w:rsidSect="00BE69EA">
          <w:headerReference w:type="default" r:id="rId7"/>
          <w:footerReference w:type="default" r:id="rId8"/>
          <w:pgSz w:w="11906" w:h="16838"/>
          <w:pgMar w:top="1134" w:right="851" w:bottom="1134" w:left="1701" w:header="709" w:footer="709" w:gutter="0"/>
          <w:cols w:space="708"/>
          <w:docGrid w:linePitch="360"/>
        </w:sectPr>
      </w:pPr>
    </w:p>
    <w:p w:rsidR="00CF1561" w:rsidRPr="006F1417" w:rsidRDefault="00CF1561" w:rsidP="006F1417">
      <w:pPr>
        <w:keepLines/>
        <w:jc w:val="center"/>
        <w:rPr>
          <w:szCs w:val="24"/>
        </w:rPr>
      </w:pPr>
      <w:r w:rsidRPr="006F1417">
        <w:rPr>
          <w:szCs w:val="24"/>
        </w:rPr>
        <w:lastRenderedPageBreak/>
        <w:t>_____________________________________</w:t>
      </w:r>
    </w:p>
    <w:p w:rsidR="00CF1561" w:rsidRPr="006F1417" w:rsidRDefault="00CF1561" w:rsidP="006F1417">
      <w:pPr>
        <w:keepLines/>
        <w:jc w:val="center"/>
        <w:rPr>
          <w:b/>
          <w:szCs w:val="24"/>
        </w:rPr>
      </w:pPr>
      <w:r w:rsidRPr="006F1417">
        <w:rPr>
          <w:b/>
          <w:szCs w:val="24"/>
        </w:rPr>
        <w:t xml:space="preserve">MUNICÍPIO DE FORTALEZA DOS VALOS/RS, </w:t>
      </w:r>
    </w:p>
    <w:p w:rsidR="00CF1561" w:rsidRPr="006F1417" w:rsidRDefault="00CF1561" w:rsidP="006F1417">
      <w:pPr>
        <w:keepLines/>
        <w:jc w:val="center"/>
        <w:rPr>
          <w:smallCaps/>
          <w:szCs w:val="24"/>
        </w:rPr>
      </w:pPr>
      <w:r w:rsidRPr="006F1417">
        <w:rPr>
          <w:smallCaps/>
          <w:szCs w:val="24"/>
        </w:rPr>
        <w:t xml:space="preserve">Marcia </w:t>
      </w:r>
      <w:proofErr w:type="spellStart"/>
      <w:r w:rsidRPr="006F1417">
        <w:rPr>
          <w:smallCaps/>
          <w:szCs w:val="24"/>
        </w:rPr>
        <w:t>Rossatto</w:t>
      </w:r>
      <w:proofErr w:type="spellEnd"/>
      <w:r w:rsidRPr="006F1417">
        <w:rPr>
          <w:smallCaps/>
          <w:szCs w:val="24"/>
        </w:rPr>
        <w:t xml:space="preserve"> </w:t>
      </w:r>
      <w:proofErr w:type="spellStart"/>
      <w:r w:rsidR="006F1417" w:rsidRPr="006F1417">
        <w:rPr>
          <w:smallCaps/>
          <w:szCs w:val="24"/>
        </w:rPr>
        <w:t>Fredi</w:t>
      </w:r>
      <w:proofErr w:type="spellEnd"/>
      <w:r w:rsidR="006F1417" w:rsidRPr="006F1417">
        <w:rPr>
          <w:smallCaps/>
          <w:szCs w:val="24"/>
        </w:rPr>
        <w:t>,</w:t>
      </w:r>
      <w:r w:rsidRPr="006F1417">
        <w:rPr>
          <w:smallCaps/>
          <w:szCs w:val="24"/>
        </w:rPr>
        <w:t xml:space="preserve"> </w:t>
      </w:r>
    </w:p>
    <w:p w:rsidR="00CF1561" w:rsidRDefault="00CF1561" w:rsidP="006F1417">
      <w:pPr>
        <w:keepLines/>
        <w:jc w:val="center"/>
        <w:rPr>
          <w:smallCaps/>
          <w:szCs w:val="24"/>
        </w:rPr>
      </w:pPr>
      <w:r w:rsidRPr="006F1417">
        <w:rPr>
          <w:smallCaps/>
          <w:szCs w:val="24"/>
        </w:rPr>
        <w:t>Prefeita Municipal</w:t>
      </w:r>
    </w:p>
    <w:p w:rsidR="00D802FE" w:rsidRDefault="00D802FE" w:rsidP="006F1417">
      <w:pPr>
        <w:keepLines/>
        <w:jc w:val="center"/>
        <w:rPr>
          <w:smallCaps/>
          <w:szCs w:val="24"/>
        </w:rPr>
      </w:pPr>
    </w:p>
    <w:p w:rsidR="00D802FE" w:rsidRDefault="00D802FE" w:rsidP="006F1417">
      <w:pPr>
        <w:keepLines/>
        <w:jc w:val="center"/>
        <w:rPr>
          <w:smallCaps/>
          <w:szCs w:val="24"/>
        </w:rPr>
      </w:pPr>
    </w:p>
    <w:p w:rsidR="00D802FE" w:rsidRDefault="00D802FE" w:rsidP="006F1417">
      <w:pPr>
        <w:keepLines/>
        <w:jc w:val="center"/>
        <w:rPr>
          <w:smallCaps/>
          <w:szCs w:val="24"/>
        </w:rPr>
      </w:pPr>
    </w:p>
    <w:p w:rsidR="00D802FE" w:rsidRDefault="00D802FE" w:rsidP="006F1417">
      <w:pPr>
        <w:keepLines/>
        <w:jc w:val="center"/>
        <w:rPr>
          <w:smallCaps/>
          <w:szCs w:val="24"/>
        </w:rPr>
      </w:pPr>
    </w:p>
    <w:p w:rsidR="00D802FE" w:rsidRDefault="00D802FE" w:rsidP="006F1417">
      <w:pPr>
        <w:keepLines/>
        <w:jc w:val="center"/>
        <w:rPr>
          <w:smallCaps/>
          <w:szCs w:val="24"/>
        </w:rPr>
      </w:pPr>
    </w:p>
    <w:p w:rsidR="00D802FE" w:rsidRDefault="00D802FE" w:rsidP="006F1417">
      <w:pPr>
        <w:keepLines/>
        <w:jc w:val="center"/>
        <w:rPr>
          <w:smallCaps/>
          <w:szCs w:val="24"/>
        </w:rPr>
      </w:pPr>
    </w:p>
    <w:p w:rsidR="00D802FE" w:rsidRDefault="00D802FE" w:rsidP="006F1417">
      <w:pPr>
        <w:keepLines/>
        <w:jc w:val="center"/>
        <w:rPr>
          <w:smallCaps/>
          <w:szCs w:val="24"/>
        </w:rPr>
      </w:pPr>
    </w:p>
    <w:p w:rsidR="00CF1561" w:rsidRPr="00D2618D" w:rsidRDefault="00CF1561" w:rsidP="006F1417">
      <w:pPr>
        <w:keepLines/>
        <w:jc w:val="center"/>
        <w:rPr>
          <w:color w:val="000000" w:themeColor="text1"/>
          <w:szCs w:val="24"/>
        </w:rPr>
      </w:pPr>
      <w:r w:rsidRPr="00D2618D">
        <w:rPr>
          <w:color w:val="000000" w:themeColor="text1"/>
          <w:szCs w:val="24"/>
        </w:rPr>
        <w:lastRenderedPageBreak/>
        <w:t>_________________________________________</w:t>
      </w:r>
    </w:p>
    <w:p w:rsidR="000A02DE" w:rsidRPr="000A02DE" w:rsidRDefault="000A02DE" w:rsidP="000A02DE">
      <w:pPr>
        <w:jc w:val="center"/>
        <w:rPr>
          <w:b/>
          <w:smallCaps/>
          <w:szCs w:val="24"/>
        </w:rPr>
      </w:pPr>
      <w:r w:rsidRPr="000A02DE">
        <w:rPr>
          <w:b/>
          <w:smallCaps/>
          <w:szCs w:val="24"/>
        </w:rPr>
        <w:t>MEDPLUS COMÉRCIO DE ARTIGOS MÉDICOS LTDA,</w:t>
      </w:r>
    </w:p>
    <w:p w:rsidR="000A02DE" w:rsidRPr="000A02DE" w:rsidRDefault="000A02DE" w:rsidP="000A02DE">
      <w:pPr>
        <w:jc w:val="center"/>
        <w:rPr>
          <w:smallCaps/>
          <w:szCs w:val="24"/>
        </w:rPr>
      </w:pPr>
      <w:r w:rsidRPr="000A02DE">
        <w:rPr>
          <w:smallCaps/>
          <w:szCs w:val="24"/>
        </w:rPr>
        <w:t>Ricardo Dos Santos Medeiros,</w:t>
      </w:r>
    </w:p>
    <w:p w:rsidR="00751CEB" w:rsidRPr="000A02DE" w:rsidRDefault="000A02DE" w:rsidP="000A02DE">
      <w:pPr>
        <w:jc w:val="center"/>
        <w:rPr>
          <w:strike/>
          <w:color w:val="FF0000"/>
        </w:rPr>
      </w:pPr>
      <w:r w:rsidRPr="000A02DE">
        <w:rPr>
          <w:smallCaps/>
          <w:szCs w:val="24"/>
        </w:rPr>
        <w:t xml:space="preserve">Sócio Administrador </w:t>
      </w:r>
    </w:p>
    <w:sectPr w:rsidR="00751CEB" w:rsidRPr="000A02DE" w:rsidSect="00CF1561">
      <w:type w:val="continuous"/>
      <w:pgSz w:w="11906" w:h="16838"/>
      <w:pgMar w:top="1134" w:right="851" w:bottom="1134" w:left="1701" w:header="709" w:footer="709"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431E" w:rsidRDefault="00B7431E" w:rsidP="00BF5D86">
      <w:r>
        <w:separator/>
      </w:r>
    </w:p>
  </w:endnote>
  <w:endnote w:type="continuationSeparator" w:id="0">
    <w:p w:rsidR="00B7431E" w:rsidRDefault="00B7431E" w:rsidP="00BF5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D86" w:rsidRDefault="00BF5D86">
    <w:pPr>
      <w:pStyle w:val="Rodap"/>
    </w:pPr>
    <w:r>
      <w:rPr>
        <w:noProof/>
        <w:lang w:eastAsia="pt-BR"/>
      </w:rPr>
      <mc:AlternateContent>
        <mc:Choice Requires="wps">
          <w:drawing>
            <wp:anchor distT="0" distB="0" distL="114300" distR="114300" simplePos="0" relativeHeight="251663360" behindDoc="0" locked="0" layoutInCell="1" allowOverlap="1" wp14:anchorId="63937BAB" wp14:editId="2BFC3327">
              <wp:simplePos x="0" y="0"/>
              <wp:positionH relativeFrom="column">
                <wp:posOffset>1081174</wp:posOffset>
              </wp:positionH>
              <wp:positionV relativeFrom="paragraph">
                <wp:posOffset>50618</wp:posOffset>
              </wp:positionV>
              <wp:extent cx="2581275" cy="6638925"/>
              <wp:effectExtent l="0" t="0" r="0" b="0"/>
              <wp:wrapNone/>
              <wp:docPr id="7" name="Caixa de texto 7"/>
              <wp:cNvGraphicFramePr/>
              <a:graphic xmlns:a="http://schemas.openxmlformats.org/drawingml/2006/main">
                <a:graphicData uri="http://schemas.microsoft.com/office/word/2010/wordprocessingShape">
                  <wps:wsp>
                    <wps:cNvSpPr txBox="1"/>
                    <wps:spPr>
                      <a:xfrm>
                        <a:off x="0" y="0"/>
                        <a:ext cx="2581275" cy="6638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5D86" w:rsidRPr="00AA1913" w:rsidRDefault="00BF5D86"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914138">
                            <w:rPr>
                              <w:b/>
                              <w:noProof/>
                            </w:rPr>
                            <w:t>4</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914138">
                            <w:rPr>
                              <w:b/>
                              <w:noProof/>
                            </w:rPr>
                            <w:t>4</w:t>
                          </w:r>
                          <w:r w:rsidRPr="00AA1913">
                            <w:rPr>
                              <w:b/>
                            </w:rPr>
                            <w:fldChar w:fldCharType="end"/>
                          </w:r>
                        </w:p>
                        <w:p w:rsidR="00BF5D86" w:rsidRDefault="00BF5D86" w:rsidP="00BF5D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3937BAB" id="_x0000_t202" coordsize="21600,21600" o:spt="202" path="m,l,21600r21600,l21600,xe">
              <v:stroke joinstyle="miter"/>
              <v:path gradientshapeok="t" o:connecttype="rect"/>
            </v:shapetype>
            <v:shape id="Caixa de texto 7" o:spid="_x0000_s1026" type="#_x0000_t202" style="position:absolute;left:0;text-align:left;margin-left:85.15pt;margin-top:4pt;width:203.25pt;height:522.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" filled="f" stroked="f" strokeweight=".5pt">
              <v:textbox>
                <w:txbxContent>
                  <w:p w:rsidR="00BF5D86" w:rsidRPr="00AA1913" w:rsidRDefault="00BF5D86"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914138">
                      <w:rPr>
                        <w:b/>
                        <w:noProof/>
                      </w:rPr>
                      <w:t>4</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914138">
                      <w:rPr>
                        <w:b/>
                        <w:noProof/>
                      </w:rPr>
                      <w:t>4</w:t>
                    </w:r>
                    <w:r w:rsidRPr="00AA1913">
                      <w:rPr>
                        <w:b/>
                      </w:rPr>
                      <w:fldChar w:fldCharType="end"/>
                    </w:r>
                  </w:p>
                  <w:p w:rsidR="00BF5D86" w:rsidRDefault="00BF5D86" w:rsidP="00BF5D86"/>
                </w:txbxContent>
              </v:textbox>
            </v:shape>
          </w:pict>
        </mc:Fallback>
      </mc:AlternateContent>
    </w:r>
    <w:r>
      <w:rPr>
        <w:noProof/>
        <w:lang w:eastAsia="pt-BR"/>
      </w:rPr>
      <w:drawing>
        <wp:anchor distT="0" distB="0" distL="114300" distR="114300" simplePos="0" relativeHeight="251661312" behindDoc="0" locked="0" layoutInCell="1" allowOverlap="1" wp14:anchorId="7DC69979" wp14:editId="46FAC2A0">
          <wp:simplePos x="0" y="0"/>
          <wp:positionH relativeFrom="page">
            <wp:align>left</wp:align>
          </wp:positionH>
          <wp:positionV relativeFrom="paragraph">
            <wp:posOffset>-83127</wp:posOffset>
          </wp:positionV>
          <wp:extent cx="7540831" cy="803275"/>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0831" cy="8032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431E" w:rsidRDefault="00B7431E" w:rsidP="00BF5D86">
      <w:r>
        <w:separator/>
      </w:r>
    </w:p>
  </w:footnote>
  <w:footnote w:type="continuationSeparator" w:id="0">
    <w:p w:rsidR="00B7431E" w:rsidRDefault="00B7431E" w:rsidP="00BF5D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D86" w:rsidRDefault="00BF5D86">
    <w:pPr>
      <w:pStyle w:val="Cabealho"/>
    </w:pPr>
    <w:r>
      <w:rPr>
        <w:noProof/>
        <w:lang w:eastAsia="pt-BR"/>
      </w:rPr>
      <w:drawing>
        <wp:anchor distT="0" distB="0" distL="114300" distR="114300" simplePos="0" relativeHeight="251659264" behindDoc="1" locked="0" layoutInCell="1" allowOverlap="1" wp14:anchorId="7A48A8D5" wp14:editId="5081F8E7">
          <wp:simplePos x="0" y="0"/>
          <wp:positionH relativeFrom="page">
            <wp:posOffset>-47501</wp:posOffset>
          </wp:positionH>
          <wp:positionV relativeFrom="paragraph">
            <wp:posOffset>-450215</wp:posOffset>
          </wp:positionV>
          <wp:extent cx="7585075" cy="712519"/>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2868" cy="7132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A95DD7"/>
    <w:multiLevelType w:val="multilevel"/>
    <w:tmpl w:val="19620634"/>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447177C4"/>
    <w:multiLevelType w:val="hybridMultilevel"/>
    <w:tmpl w:val="F91AFC48"/>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7CF"/>
    <w:rsid w:val="000A02DE"/>
    <w:rsid w:val="000B6F43"/>
    <w:rsid w:val="001B2C17"/>
    <w:rsid w:val="003600CF"/>
    <w:rsid w:val="003C138C"/>
    <w:rsid w:val="004A0881"/>
    <w:rsid w:val="00510F42"/>
    <w:rsid w:val="005A77CF"/>
    <w:rsid w:val="005B4F3D"/>
    <w:rsid w:val="00665B22"/>
    <w:rsid w:val="006F1417"/>
    <w:rsid w:val="00751CEB"/>
    <w:rsid w:val="008D2B8F"/>
    <w:rsid w:val="00914138"/>
    <w:rsid w:val="00AA4F75"/>
    <w:rsid w:val="00B01729"/>
    <w:rsid w:val="00B7431E"/>
    <w:rsid w:val="00BB67D5"/>
    <w:rsid w:val="00BE69EA"/>
    <w:rsid w:val="00BF5D86"/>
    <w:rsid w:val="00CF1561"/>
    <w:rsid w:val="00D16DFD"/>
    <w:rsid w:val="00D2618D"/>
    <w:rsid w:val="00D802FE"/>
    <w:rsid w:val="00DC6ACD"/>
    <w:rsid w:val="00DF747B"/>
    <w:rsid w:val="00E90D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C936C58-70E7-4EDC-8B64-C0B7F0F2A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Calibri"/>
        <w:spacing w:val="-20"/>
        <w:sz w:val="24"/>
        <w:szCs w:val="22"/>
        <w:lang w:val="pt-BR"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BB67D5"/>
    <w:pPr>
      <w:keepNext/>
      <w:jc w:val="center"/>
      <w:outlineLvl w:val="0"/>
    </w:pPr>
    <w:rPr>
      <w:b/>
      <w:smallCaps/>
    </w:rPr>
  </w:style>
  <w:style w:type="paragraph" w:styleId="Ttulo2">
    <w:name w:val="heading 2"/>
    <w:basedOn w:val="Normal"/>
    <w:next w:val="Normal"/>
    <w:link w:val="Ttulo2Char"/>
    <w:uiPriority w:val="9"/>
    <w:unhideWhenUsed/>
    <w:qFormat/>
    <w:rsid w:val="003C138C"/>
    <w:pPr>
      <w:keepNext/>
      <w:keepLines/>
      <w:jc w:val="center"/>
      <w:outlineLvl w:val="1"/>
    </w:pPr>
    <w:rPr>
      <w:b/>
      <w:sz w:val="23"/>
      <w:szCs w:val="23"/>
    </w:rPr>
  </w:style>
  <w:style w:type="paragraph" w:styleId="Ttulo3">
    <w:name w:val="heading 3"/>
    <w:basedOn w:val="Normal"/>
    <w:next w:val="Normal"/>
    <w:link w:val="Ttulo3Char"/>
    <w:uiPriority w:val="9"/>
    <w:unhideWhenUsed/>
    <w:qFormat/>
    <w:rsid w:val="00BB67D5"/>
    <w:pPr>
      <w:keepNext/>
      <w:jc w:val="center"/>
      <w:outlineLvl w:val="2"/>
    </w:pPr>
    <w:rPr>
      <w:b/>
      <w:color w:val="000000" w:themeColor="tex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F5D86"/>
    <w:pPr>
      <w:tabs>
        <w:tab w:val="center" w:pos="4252"/>
        <w:tab w:val="right" w:pos="8504"/>
      </w:tabs>
    </w:pPr>
  </w:style>
  <w:style w:type="character" w:customStyle="1" w:styleId="CabealhoChar">
    <w:name w:val="Cabeçalho Char"/>
    <w:basedOn w:val="Fontepargpadro"/>
    <w:link w:val="Cabealho"/>
    <w:uiPriority w:val="99"/>
    <w:rsid w:val="00BF5D86"/>
  </w:style>
  <w:style w:type="paragraph" w:styleId="Rodap">
    <w:name w:val="footer"/>
    <w:basedOn w:val="Normal"/>
    <w:link w:val="RodapChar"/>
    <w:uiPriority w:val="99"/>
    <w:unhideWhenUsed/>
    <w:rsid w:val="00BF5D86"/>
    <w:pPr>
      <w:tabs>
        <w:tab w:val="center" w:pos="4252"/>
        <w:tab w:val="right" w:pos="8504"/>
      </w:tabs>
    </w:pPr>
  </w:style>
  <w:style w:type="character" w:customStyle="1" w:styleId="RodapChar">
    <w:name w:val="Rodapé Char"/>
    <w:basedOn w:val="Fontepargpadro"/>
    <w:link w:val="Rodap"/>
    <w:uiPriority w:val="99"/>
    <w:rsid w:val="00BF5D86"/>
  </w:style>
  <w:style w:type="paragraph" w:styleId="PargrafodaLista">
    <w:name w:val="List Paragraph"/>
    <w:basedOn w:val="Normal"/>
    <w:uiPriority w:val="34"/>
    <w:qFormat/>
    <w:rsid w:val="00DF747B"/>
    <w:pPr>
      <w:ind w:left="720"/>
      <w:contextualSpacing/>
    </w:pPr>
  </w:style>
  <w:style w:type="character" w:customStyle="1" w:styleId="Ttulo3Char">
    <w:name w:val="Título 3 Char"/>
    <w:basedOn w:val="Fontepargpadro"/>
    <w:link w:val="Ttulo3"/>
    <w:uiPriority w:val="9"/>
    <w:rsid w:val="00BB67D5"/>
    <w:rPr>
      <w:b/>
      <w:color w:val="000000" w:themeColor="text1"/>
    </w:rPr>
  </w:style>
  <w:style w:type="character" w:customStyle="1" w:styleId="Ttulo1Char">
    <w:name w:val="Título 1 Char"/>
    <w:basedOn w:val="Fontepargpadro"/>
    <w:link w:val="Ttulo1"/>
    <w:uiPriority w:val="9"/>
    <w:rsid w:val="00BB67D5"/>
    <w:rPr>
      <w:b/>
      <w:smallCaps/>
    </w:rPr>
  </w:style>
  <w:style w:type="character" w:customStyle="1" w:styleId="Ttulo2Char">
    <w:name w:val="Título 2 Char"/>
    <w:basedOn w:val="Fontepargpadro"/>
    <w:link w:val="Ttulo2"/>
    <w:uiPriority w:val="9"/>
    <w:rsid w:val="003C138C"/>
    <w:rPr>
      <w:b/>
      <w:sz w:val="23"/>
      <w:szCs w:val="23"/>
    </w:rPr>
  </w:style>
  <w:style w:type="paragraph" w:styleId="Ttulo">
    <w:name w:val="Title"/>
    <w:basedOn w:val="Normal"/>
    <w:next w:val="Normal"/>
    <w:link w:val="TtuloChar"/>
    <w:uiPriority w:val="10"/>
    <w:qFormat/>
    <w:rsid w:val="00D2618D"/>
    <w:pPr>
      <w:jc w:val="center"/>
    </w:pPr>
    <w:rPr>
      <w:b/>
      <w:bCs/>
    </w:rPr>
  </w:style>
  <w:style w:type="character" w:customStyle="1" w:styleId="TtuloChar">
    <w:name w:val="Título Char"/>
    <w:basedOn w:val="Fontepargpadro"/>
    <w:link w:val="Ttulo"/>
    <w:uiPriority w:val="10"/>
    <w:rsid w:val="00D261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567133">
      <w:bodyDiv w:val="1"/>
      <w:marLeft w:val="0"/>
      <w:marRight w:val="0"/>
      <w:marTop w:val="0"/>
      <w:marBottom w:val="0"/>
      <w:divBdr>
        <w:top w:val="none" w:sz="0" w:space="0" w:color="auto"/>
        <w:left w:val="none" w:sz="0" w:space="0" w:color="auto"/>
        <w:bottom w:val="none" w:sz="0" w:space="0" w:color="auto"/>
        <w:right w:val="none" w:sz="0" w:space="0" w:color="auto"/>
      </w:divBdr>
    </w:div>
    <w:div w:id="2020084608">
      <w:bodyDiv w:val="1"/>
      <w:marLeft w:val="0"/>
      <w:marRight w:val="0"/>
      <w:marTop w:val="0"/>
      <w:marBottom w:val="0"/>
      <w:divBdr>
        <w:top w:val="none" w:sz="0" w:space="0" w:color="auto"/>
        <w:left w:val="none" w:sz="0" w:space="0" w:color="auto"/>
        <w:bottom w:val="none" w:sz="0" w:space="0" w:color="auto"/>
        <w:right w:val="none" w:sz="0" w:space="0" w:color="auto"/>
      </w:divBdr>
    </w:div>
    <w:div w:id="2038844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son\Documents\Modelos%20Personalizados%20do%20Office\MODEL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Template>
  <TotalTime>1016</TotalTime>
  <Pages>1</Pages>
  <Words>2049</Words>
  <Characters>11067</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Alexson</dc:creator>
  <cp:keywords/>
  <dc:description/>
  <cp:lastModifiedBy>Alexson</cp:lastModifiedBy>
  <cp:revision>8</cp:revision>
  <cp:lastPrinted>2022-08-30T11:22:00Z</cp:lastPrinted>
  <dcterms:created xsi:type="dcterms:W3CDTF">2022-08-29T11:21:00Z</dcterms:created>
  <dcterms:modified xsi:type="dcterms:W3CDTF">2022-08-30T11:22:00Z</dcterms:modified>
</cp:coreProperties>
</file>