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789C" w:rsidRPr="00F0034B" w:rsidRDefault="00E2789C" w:rsidP="00F0034B">
      <w:pPr>
        <w:pStyle w:val="SemEspaamento"/>
        <w:spacing w:line="276" w:lineRule="auto"/>
        <w:rPr>
          <w:rFonts w:cstheme="minorHAnsi"/>
          <w:b/>
          <w:szCs w:val="24"/>
        </w:rPr>
      </w:pPr>
      <w:r w:rsidRPr="00F0034B">
        <w:rPr>
          <w:rFonts w:cstheme="minorHAnsi"/>
          <w:b/>
          <w:szCs w:val="24"/>
        </w:rPr>
        <w:t xml:space="preserve">CONTRATO Nº 04 DE </w:t>
      </w:r>
      <w:r w:rsidR="00F0034B" w:rsidRPr="00F0034B">
        <w:rPr>
          <w:rFonts w:cstheme="minorHAnsi"/>
          <w:b/>
          <w:szCs w:val="24"/>
        </w:rPr>
        <w:t>30</w:t>
      </w:r>
      <w:r w:rsidRPr="00F0034B">
        <w:rPr>
          <w:rFonts w:cstheme="minorHAnsi"/>
          <w:b/>
          <w:szCs w:val="24"/>
        </w:rPr>
        <w:t xml:space="preserve"> DE JANEIRO DE 2023</w:t>
      </w:r>
    </w:p>
    <w:p w:rsidR="00E2789C" w:rsidRPr="00F0034B" w:rsidRDefault="00E2789C" w:rsidP="00F0034B">
      <w:pPr>
        <w:pStyle w:val="SemEspaamento"/>
        <w:spacing w:line="276" w:lineRule="auto"/>
        <w:rPr>
          <w:rFonts w:cstheme="minorHAnsi"/>
          <w:b/>
          <w:bCs/>
          <w:szCs w:val="24"/>
        </w:rPr>
      </w:pPr>
      <w:r w:rsidRPr="00F0034B">
        <w:rPr>
          <w:rFonts w:cstheme="minorHAnsi"/>
          <w:b/>
          <w:bCs/>
          <w:szCs w:val="24"/>
        </w:rPr>
        <w:t>PROCESSO Nº 01/2023</w:t>
      </w:r>
    </w:p>
    <w:p w:rsidR="00E2789C" w:rsidRPr="00F0034B" w:rsidRDefault="00E2789C" w:rsidP="00F0034B">
      <w:pPr>
        <w:pStyle w:val="SemEspaamento"/>
        <w:spacing w:line="276" w:lineRule="auto"/>
        <w:rPr>
          <w:rFonts w:cstheme="minorHAnsi"/>
          <w:b/>
          <w:bCs/>
          <w:szCs w:val="24"/>
        </w:rPr>
      </w:pPr>
      <w:r w:rsidRPr="00F0034B">
        <w:rPr>
          <w:rFonts w:cstheme="minorHAnsi"/>
          <w:b/>
          <w:bCs/>
          <w:szCs w:val="24"/>
        </w:rPr>
        <w:t>PREGÃO PRESENCIAL Nº 01/2023</w:t>
      </w:r>
    </w:p>
    <w:p w:rsidR="00E2789C" w:rsidRPr="00F0034B" w:rsidRDefault="00E2789C" w:rsidP="00F0034B">
      <w:pPr>
        <w:pStyle w:val="SemEspaamento"/>
        <w:spacing w:line="276" w:lineRule="auto"/>
        <w:rPr>
          <w:rFonts w:cstheme="minorHAnsi"/>
          <w:b/>
          <w:bCs/>
          <w:szCs w:val="24"/>
        </w:rPr>
      </w:pPr>
    </w:p>
    <w:p w:rsidR="00E2789C" w:rsidRPr="00F0034B" w:rsidRDefault="00E2789C" w:rsidP="00F0034B">
      <w:pPr>
        <w:pStyle w:val="SemEspaamento"/>
        <w:spacing w:line="276" w:lineRule="auto"/>
        <w:rPr>
          <w:rFonts w:cstheme="minorHAnsi"/>
          <w:b/>
          <w:bCs/>
          <w:szCs w:val="24"/>
        </w:rPr>
      </w:pPr>
    </w:p>
    <w:p w:rsidR="00E2789C" w:rsidRPr="00F0034B" w:rsidRDefault="00E2789C" w:rsidP="00F0034B">
      <w:pPr>
        <w:pStyle w:val="SemEspaamento"/>
        <w:spacing w:line="276" w:lineRule="auto"/>
        <w:rPr>
          <w:rFonts w:cstheme="minorHAnsi"/>
          <w:b/>
          <w:bCs/>
          <w:sz w:val="20"/>
          <w:szCs w:val="20"/>
        </w:rPr>
      </w:pPr>
      <w:r w:rsidRPr="00F0034B">
        <w:rPr>
          <w:rFonts w:cstheme="minorHAnsi"/>
          <w:b/>
          <w:bCs/>
          <w:sz w:val="20"/>
          <w:szCs w:val="20"/>
        </w:rPr>
        <w:t>Requerente: Secretaria Municipal da Educação, Cultura e Desporto</w:t>
      </w:r>
    </w:p>
    <w:p w:rsidR="00E2789C" w:rsidRPr="00F0034B" w:rsidRDefault="00E2789C" w:rsidP="00F0034B">
      <w:pPr>
        <w:pStyle w:val="SemEspaamento"/>
        <w:spacing w:line="276" w:lineRule="auto"/>
        <w:rPr>
          <w:rFonts w:cstheme="minorHAnsi"/>
          <w:b/>
          <w:sz w:val="20"/>
          <w:szCs w:val="20"/>
        </w:rPr>
      </w:pPr>
      <w:r w:rsidRPr="00F0034B">
        <w:rPr>
          <w:rFonts w:cstheme="minorHAnsi"/>
          <w:b/>
          <w:bCs/>
          <w:sz w:val="20"/>
          <w:szCs w:val="20"/>
        </w:rPr>
        <w:t xml:space="preserve">Assunto: Aquisição de </w:t>
      </w:r>
      <w:r w:rsidRPr="00F0034B">
        <w:rPr>
          <w:rFonts w:cstheme="minorHAnsi"/>
          <w:b/>
          <w:sz w:val="20"/>
          <w:szCs w:val="20"/>
        </w:rPr>
        <w:t>gêneros alimentícios para suprir necessidade de merenda escolar junto às escolas da rede municipal</w:t>
      </w:r>
    </w:p>
    <w:p w:rsidR="00E2789C" w:rsidRPr="00F0034B" w:rsidRDefault="00E2789C" w:rsidP="00F0034B">
      <w:pPr>
        <w:pStyle w:val="SemEspaamento"/>
        <w:spacing w:line="276" w:lineRule="auto"/>
        <w:rPr>
          <w:rFonts w:cstheme="minorHAnsi"/>
          <w:b/>
          <w:bCs/>
          <w:sz w:val="20"/>
          <w:szCs w:val="20"/>
        </w:rPr>
      </w:pPr>
      <w:r w:rsidRPr="00F0034B">
        <w:rPr>
          <w:rFonts w:cstheme="minorHAnsi"/>
          <w:b/>
          <w:bCs/>
          <w:sz w:val="20"/>
          <w:szCs w:val="20"/>
        </w:rPr>
        <w:t>Regime de Fornecimento: Parcelado, de acordo com a necessidade, a critério da SMECD</w:t>
      </w:r>
    </w:p>
    <w:p w:rsidR="00E2789C" w:rsidRPr="00F0034B" w:rsidRDefault="00E2789C" w:rsidP="00F0034B">
      <w:pPr>
        <w:pStyle w:val="SemEspaamento"/>
        <w:spacing w:line="276" w:lineRule="auto"/>
        <w:rPr>
          <w:rFonts w:cstheme="minorHAnsi"/>
          <w:b/>
          <w:bCs/>
          <w:sz w:val="20"/>
          <w:szCs w:val="20"/>
        </w:rPr>
      </w:pPr>
      <w:r w:rsidRPr="00F0034B">
        <w:rPr>
          <w:rFonts w:cstheme="minorHAnsi"/>
          <w:b/>
          <w:bCs/>
          <w:sz w:val="20"/>
          <w:szCs w:val="20"/>
        </w:rPr>
        <w:t>Vigência: Início 30/01/2023 fim 31/08/2023</w:t>
      </w:r>
    </w:p>
    <w:p w:rsidR="00E2789C" w:rsidRPr="00F0034B" w:rsidRDefault="00E2789C" w:rsidP="00F0034B">
      <w:pPr>
        <w:pStyle w:val="SemEspaamento"/>
        <w:spacing w:line="276" w:lineRule="auto"/>
        <w:rPr>
          <w:rFonts w:cstheme="minorHAnsi"/>
          <w:b/>
          <w:bCs/>
          <w:sz w:val="20"/>
          <w:szCs w:val="20"/>
        </w:rPr>
      </w:pPr>
      <w:r w:rsidRPr="00F0034B">
        <w:rPr>
          <w:rFonts w:cstheme="minorHAnsi"/>
          <w:b/>
          <w:bCs/>
          <w:sz w:val="20"/>
          <w:szCs w:val="20"/>
        </w:rPr>
        <w:t>Fiscal: Servidora Francieli da Costa Mari</w:t>
      </w:r>
    </w:p>
    <w:p w:rsidR="00E2789C" w:rsidRPr="00F0034B" w:rsidRDefault="00E2789C" w:rsidP="00F0034B">
      <w:pPr>
        <w:pStyle w:val="SemEspaamento"/>
        <w:spacing w:line="276" w:lineRule="auto"/>
        <w:rPr>
          <w:rFonts w:cstheme="minorHAnsi"/>
          <w:b/>
          <w:bCs/>
          <w:sz w:val="20"/>
          <w:szCs w:val="20"/>
        </w:rPr>
      </w:pPr>
      <w:r w:rsidRPr="00F0034B">
        <w:rPr>
          <w:rFonts w:cstheme="minorHAnsi"/>
          <w:b/>
          <w:bCs/>
          <w:sz w:val="20"/>
          <w:szCs w:val="20"/>
        </w:rPr>
        <w:t xml:space="preserve">Gestor: Servidor Jonas Sieg Lima </w:t>
      </w:r>
    </w:p>
    <w:p w:rsidR="00E2789C" w:rsidRPr="00F0034B" w:rsidRDefault="00E2789C" w:rsidP="00F0034B">
      <w:pPr>
        <w:pStyle w:val="SemEspaamento"/>
        <w:spacing w:line="276" w:lineRule="auto"/>
        <w:rPr>
          <w:rFonts w:cstheme="minorHAnsi"/>
          <w:b/>
          <w:bCs/>
          <w:szCs w:val="24"/>
        </w:rPr>
      </w:pPr>
    </w:p>
    <w:p w:rsidR="00E2789C" w:rsidRPr="00F0034B" w:rsidRDefault="00E2789C" w:rsidP="00F0034B">
      <w:pPr>
        <w:pStyle w:val="Corpodetexto"/>
        <w:spacing w:line="276" w:lineRule="auto"/>
        <w:jc w:val="both"/>
        <w:rPr>
          <w:rFonts w:asciiTheme="minorHAnsi" w:hAnsiTheme="minorHAnsi" w:cstheme="minorHAnsi"/>
          <w:sz w:val="24"/>
          <w:szCs w:val="24"/>
        </w:rPr>
      </w:pPr>
      <w:r w:rsidRPr="00F0034B">
        <w:rPr>
          <w:rFonts w:asciiTheme="minorHAnsi" w:hAnsiTheme="minorHAnsi" w:cstheme="minorHAnsi"/>
          <w:sz w:val="24"/>
          <w:szCs w:val="24"/>
        </w:rPr>
        <w:t xml:space="preserve">             Por este Instrumento Particular de Contrato, tendo de um lado o MUNICÍPIO DE FORTALEZA DOS VALOS/RS, pessoa jurídica de direito público, com sede na Rua Rubert, nº 900, e inscrito no C.N.P.J. sob o nº89.708.051/0001-86, neste ato representado pela sua PREFEITA MUNICIPAL, a Sra. MARCIA ROSSATTO FREDI, brasileira, casada, professora, residente nesta Cidade, portadora do CPF. nº 513.301.130-04, e, de outro lado, a empresa MERCADO WENDT LTDA, com sede na RUA DA PRODUÇÃO, n.º 179, na cidade de FORTALEZA DOS VALOS, inscrita no C.N.P.J. nº18.365.826/0001-10, neste ato representada pelo seu representante legal , Sr FERNANDO PAUSE WENDT, brasileiro, separado judicialmente, do comércio, nascido em 23 de abril de 1985, natural de Cruz Alta - RS, portador do CPF nº 004.97.630-10, residente na cidade de Fortaleza dos Valos, que, doravante, passam a denominar-se, simplesmente, CONTRATANTE e CONTRATADA, ajustam entre si, por este Instrumento de Contrato, que se rege pela Lei Federal nº 8.666/93 e alterações posteriores, e legislação pertinente, mediante as seguintes cláusulas e condições:       </w:t>
      </w:r>
    </w:p>
    <w:p w:rsidR="00E2789C" w:rsidRPr="00F0034B" w:rsidRDefault="00E2789C" w:rsidP="00F0034B">
      <w:pPr>
        <w:pStyle w:val="Corpodetexto"/>
        <w:spacing w:line="276" w:lineRule="auto"/>
        <w:ind w:firstLine="3261"/>
        <w:jc w:val="both"/>
        <w:rPr>
          <w:rFonts w:asciiTheme="minorHAnsi" w:hAnsiTheme="minorHAnsi" w:cstheme="minorHAnsi"/>
          <w:sz w:val="24"/>
          <w:szCs w:val="24"/>
        </w:rPr>
      </w:pPr>
      <w:r w:rsidRPr="00F0034B">
        <w:rPr>
          <w:rFonts w:asciiTheme="minorHAnsi" w:hAnsiTheme="minorHAnsi" w:cstheme="minorHAnsi"/>
          <w:sz w:val="24"/>
          <w:szCs w:val="24"/>
        </w:rPr>
        <w:t xml:space="preserve">                             </w:t>
      </w:r>
    </w:p>
    <w:p w:rsidR="00E2789C" w:rsidRPr="00F0034B" w:rsidRDefault="00E2789C" w:rsidP="00F0034B">
      <w:pPr>
        <w:pStyle w:val="SemEspaamento"/>
        <w:spacing w:line="276" w:lineRule="auto"/>
        <w:ind w:firstLine="708"/>
        <w:rPr>
          <w:rFonts w:cstheme="minorHAnsi"/>
          <w:b/>
          <w:szCs w:val="24"/>
        </w:rPr>
      </w:pPr>
      <w:r w:rsidRPr="00F0034B">
        <w:rPr>
          <w:rFonts w:cstheme="minorHAnsi"/>
          <w:b/>
          <w:szCs w:val="24"/>
        </w:rPr>
        <w:t>CLÁUSULA PRIMEIRA – DO OBJETO.</w:t>
      </w:r>
    </w:p>
    <w:p w:rsidR="00E2789C" w:rsidRPr="00F0034B" w:rsidRDefault="00E2789C" w:rsidP="00F0034B">
      <w:pPr>
        <w:pStyle w:val="SemEspaamento"/>
        <w:spacing w:line="276" w:lineRule="auto"/>
        <w:ind w:firstLine="708"/>
        <w:rPr>
          <w:rFonts w:cstheme="minorHAnsi"/>
          <w:color w:val="000000"/>
          <w:szCs w:val="24"/>
        </w:rPr>
      </w:pPr>
      <w:r w:rsidRPr="00F0034B">
        <w:rPr>
          <w:rFonts w:cstheme="minorHAnsi"/>
          <w:szCs w:val="24"/>
        </w:rPr>
        <w:t xml:space="preserve">1.1 Disciplinar o fornecimento de gêneros alimentícios para suprir necessidade de merenda escolar junto às escolas da rede municipal, conforme especifica o Processo Licitatório na modalidade Pregão Presencial n.º 01/2023, Processo n.º 01/2023, regido pela </w:t>
      </w:r>
      <w:r w:rsidRPr="00F0034B">
        <w:rPr>
          <w:rFonts w:cstheme="minorHAnsi"/>
          <w:color w:val="000000"/>
          <w:szCs w:val="24"/>
        </w:rPr>
        <w:t>Lei Federal nº 10.520, de 17 de julho 2002, e do Decreto Municipal nº 109, de 10 de abril de 2007, com aplicação subsidiária da Lei Federal nº 8.666/93.</w:t>
      </w:r>
    </w:p>
    <w:p w:rsidR="00E2789C" w:rsidRPr="00F0034B" w:rsidRDefault="00E2789C" w:rsidP="00F0034B">
      <w:pPr>
        <w:pStyle w:val="SemEspaamento"/>
        <w:spacing w:line="276" w:lineRule="auto"/>
        <w:rPr>
          <w:rFonts w:cstheme="minorHAnsi"/>
          <w:color w:val="000000"/>
          <w:szCs w:val="24"/>
        </w:rPr>
      </w:pPr>
    </w:p>
    <w:p w:rsidR="00E2789C" w:rsidRPr="00F0034B" w:rsidRDefault="00E2789C" w:rsidP="00F0034B">
      <w:pPr>
        <w:spacing w:line="276" w:lineRule="auto"/>
        <w:rPr>
          <w:rFonts w:cstheme="minorHAnsi"/>
          <w:b/>
          <w:szCs w:val="24"/>
        </w:rPr>
      </w:pPr>
      <w:r w:rsidRPr="00F0034B">
        <w:rPr>
          <w:rFonts w:cstheme="minorHAnsi"/>
          <w:b/>
          <w:szCs w:val="24"/>
        </w:rPr>
        <w:t>I – Descrição do objeto:</w:t>
      </w:r>
    </w:p>
    <w:tbl>
      <w:tblPr>
        <w:tblStyle w:val="Tabelacomgrade"/>
        <w:tblW w:w="9493" w:type="dxa"/>
        <w:tblLayout w:type="fixed"/>
        <w:tblLook w:val="04A0" w:firstRow="1" w:lastRow="0" w:firstColumn="1" w:lastColumn="0" w:noHBand="0" w:noVBand="1"/>
      </w:tblPr>
      <w:tblGrid>
        <w:gridCol w:w="680"/>
        <w:gridCol w:w="900"/>
        <w:gridCol w:w="750"/>
        <w:gridCol w:w="4753"/>
        <w:gridCol w:w="1134"/>
        <w:gridCol w:w="1276"/>
      </w:tblGrid>
      <w:tr w:rsidR="00E2789C" w:rsidRPr="00F0034B" w:rsidTr="000769BE">
        <w:trPr>
          <w:trHeight w:val="630"/>
        </w:trPr>
        <w:tc>
          <w:tcPr>
            <w:tcW w:w="680" w:type="dxa"/>
            <w:noWrap/>
            <w:hideMark/>
          </w:tcPr>
          <w:p w:rsidR="00E2789C" w:rsidRPr="00F0034B" w:rsidRDefault="00E2789C" w:rsidP="00F0034B">
            <w:pPr>
              <w:spacing w:after="0" w:line="276" w:lineRule="auto"/>
              <w:ind w:firstLine="0"/>
              <w:rPr>
                <w:rFonts w:eastAsia="Times New Roman" w:cstheme="minorHAnsi"/>
                <w:b/>
                <w:bCs/>
                <w:color w:val="000000"/>
                <w:szCs w:val="24"/>
                <w:lang w:eastAsia="pt-BR"/>
              </w:rPr>
            </w:pPr>
            <w:r w:rsidRPr="00F0034B">
              <w:rPr>
                <w:rFonts w:eastAsia="Times New Roman" w:cstheme="minorHAnsi"/>
                <w:b/>
                <w:bCs/>
                <w:color w:val="000000"/>
                <w:szCs w:val="24"/>
                <w:lang w:eastAsia="pt-BR"/>
              </w:rPr>
              <w:t>Item</w:t>
            </w:r>
          </w:p>
        </w:tc>
        <w:tc>
          <w:tcPr>
            <w:tcW w:w="900" w:type="dxa"/>
            <w:noWrap/>
            <w:hideMark/>
          </w:tcPr>
          <w:p w:rsidR="00E2789C" w:rsidRPr="00F0034B" w:rsidRDefault="00E2789C" w:rsidP="00F0034B">
            <w:pPr>
              <w:spacing w:after="0" w:line="276" w:lineRule="auto"/>
              <w:ind w:firstLine="0"/>
              <w:rPr>
                <w:rFonts w:eastAsia="Times New Roman" w:cstheme="minorHAnsi"/>
                <w:b/>
                <w:bCs/>
                <w:color w:val="000000"/>
                <w:szCs w:val="24"/>
                <w:lang w:eastAsia="pt-BR"/>
              </w:rPr>
            </w:pPr>
            <w:r w:rsidRPr="00F0034B">
              <w:rPr>
                <w:rFonts w:eastAsia="Times New Roman" w:cstheme="minorHAnsi"/>
                <w:b/>
                <w:bCs/>
                <w:color w:val="000000"/>
                <w:szCs w:val="24"/>
                <w:lang w:eastAsia="pt-BR"/>
              </w:rPr>
              <w:t>Quant.</w:t>
            </w:r>
          </w:p>
        </w:tc>
        <w:tc>
          <w:tcPr>
            <w:tcW w:w="750" w:type="dxa"/>
            <w:noWrap/>
            <w:hideMark/>
          </w:tcPr>
          <w:p w:rsidR="00E2789C" w:rsidRPr="00F0034B" w:rsidRDefault="00E2789C" w:rsidP="00F0034B">
            <w:pPr>
              <w:spacing w:after="0" w:line="276" w:lineRule="auto"/>
              <w:ind w:firstLine="0"/>
              <w:rPr>
                <w:rFonts w:eastAsia="Times New Roman" w:cstheme="minorHAnsi"/>
                <w:b/>
                <w:bCs/>
                <w:color w:val="000000"/>
                <w:szCs w:val="24"/>
                <w:lang w:eastAsia="pt-BR"/>
              </w:rPr>
            </w:pPr>
            <w:r w:rsidRPr="00F0034B">
              <w:rPr>
                <w:rFonts w:eastAsia="Times New Roman" w:cstheme="minorHAnsi"/>
                <w:b/>
                <w:bCs/>
                <w:color w:val="000000"/>
                <w:szCs w:val="24"/>
                <w:lang w:eastAsia="pt-BR"/>
              </w:rPr>
              <w:t>Unid.</w:t>
            </w:r>
          </w:p>
        </w:tc>
        <w:tc>
          <w:tcPr>
            <w:tcW w:w="4753" w:type="dxa"/>
            <w:noWrap/>
            <w:hideMark/>
          </w:tcPr>
          <w:p w:rsidR="00E2789C" w:rsidRPr="00F0034B" w:rsidRDefault="00E2789C" w:rsidP="00F0034B">
            <w:pPr>
              <w:spacing w:after="0" w:line="276" w:lineRule="auto"/>
              <w:ind w:firstLine="0"/>
              <w:rPr>
                <w:rFonts w:eastAsia="Times New Roman" w:cstheme="minorHAnsi"/>
                <w:b/>
                <w:bCs/>
                <w:color w:val="000000"/>
                <w:szCs w:val="24"/>
                <w:lang w:eastAsia="pt-BR"/>
              </w:rPr>
            </w:pPr>
            <w:r w:rsidRPr="00F0034B">
              <w:rPr>
                <w:rFonts w:eastAsia="Times New Roman" w:cstheme="minorHAnsi"/>
                <w:b/>
                <w:bCs/>
                <w:color w:val="000000"/>
                <w:szCs w:val="24"/>
                <w:lang w:eastAsia="pt-BR"/>
              </w:rPr>
              <w:t>Descrição</w:t>
            </w:r>
          </w:p>
        </w:tc>
        <w:tc>
          <w:tcPr>
            <w:tcW w:w="1134" w:type="dxa"/>
          </w:tcPr>
          <w:p w:rsidR="00E2789C" w:rsidRPr="00F0034B" w:rsidRDefault="00E2789C" w:rsidP="00F0034B">
            <w:pPr>
              <w:spacing w:after="0" w:line="276" w:lineRule="auto"/>
              <w:ind w:firstLine="0"/>
              <w:rPr>
                <w:rFonts w:eastAsia="Times New Roman" w:cstheme="minorHAnsi"/>
                <w:b/>
                <w:bCs/>
                <w:color w:val="000000"/>
                <w:szCs w:val="24"/>
                <w:lang w:eastAsia="pt-BR"/>
              </w:rPr>
            </w:pPr>
            <w:r w:rsidRPr="00F0034B">
              <w:rPr>
                <w:rFonts w:eastAsia="Times New Roman" w:cstheme="minorHAnsi"/>
                <w:b/>
                <w:bCs/>
                <w:color w:val="000000"/>
                <w:szCs w:val="24"/>
                <w:lang w:eastAsia="pt-BR"/>
              </w:rPr>
              <w:t>Valor Unitário</w:t>
            </w:r>
          </w:p>
        </w:tc>
        <w:tc>
          <w:tcPr>
            <w:tcW w:w="1276" w:type="dxa"/>
          </w:tcPr>
          <w:p w:rsidR="00E2789C" w:rsidRPr="00F0034B" w:rsidRDefault="00E2789C" w:rsidP="00F0034B">
            <w:pPr>
              <w:spacing w:after="0" w:line="276" w:lineRule="auto"/>
              <w:ind w:firstLine="0"/>
              <w:rPr>
                <w:rFonts w:eastAsia="Times New Roman" w:cstheme="minorHAnsi"/>
                <w:b/>
                <w:bCs/>
                <w:color w:val="000000"/>
                <w:szCs w:val="24"/>
                <w:lang w:eastAsia="pt-BR"/>
              </w:rPr>
            </w:pPr>
            <w:r w:rsidRPr="00F0034B">
              <w:rPr>
                <w:rFonts w:eastAsia="Times New Roman" w:cstheme="minorHAnsi"/>
                <w:b/>
                <w:bCs/>
                <w:color w:val="000000"/>
                <w:szCs w:val="24"/>
                <w:lang w:eastAsia="pt-BR"/>
              </w:rPr>
              <w:t>Valor Total</w:t>
            </w:r>
          </w:p>
        </w:tc>
      </w:tr>
      <w:tr w:rsidR="00E2789C" w:rsidRPr="00F0034B" w:rsidTr="000769BE">
        <w:trPr>
          <w:trHeight w:val="958"/>
        </w:trPr>
        <w:tc>
          <w:tcPr>
            <w:tcW w:w="68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2.</w:t>
            </w:r>
          </w:p>
        </w:tc>
        <w:tc>
          <w:tcPr>
            <w:tcW w:w="90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12</w:t>
            </w:r>
          </w:p>
        </w:tc>
        <w:tc>
          <w:tcPr>
            <w:tcW w:w="75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Kg</w:t>
            </w:r>
          </w:p>
        </w:tc>
        <w:tc>
          <w:tcPr>
            <w:tcW w:w="4753"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ALHO branco de cabeça, pele crocante, sem brotos, compacto e firme, sem lesões de origem física ou mecânica, perfurações e cortes, tamanho e coloração uniformes, devendo ser bem desenvolvido, isenta de enfermidades, sujidades, parasitas e larvas</w:t>
            </w:r>
          </w:p>
        </w:tc>
        <w:tc>
          <w:tcPr>
            <w:tcW w:w="1134" w:type="dxa"/>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34,03</w:t>
            </w:r>
          </w:p>
        </w:tc>
        <w:tc>
          <w:tcPr>
            <w:tcW w:w="1276" w:type="dxa"/>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408,36</w:t>
            </w:r>
          </w:p>
        </w:tc>
      </w:tr>
      <w:tr w:rsidR="00E2789C" w:rsidRPr="00F0034B" w:rsidTr="000769BE">
        <w:trPr>
          <w:trHeight w:val="894"/>
        </w:trPr>
        <w:tc>
          <w:tcPr>
            <w:tcW w:w="68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lastRenderedPageBreak/>
              <w:t>7.</w:t>
            </w:r>
          </w:p>
        </w:tc>
        <w:tc>
          <w:tcPr>
            <w:tcW w:w="90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1.440</w:t>
            </w:r>
          </w:p>
        </w:tc>
        <w:tc>
          <w:tcPr>
            <w:tcW w:w="75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Kg</w:t>
            </w:r>
          </w:p>
        </w:tc>
        <w:tc>
          <w:tcPr>
            <w:tcW w:w="4753"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BANANA CATURRA, em pencas, tamanho e coloração uniformes, com polpa firme e intacta, devendo ser bem desenvolvida, sem danos físicos e mecânicos oriundos do manuseio, transporte e armazenamento</w:t>
            </w:r>
          </w:p>
        </w:tc>
        <w:tc>
          <w:tcPr>
            <w:tcW w:w="1134" w:type="dxa"/>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5,85</w:t>
            </w:r>
          </w:p>
        </w:tc>
        <w:tc>
          <w:tcPr>
            <w:tcW w:w="1276" w:type="dxa"/>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8.424,00</w:t>
            </w:r>
          </w:p>
        </w:tc>
      </w:tr>
      <w:tr w:rsidR="00E2789C" w:rsidRPr="00F0034B" w:rsidTr="000769BE">
        <w:trPr>
          <w:trHeight w:val="709"/>
        </w:trPr>
        <w:tc>
          <w:tcPr>
            <w:tcW w:w="68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8.</w:t>
            </w:r>
          </w:p>
        </w:tc>
        <w:tc>
          <w:tcPr>
            <w:tcW w:w="90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360</w:t>
            </w:r>
          </w:p>
        </w:tc>
        <w:tc>
          <w:tcPr>
            <w:tcW w:w="75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Kg</w:t>
            </w:r>
          </w:p>
        </w:tc>
        <w:tc>
          <w:tcPr>
            <w:tcW w:w="4753"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 xml:space="preserve">BATATA INGLESA, apresentando boa qualidade, compacta e firme, sem lesões de origem física e mecânica (rachaduras e cortes), tamanho uniforme, devendo ser graúda. </w:t>
            </w:r>
          </w:p>
        </w:tc>
        <w:tc>
          <w:tcPr>
            <w:tcW w:w="1134" w:type="dxa"/>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7,10</w:t>
            </w:r>
          </w:p>
        </w:tc>
        <w:tc>
          <w:tcPr>
            <w:tcW w:w="1276" w:type="dxa"/>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2.556,00</w:t>
            </w:r>
          </w:p>
        </w:tc>
      </w:tr>
      <w:tr w:rsidR="00E2789C" w:rsidRPr="00F0034B" w:rsidTr="000769BE">
        <w:trPr>
          <w:trHeight w:val="691"/>
        </w:trPr>
        <w:tc>
          <w:tcPr>
            <w:tcW w:w="68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9.</w:t>
            </w:r>
          </w:p>
        </w:tc>
        <w:tc>
          <w:tcPr>
            <w:tcW w:w="90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120</w:t>
            </w:r>
          </w:p>
        </w:tc>
        <w:tc>
          <w:tcPr>
            <w:tcW w:w="75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kg</w:t>
            </w:r>
          </w:p>
        </w:tc>
        <w:tc>
          <w:tcPr>
            <w:tcW w:w="4753"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BETERRABA, fresca, compacta e firme, isentas de enfermidades, material terroso, tamanho e coloração uniformes, devendo ser bem desenvolvida.</w:t>
            </w:r>
          </w:p>
        </w:tc>
        <w:tc>
          <w:tcPr>
            <w:tcW w:w="1134" w:type="dxa"/>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5,51</w:t>
            </w:r>
          </w:p>
        </w:tc>
        <w:tc>
          <w:tcPr>
            <w:tcW w:w="1276" w:type="dxa"/>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661,20</w:t>
            </w:r>
          </w:p>
        </w:tc>
      </w:tr>
      <w:tr w:rsidR="00E2789C" w:rsidRPr="00F0034B" w:rsidTr="000769BE">
        <w:trPr>
          <w:trHeight w:val="1482"/>
        </w:trPr>
        <w:tc>
          <w:tcPr>
            <w:tcW w:w="68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14.</w:t>
            </w:r>
          </w:p>
        </w:tc>
        <w:tc>
          <w:tcPr>
            <w:tcW w:w="90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480</w:t>
            </w:r>
          </w:p>
        </w:tc>
        <w:tc>
          <w:tcPr>
            <w:tcW w:w="75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Kg</w:t>
            </w:r>
          </w:p>
        </w:tc>
        <w:tc>
          <w:tcPr>
            <w:tcW w:w="4753"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 xml:space="preserve">CARNE MOÍDA RESFRIADA DE 2ª, com rótulo de identificação do produto e prazo de validade. (embalagem de 2kg). Produto com registro no SIM, CISPOA ou SIF. O transporte do produto para entrega deverá ser acondicionado em caixa térmica ou ser realizado em veículo refrigerado, que assegure a temperatura do mesmo. </w:t>
            </w:r>
          </w:p>
        </w:tc>
        <w:tc>
          <w:tcPr>
            <w:tcW w:w="1134" w:type="dxa"/>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33,55</w:t>
            </w:r>
          </w:p>
        </w:tc>
        <w:tc>
          <w:tcPr>
            <w:tcW w:w="1276" w:type="dxa"/>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16.104,00</w:t>
            </w:r>
          </w:p>
        </w:tc>
      </w:tr>
      <w:tr w:rsidR="00E2789C" w:rsidRPr="00F0034B" w:rsidTr="000769BE">
        <w:trPr>
          <w:trHeight w:val="1275"/>
        </w:trPr>
        <w:tc>
          <w:tcPr>
            <w:tcW w:w="68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15.</w:t>
            </w:r>
          </w:p>
        </w:tc>
        <w:tc>
          <w:tcPr>
            <w:tcW w:w="90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300</w:t>
            </w:r>
          </w:p>
        </w:tc>
        <w:tc>
          <w:tcPr>
            <w:tcW w:w="75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kg</w:t>
            </w:r>
          </w:p>
        </w:tc>
        <w:tc>
          <w:tcPr>
            <w:tcW w:w="4753" w:type="dxa"/>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CARNE SUÍNA, sem osso, magra, congelada, embalagem em saco plástico transparente, apresentando na embalagem etiqueta de pesagem com registro em órgão competente.  (embalagem de 2kg). Produto com registro no SIM, CISPOA ou SIF. O transporte do produto para entrega deverá ser acondicionado em caixa térmica ou ser realizado em veículo refrigerado, que assegure a temperatura do mesmo.</w:t>
            </w:r>
          </w:p>
        </w:tc>
        <w:tc>
          <w:tcPr>
            <w:tcW w:w="1134" w:type="dxa"/>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21,33</w:t>
            </w:r>
          </w:p>
        </w:tc>
        <w:tc>
          <w:tcPr>
            <w:tcW w:w="1276" w:type="dxa"/>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6.399,00</w:t>
            </w:r>
          </w:p>
        </w:tc>
      </w:tr>
      <w:tr w:rsidR="00E2789C" w:rsidRPr="00F0034B" w:rsidTr="000769BE">
        <w:trPr>
          <w:trHeight w:val="1138"/>
        </w:trPr>
        <w:tc>
          <w:tcPr>
            <w:tcW w:w="68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16.</w:t>
            </w:r>
          </w:p>
        </w:tc>
        <w:tc>
          <w:tcPr>
            <w:tcW w:w="90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60</w:t>
            </w:r>
          </w:p>
        </w:tc>
        <w:tc>
          <w:tcPr>
            <w:tcW w:w="75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KG</w:t>
            </w:r>
          </w:p>
        </w:tc>
        <w:tc>
          <w:tcPr>
            <w:tcW w:w="4753"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CEBOLA amarela, pele crocante, sem brotos, compacta e firme, sem lesões de origem física ou mecânica, perfurações e cortes, tamanho e coloração uniformes, devendo ser bem desenvolvida, graúda, isenta de enfermidades, sujidades, parasitas e larvas.</w:t>
            </w:r>
          </w:p>
        </w:tc>
        <w:tc>
          <w:tcPr>
            <w:tcW w:w="1134" w:type="dxa"/>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10,54</w:t>
            </w:r>
          </w:p>
        </w:tc>
        <w:tc>
          <w:tcPr>
            <w:tcW w:w="1276" w:type="dxa"/>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632,40</w:t>
            </w:r>
          </w:p>
        </w:tc>
      </w:tr>
      <w:tr w:rsidR="00E2789C" w:rsidRPr="00F0034B" w:rsidTr="000769BE">
        <w:trPr>
          <w:trHeight w:val="829"/>
        </w:trPr>
        <w:tc>
          <w:tcPr>
            <w:tcW w:w="68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17.</w:t>
            </w:r>
          </w:p>
        </w:tc>
        <w:tc>
          <w:tcPr>
            <w:tcW w:w="90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240</w:t>
            </w:r>
          </w:p>
        </w:tc>
        <w:tc>
          <w:tcPr>
            <w:tcW w:w="75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Kg</w:t>
            </w:r>
          </w:p>
        </w:tc>
        <w:tc>
          <w:tcPr>
            <w:tcW w:w="4753"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CENOURA, sem rama, fresca, compacta e firme, sem lesões de origem física ou mecânica, rachadura e corte, tamanho e colorações uniformes.</w:t>
            </w:r>
          </w:p>
        </w:tc>
        <w:tc>
          <w:tcPr>
            <w:tcW w:w="1134" w:type="dxa"/>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6,08</w:t>
            </w:r>
          </w:p>
        </w:tc>
        <w:tc>
          <w:tcPr>
            <w:tcW w:w="1276" w:type="dxa"/>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1.459,20</w:t>
            </w:r>
          </w:p>
        </w:tc>
      </w:tr>
      <w:tr w:rsidR="00E2789C" w:rsidRPr="00F0034B" w:rsidTr="000769BE">
        <w:trPr>
          <w:trHeight w:val="1212"/>
        </w:trPr>
        <w:tc>
          <w:tcPr>
            <w:tcW w:w="68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lastRenderedPageBreak/>
              <w:t>26.</w:t>
            </w:r>
          </w:p>
        </w:tc>
        <w:tc>
          <w:tcPr>
            <w:tcW w:w="90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720</w:t>
            </w:r>
          </w:p>
        </w:tc>
        <w:tc>
          <w:tcPr>
            <w:tcW w:w="75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Kg</w:t>
            </w:r>
          </w:p>
        </w:tc>
        <w:tc>
          <w:tcPr>
            <w:tcW w:w="4753"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FRANGO COXA E SOBRECOXA com osso e com pele, congelada e inspecionada (peso aproximado por embalagem: 01 Kg). Produto com registro no SIM, CISPOA ou SIF. O transporte do produto para entrega deverá ser acondicionado em caixa térmica ou ser realizado em veículo refrigerado, que assegure a temperatura do mesmo.</w:t>
            </w:r>
          </w:p>
        </w:tc>
        <w:tc>
          <w:tcPr>
            <w:tcW w:w="1134" w:type="dxa"/>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12,68</w:t>
            </w:r>
          </w:p>
        </w:tc>
        <w:tc>
          <w:tcPr>
            <w:tcW w:w="1276" w:type="dxa"/>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9.129,60</w:t>
            </w:r>
          </w:p>
        </w:tc>
      </w:tr>
      <w:tr w:rsidR="00E2789C" w:rsidRPr="00F0034B" w:rsidTr="000769BE">
        <w:trPr>
          <w:trHeight w:val="1258"/>
        </w:trPr>
        <w:tc>
          <w:tcPr>
            <w:tcW w:w="68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27.</w:t>
            </w:r>
          </w:p>
        </w:tc>
        <w:tc>
          <w:tcPr>
            <w:tcW w:w="90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120</w:t>
            </w:r>
          </w:p>
        </w:tc>
        <w:tc>
          <w:tcPr>
            <w:tcW w:w="75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kg</w:t>
            </w:r>
          </w:p>
        </w:tc>
        <w:tc>
          <w:tcPr>
            <w:tcW w:w="4753"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PEITO DE FRANGO sem osso, congelada e inspecionada (peso aproximado por embalagem: 01 kg). Produto com registro no SIM, CISPOA ou SIF. O transporte do produto para entrega deverá ser acondicionado em caixa térmica ou ser realizado em veículo refrigerado, que assegure a temperatura do mesmo.</w:t>
            </w:r>
          </w:p>
        </w:tc>
        <w:tc>
          <w:tcPr>
            <w:tcW w:w="1134" w:type="dxa"/>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23,25</w:t>
            </w:r>
          </w:p>
        </w:tc>
        <w:tc>
          <w:tcPr>
            <w:tcW w:w="1276" w:type="dxa"/>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2.790,00</w:t>
            </w:r>
          </w:p>
        </w:tc>
      </w:tr>
      <w:tr w:rsidR="00E2789C" w:rsidRPr="00F0034B" w:rsidTr="000769BE">
        <w:trPr>
          <w:trHeight w:val="630"/>
        </w:trPr>
        <w:tc>
          <w:tcPr>
            <w:tcW w:w="68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28.</w:t>
            </w:r>
          </w:p>
        </w:tc>
        <w:tc>
          <w:tcPr>
            <w:tcW w:w="90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60</w:t>
            </w:r>
          </w:p>
        </w:tc>
        <w:tc>
          <w:tcPr>
            <w:tcW w:w="75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Kg</w:t>
            </w:r>
          </w:p>
        </w:tc>
        <w:tc>
          <w:tcPr>
            <w:tcW w:w="4753"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LARANJA, tamanho médio/grande, com casca, sem rupturas.</w:t>
            </w:r>
          </w:p>
        </w:tc>
        <w:tc>
          <w:tcPr>
            <w:tcW w:w="1134" w:type="dxa"/>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5,88</w:t>
            </w:r>
          </w:p>
        </w:tc>
        <w:tc>
          <w:tcPr>
            <w:tcW w:w="1276" w:type="dxa"/>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352,80</w:t>
            </w:r>
          </w:p>
        </w:tc>
      </w:tr>
      <w:tr w:rsidR="00E2789C" w:rsidRPr="00F0034B" w:rsidTr="000769BE">
        <w:trPr>
          <w:trHeight w:val="659"/>
        </w:trPr>
        <w:tc>
          <w:tcPr>
            <w:tcW w:w="68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32.</w:t>
            </w:r>
          </w:p>
        </w:tc>
        <w:tc>
          <w:tcPr>
            <w:tcW w:w="90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1.200</w:t>
            </w:r>
          </w:p>
        </w:tc>
        <w:tc>
          <w:tcPr>
            <w:tcW w:w="75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Kg</w:t>
            </w:r>
          </w:p>
        </w:tc>
        <w:tc>
          <w:tcPr>
            <w:tcW w:w="4753"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MAÇÃ FUJI, tamanho e coloração uniformes, devendo ser desenvolvida e madura, com polpa firme e intacta, sem lesões decorrentes do transporte, armazenamento e manuseio.</w:t>
            </w:r>
          </w:p>
        </w:tc>
        <w:tc>
          <w:tcPr>
            <w:tcW w:w="1134" w:type="dxa"/>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11,07</w:t>
            </w:r>
          </w:p>
        </w:tc>
        <w:tc>
          <w:tcPr>
            <w:tcW w:w="1276" w:type="dxa"/>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13.284,00</w:t>
            </w:r>
          </w:p>
        </w:tc>
      </w:tr>
      <w:tr w:rsidR="00E2789C" w:rsidRPr="00F0034B" w:rsidTr="000769BE">
        <w:trPr>
          <w:trHeight w:val="995"/>
        </w:trPr>
        <w:tc>
          <w:tcPr>
            <w:tcW w:w="68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35.</w:t>
            </w:r>
          </w:p>
        </w:tc>
        <w:tc>
          <w:tcPr>
            <w:tcW w:w="90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360</w:t>
            </w:r>
          </w:p>
        </w:tc>
        <w:tc>
          <w:tcPr>
            <w:tcW w:w="75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kg</w:t>
            </w:r>
          </w:p>
        </w:tc>
        <w:tc>
          <w:tcPr>
            <w:tcW w:w="4753"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MAMÃO FORMOSA, maduro, cor própria, com polpa firme e intacta, isenta de conformidades, boa qualidade, livre de sujidades, parasitas, larvas e sem lesões de origem física ou mecânica, sem perfurações.</w:t>
            </w:r>
          </w:p>
        </w:tc>
        <w:tc>
          <w:tcPr>
            <w:tcW w:w="1134" w:type="dxa"/>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12,43</w:t>
            </w:r>
          </w:p>
        </w:tc>
        <w:tc>
          <w:tcPr>
            <w:tcW w:w="1276" w:type="dxa"/>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4.474,80</w:t>
            </w:r>
          </w:p>
        </w:tc>
      </w:tr>
      <w:tr w:rsidR="00E2789C" w:rsidRPr="00F0034B" w:rsidTr="000769BE">
        <w:trPr>
          <w:trHeight w:val="1122"/>
        </w:trPr>
        <w:tc>
          <w:tcPr>
            <w:tcW w:w="68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 xml:space="preserve">  36.</w:t>
            </w:r>
          </w:p>
        </w:tc>
        <w:tc>
          <w:tcPr>
            <w:tcW w:w="90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60</w:t>
            </w:r>
          </w:p>
        </w:tc>
        <w:tc>
          <w:tcPr>
            <w:tcW w:w="75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kg</w:t>
            </w:r>
          </w:p>
        </w:tc>
        <w:tc>
          <w:tcPr>
            <w:tcW w:w="4753" w:type="dxa"/>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 xml:space="preserve">MANGA, tommy ou rosa; fruta com polpa firme e intacta, isenta de enfermidades, boa qualidade, livre de </w:t>
            </w:r>
            <w:r w:rsidRPr="00F0034B">
              <w:rPr>
                <w:rFonts w:eastAsia="Times New Roman" w:cstheme="minorHAnsi"/>
                <w:color w:val="000000"/>
                <w:szCs w:val="24"/>
                <w:lang w:eastAsia="pt-BR"/>
              </w:rPr>
              <w:br/>
              <w:t>sujidades, parasitas, larvas, sem lesões de origem</w:t>
            </w:r>
            <w:r w:rsidRPr="00F0034B">
              <w:rPr>
                <w:rFonts w:eastAsia="Times New Roman" w:cstheme="minorHAnsi"/>
                <w:color w:val="000000"/>
                <w:szCs w:val="24"/>
                <w:lang w:eastAsia="pt-BR"/>
              </w:rPr>
              <w:br/>
              <w:t>física.</w:t>
            </w:r>
          </w:p>
        </w:tc>
        <w:tc>
          <w:tcPr>
            <w:tcW w:w="1134" w:type="dxa"/>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7,58</w:t>
            </w:r>
          </w:p>
        </w:tc>
        <w:tc>
          <w:tcPr>
            <w:tcW w:w="1276" w:type="dxa"/>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454,80</w:t>
            </w:r>
          </w:p>
        </w:tc>
      </w:tr>
      <w:tr w:rsidR="00E2789C" w:rsidRPr="00F0034B" w:rsidTr="000769BE">
        <w:trPr>
          <w:trHeight w:val="630"/>
        </w:trPr>
        <w:tc>
          <w:tcPr>
            <w:tcW w:w="680" w:type="dxa"/>
            <w:noWrap/>
            <w:hideMark/>
          </w:tcPr>
          <w:p w:rsidR="00E2789C" w:rsidRPr="00F0034B" w:rsidRDefault="00E2789C" w:rsidP="00F0034B">
            <w:pPr>
              <w:spacing w:after="0" w:line="276" w:lineRule="auto"/>
              <w:ind w:firstLine="0"/>
              <w:rPr>
                <w:rFonts w:eastAsia="Times New Roman" w:cstheme="minorHAnsi"/>
                <w:szCs w:val="24"/>
                <w:lang w:eastAsia="pt-BR"/>
              </w:rPr>
            </w:pPr>
            <w:r w:rsidRPr="00F0034B">
              <w:rPr>
                <w:rFonts w:eastAsia="Times New Roman" w:cstheme="minorHAnsi"/>
                <w:szCs w:val="24"/>
                <w:lang w:eastAsia="pt-BR"/>
              </w:rPr>
              <w:t>37.</w:t>
            </w:r>
          </w:p>
        </w:tc>
        <w:tc>
          <w:tcPr>
            <w:tcW w:w="900" w:type="dxa"/>
            <w:noWrap/>
            <w:hideMark/>
          </w:tcPr>
          <w:p w:rsidR="00E2789C" w:rsidRPr="00F0034B" w:rsidRDefault="00E2789C" w:rsidP="00F0034B">
            <w:pPr>
              <w:spacing w:after="0" w:line="276" w:lineRule="auto"/>
              <w:ind w:firstLine="0"/>
              <w:rPr>
                <w:rFonts w:eastAsia="Times New Roman" w:cstheme="minorHAnsi"/>
                <w:szCs w:val="24"/>
                <w:lang w:eastAsia="pt-BR"/>
              </w:rPr>
            </w:pPr>
            <w:r w:rsidRPr="00F0034B">
              <w:rPr>
                <w:rFonts w:eastAsia="Times New Roman" w:cstheme="minorHAnsi"/>
                <w:szCs w:val="24"/>
                <w:lang w:eastAsia="pt-BR"/>
              </w:rPr>
              <w:t>180</w:t>
            </w:r>
          </w:p>
        </w:tc>
        <w:tc>
          <w:tcPr>
            <w:tcW w:w="750" w:type="dxa"/>
            <w:noWrap/>
            <w:hideMark/>
          </w:tcPr>
          <w:p w:rsidR="00E2789C" w:rsidRPr="00F0034B" w:rsidRDefault="00E2789C" w:rsidP="00F0034B">
            <w:pPr>
              <w:spacing w:after="0" w:line="276" w:lineRule="auto"/>
              <w:ind w:firstLine="0"/>
              <w:rPr>
                <w:rFonts w:eastAsia="Times New Roman" w:cstheme="minorHAnsi"/>
                <w:szCs w:val="24"/>
                <w:lang w:eastAsia="pt-BR"/>
              </w:rPr>
            </w:pPr>
            <w:r w:rsidRPr="00F0034B">
              <w:rPr>
                <w:rFonts w:eastAsia="Times New Roman" w:cstheme="minorHAnsi"/>
                <w:szCs w:val="24"/>
                <w:lang w:eastAsia="pt-BR"/>
              </w:rPr>
              <w:t>kg</w:t>
            </w:r>
          </w:p>
        </w:tc>
        <w:tc>
          <w:tcPr>
            <w:tcW w:w="4753" w:type="dxa"/>
            <w:noWrap/>
            <w:hideMark/>
          </w:tcPr>
          <w:p w:rsidR="00E2789C" w:rsidRPr="00F0034B" w:rsidRDefault="00E2789C" w:rsidP="00F0034B">
            <w:pPr>
              <w:spacing w:after="0" w:line="276" w:lineRule="auto"/>
              <w:ind w:firstLine="0"/>
              <w:rPr>
                <w:rFonts w:eastAsia="Times New Roman" w:cstheme="minorHAnsi"/>
                <w:szCs w:val="24"/>
                <w:lang w:eastAsia="pt-BR"/>
              </w:rPr>
            </w:pPr>
            <w:r w:rsidRPr="00F0034B">
              <w:rPr>
                <w:rFonts w:eastAsia="Times New Roman" w:cstheme="minorHAnsi"/>
                <w:szCs w:val="24"/>
                <w:lang w:eastAsia="pt-BR"/>
              </w:rPr>
              <w:t>MELÃO, tipo espanhol ou gália, redondo, graúdo, livre de sujidades, de parasitas e de larvas, tamanho e coloração uniformes, desenvolvido e maduro, com polpa firme e intacta.</w:t>
            </w:r>
          </w:p>
          <w:p w:rsidR="00E2789C" w:rsidRPr="00F0034B" w:rsidRDefault="00E2789C" w:rsidP="00F0034B">
            <w:pPr>
              <w:spacing w:after="0" w:line="276" w:lineRule="auto"/>
              <w:ind w:firstLine="0"/>
              <w:rPr>
                <w:rFonts w:eastAsia="Times New Roman" w:cstheme="minorHAnsi"/>
                <w:szCs w:val="24"/>
                <w:lang w:eastAsia="pt-BR"/>
              </w:rPr>
            </w:pPr>
          </w:p>
        </w:tc>
        <w:tc>
          <w:tcPr>
            <w:tcW w:w="1134" w:type="dxa"/>
          </w:tcPr>
          <w:p w:rsidR="00E2789C" w:rsidRPr="00F0034B" w:rsidRDefault="00E2789C" w:rsidP="00F0034B">
            <w:pPr>
              <w:spacing w:after="0" w:line="276" w:lineRule="auto"/>
              <w:ind w:firstLine="0"/>
              <w:rPr>
                <w:rFonts w:eastAsia="Times New Roman" w:cstheme="minorHAnsi"/>
                <w:szCs w:val="24"/>
                <w:lang w:eastAsia="pt-BR"/>
              </w:rPr>
            </w:pPr>
            <w:r w:rsidRPr="00F0034B">
              <w:rPr>
                <w:rFonts w:eastAsia="Times New Roman" w:cstheme="minorHAnsi"/>
                <w:szCs w:val="24"/>
                <w:lang w:eastAsia="pt-BR"/>
              </w:rPr>
              <w:t>8,98</w:t>
            </w:r>
          </w:p>
        </w:tc>
        <w:tc>
          <w:tcPr>
            <w:tcW w:w="1276" w:type="dxa"/>
          </w:tcPr>
          <w:p w:rsidR="00E2789C" w:rsidRPr="00F0034B" w:rsidRDefault="00E2789C" w:rsidP="00F0034B">
            <w:pPr>
              <w:spacing w:after="0" w:line="276" w:lineRule="auto"/>
              <w:ind w:firstLine="0"/>
              <w:rPr>
                <w:rFonts w:eastAsia="Times New Roman" w:cstheme="minorHAnsi"/>
                <w:szCs w:val="24"/>
                <w:lang w:eastAsia="pt-BR"/>
              </w:rPr>
            </w:pPr>
            <w:r w:rsidRPr="00F0034B">
              <w:rPr>
                <w:rFonts w:eastAsia="Times New Roman" w:cstheme="minorHAnsi"/>
                <w:szCs w:val="24"/>
                <w:lang w:eastAsia="pt-BR"/>
              </w:rPr>
              <w:t>1.616,40</w:t>
            </w:r>
          </w:p>
        </w:tc>
      </w:tr>
      <w:tr w:rsidR="00E2789C" w:rsidRPr="00F0034B" w:rsidTr="000769BE">
        <w:trPr>
          <w:trHeight w:val="315"/>
        </w:trPr>
        <w:tc>
          <w:tcPr>
            <w:tcW w:w="680" w:type="dxa"/>
            <w:noWrap/>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44.</w:t>
            </w:r>
          </w:p>
        </w:tc>
        <w:tc>
          <w:tcPr>
            <w:tcW w:w="900" w:type="dxa"/>
            <w:noWrap/>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21,5</w:t>
            </w:r>
          </w:p>
        </w:tc>
        <w:tc>
          <w:tcPr>
            <w:tcW w:w="750" w:type="dxa"/>
            <w:noWrap/>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kg</w:t>
            </w:r>
          </w:p>
        </w:tc>
        <w:tc>
          <w:tcPr>
            <w:tcW w:w="4753" w:type="dxa"/>
            <w:noWrap/>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PÃO DE CACHORRO-QUENTE, fabricado no dia da entrega. (peso por unidade: 50g)</w:t>
            </w:r>
          </w:p>
        </w:tc>
        <w:tc>
          <w:tcPr>
            <w:tcW w:w="1134" w:type="dxa"/>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19,21</w:t>
            </w:r>
          </w:p>
        </w:tc>
        <w:tc>
          <w:tcPr>
            <w:tcW w:w="1276" w:type="dxa"/>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413,02</w:t>
            </w:r>
          </w:p>
        </w:tc>
      </w:tr>
      <w:tr w:rsidR="00E2789C" w:rsidRPr="00F0034B" w:rsidTr="000769BE">
        <w:trPr>
          <w:trHeight w:val="557"/>
        </w:trPr>
        <w:tc>
          <w:tcPr>
            <w:tcW w:w="68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lastRenderedPageBreak/>
              <w:t>45.</w:t>
            </w:r>
          </w:p>
        </w:tc>
        <w:tc>
          <w:tcPr>
            <w:tcW w:w="90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6</w:t>
            </w:r>
          </w:p>
        </w:tc>
        <w:tc>
          <w:tcPr>
            <w:tcW w:w="75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KG</w:t>
            </w:r>
          </w:p>
        </w:tc>
        <w:tc>
          <w:tcPr>
            <w:tcW w:w="4753"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PIMENTÃO VERDE, graúdo, tamanho e coloração uniformes, sem lesões de origem física e mecânica, sem perfurações e cortes.</w:t>
            </w:r>
          </w:p>
        </w:tc>
        <w:tc>
          <w:tcPr>
            <w:tcW w:w="1134" w:type="dxa"/>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13,43</w:t>
            </w:r>
          </w:p>
        </w:tc>
        <w:tc>
          <w:tcPr>
            <w:tcW w:w="1276" w:type="dxa"/>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80,58</w:t>
            </w:r>
          </w:p>
        </w:tc>
      </w:tr>
      <w:tr w:rsidR="00E2789C" w:rsidRPr="00F0034B" w:rsidTr="000769BE">
        <w:trPr>
          <w:trHeight w:val="670"/>
        </w:trPr>
        <w:tc>
          <w:tcPr>
            <w:tcW w:w="68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52.</w:t>
            </w:r>
          </w:p>
        </w:tc>
        <w:tc>
          <w:tcPr>
            <w:tcW w:w="90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360</w:t>
            </w:r>
          </w:p>
        </w:tc>
        <w:tc>
          <w:tcPr>
            <w:tcW w:w="750"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Kg</w:t>
            </w:r>
          </w:p>
        </w:tc>
        <w:tc>
          <w:tcPr>
            <w:tcW w:w="4753" w:type="dxa"/>
            <w:noWrap/>
            <w:hideMark/>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TOMATE, de boa qualidade, graúdo, com polpa firme e intacta, isento de enfermidade, livre de sujidades, sem parasitas e larvas, sem lesões de origem física e mecânica, rachaduras e cortes.</w:t>
            </w:r>
          </w:p>
        </w:tc>
        <w:tc>
          <w:tcPr>
            <w:tcW w:w="1134" w:type="dxa"/>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10,21</w:t>
            </w:r>
          </w:p>
        </w:tc>
        <w:tc>
          <w:tcPr>
            <w:tcW w:w="1276" w:type="dxa"/>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3.675,60</w:t>
            </w:r>
          </w:p>
        </w:tc>
      </w:tr>
      <w:tr w:rsidR="00E2789C" w:rsidRPr="00F0034B" w:rsidTr="000769BE">
        <w:trPr>
          <w:trHeight w:val="670"/>
        </w:trPr>
        <w:tc>
          <w:tcPr>
            <w:tcW w:w="7083" w:type="dxa"/>
            <w:gridSpan w:val="4"/>
            <w:noWrap/>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 xml:space="preserve">TOTAL </w:t>
            </w:r>
          </w:p>
        </w:tc>
        <w:tc>
          <w:tcPr>
            <w:tcW w:w="2410" w:type="dxa"/>
            <w:gridSpan w:val="2"/>
          </w:tcPr>
          <w:p w:rsidR="00E2789C" w:rsidRPr="00F0034B" w:rsidRDefault="00E2789C" w:rsidP="00F0034B">
            <w:pPr>
              <w:spacing w:after="0" w:line="276" w:lineRule="auto"/>
              <w:ind w:firstLine="0"/>
              <w:rPr>
                <w:rFonts w:eastAsia="Times New Roman" w:cstheme="minorHAnsi"/>
                <w:color w:val="000000"/>
                <w:szCs w:val="24"/>
                <w:lang w:eastAsia="pt-BR"/>
              </w:rPr>
            </w:pPr>
            <w:r w:rsidRPr="00F0034B">
              <w:rPr>
                <w:rFonts w:eastAsia="Times New Roman" w:cstheme="minorHAnsi"/>
                <w:color w:val="000000"/>
                <w:szCs w:val="24"/>
                <w:lang w:eastAsia="pt-BR"/>
              </w:rPr>
              <w:t>72.915,76</w:t>
            </w:r>
          </w:p>
        </w:tc>
      </w:tr>
    </w:tbl>
    <w:p w:rsidR="00E2789C" w:rsidRPr="00F0034B" w:rsidRDefault="00E2789C" w:rsidP="00F0034B">
      <w:pPr>
        <w:spacing w:line="276" w:lineRule="auto"/>
        <w:ind w:right="-2"/>
        <w:rPr>
          <w:rFonts w:cstheme="minorHAnsi"/>
          <w:szCs w:val="24"/>
        </w:rPr>
      </w:pPr>
    </w:p>
    <w:p w:rsidR="00E2789C" w:rsidRPr="00F0034B" w:rsidRDefault="00E2789C" w:rsidP="00F0034B">
      <w:pPr>
        <w:spacing w:line="276" w:lineRule="auto"/>
        <w:ind w:right="-2"/>
        <w:rPr>
          <w:rFonts w:cstheme="minorHAnsi"/>
          <w:szCs w:val="24"/>
        </w:rPr>
      </w:pPr>
      <w:r w:rsidRPr="00F0034B">
        <w:rPr>
          <w:rFonts w:cstheme="minorHAnsi"/>
          <w:szCs w:val="24"/>
        </w:rPr>
        <w:t xml:space="preserve">1.2: Faz parte integrante deste Contrato, independente de sua transcrição, as peças constantes do Processo de Licitação n° 01/2023 – Pregão Presencial n° 01/2023. </w:t>
      </w:r>
    </w:p>
    <w:p w:rsidR="00E2789C" w:rsidRPr="00F0034B" w:rsidRDefault="00E2789C" w:rsidP="00F0034B">
      <w:pPr>
        <w:spacing w:line="276" w:lineRule="auto"/>
        <w:rPr>
          <w:rFonts w:cstheme="minorHAnsi"/>
          <w:b/>
          <w:szCs w:val="24"/>
        </w:rPr>
      </w:pPr>
    </w:p>
    <w:p w:rsidR="00E2789C" w:rsidRPr="00F0034B" w:rsidRDefault="00E2789C" w:rsidP="00F0034B">
      <w:pPr>
        <w:pStyle w:val="SemEspaamento"/>
        <w:spacing w:line="276" w:lineRule="auto"/>
        <w:rPr>
          <w:rFonts w:cstheme="minorHAnsi"/>
          <w:b/>
          <w:szCs w:val="24"/>
        </w:rPr>
      </w:pPr>
      <w:r w:rsidRPr="00F0034B">
        <w:rPr>
          <w:rFonts w:cstheme="minorHAnsi"/>
          <w:b/>
          <w:szCs w:val="24"/>
        </w:rPr>
        <w:t xml:space="preserve">            CLÁUSULA SEGUNDA - DO PREÇO E DA FORMA DE PAGAMENTO.</w:t>
      </w:r>
    </w:p>
    <w:p w:rsidR="00E2789C" w:rsidRPr="00F0034B" w:rsidRDefault="00E2789C" w:rsidP="00F0034B">
      <w:pPr>
        <w:pStyle w:val="SemEspaamento"/>
        <w:spacing w:line="276" w:lineRule="auto"/>
        <w:ind w:firstLine="708"/>
        <w:rPr>
          <w:rFonts w:cstheme="minorHAnsi"/>
          <w:szCs w:val="24"/>
          <w:lang w:val="pt-PT"/>
        </w:rPr>
      </w:pPr>
      <w:r w:rsidRPr="00F0034B">
        <w:rPr>
          <w:rFonts w:cstheme="minorHAnsi"/>
          <w:bCs/>
          <w:szCs w:val="24"/>
          <w:lang w:val="pt-PT"/>
        </w:rPr>
        <w:t>2.1 A CONTRATANTE pagará à CONTRATADA o valor de R$72.915,76,(setenta e dois mil, novecentos e quinze reais e setenta e seis centavos), pelo fornecimento do objeto especificado na cláusula primeira, valor constante da proposta final por ela apresentada, na</w:t>
      </w:r>
      <w:r w:rsidRPr="00F0034B">
        <w:rPr>
          <w:rFonts w:cstheme="minorHAnsi"/>
          <w:b/>
          <w:bCs/>
          <w:szCs w:val="24"/>
          <w:lang w:val="pt-PT"/>
        </w:rPr>
        <w:t xml:space="preserve"> </w:t>
      </w:r>
      <w:r w:rsidRPr="00F0034B">
        <w:rPr>
          <w:rFonts w:cstheme="minorHAnsi"/>
          <w:szCs w:val="24"/>
          <w:lang w:val="pt-PT"/>
        </w:rPr>
        <w:t>forma estabelecida na licitação, ou seja: pagamento em até 10 (dias) contados da data da entrega do ob</w:t>
      </w:r>
      <w:r w:rsidR="00F0034B">
        <w:rPr>
          <w:rFonts w:cstheme="minorHAnsi"/>
          <w:szCs w:val="24"/>
          <w:lang w:val="pt-PT"/>
        </w:rPr>
        <w:t>jeto.</w:t>
      </w:r>
    </w:p>
    <w:p w:rsidR="00E2789C" w:rsidRPr="00F0034B" w:rsidRDefault="00E2789C" w:rsidP="00F0034B">
      <w:pPr>
        <w:pStyle w:val="SemEspaamento"/>
        <w:spacing w:line="276" w:lineRule="auto"/>
        <w:rPr>
          <w:rFonts w:cstheme="minorHAnsi"/>
          <w:szCs w:val="24"/>
          <w:lang w:val="pt-PT"/>
        </w:rPr>
      </w:pPr>
    </w:p>
    <w:p w:rsidR="00E2789C" w:rsidRPr="00F0034B" w:rsidRDefault="00E2789C" w:rsidP="00F0034B">
      <w:pPr>
        <w:pStyle w:val="SemEspaamento"/>
        <w:spacing w:line="276" w:lineRule="auto"/>
        <w:ind w:firstLine="708"/>
        <w:rPr>
          <w:rFonts w:cstheme="minorHAnsi"/>
          <w:b/>
          <w:szCs w:val="24"/>
          <w:lang w:val="pt-PT"/>
        </w:rPr>
      </w:pPr>
      <w:r w:rsidRPr="00F0034B">
        <w:rPr>
          <w:rFonts w:cstheme="minorHAnsi"/>
          <w:b/>
          <w:szCs w:val="24"/>
          <w:lang w:val="pt-PT"/>
        </w:rPr>
        <w:t>CLÁUSULA TERCEIRA – DO MODO DE FORNECIMENTO.</w:t>
      </w:r>
    </w:p>
    <w:p w:rsidR="00E2789C" w:rsidRPr="00F0034B" w:rsidRDefault="00E2789C" w:rsidP="00F0034B">
      <w:pPr>
        <w:pStyle w:val="SemEspaamento"/>
        <w:spacing w:line="276" w:lineRule="auto"/>
        <w:ind w:firstLine="708"/>
        <w:rPr>
          <w:rFonts w:cstheme="minorHAnsi"/>
          <w:szCs w:val="24"/>
        </w:rPr>
      </w:pPr>
      <w:r w:rsidRPr="00F0034B">
        <w:rPr>
          <w:rFonts w:cstheme="minorHAnsi"/>
          <w:szCs w:val="24"/>
          <w:lang w:val="pt-PT"/>
        </w:rPr>
        <w:t xml:space="preserve">3.1  </w:t>
      </w:r>
      <w:r w:rsidRPr="00F0034B">
        <w:rPr>
          <w:rFonts w:cstheme="minorHAnsi"/>
          <w:szCs w:val="24"/>
        </w:rPr>
        <w:t xml:space="preserve">O fornecimento do objeto se dará de duas formas: </w:t>
      </w:r>
    </w:p>
    <w:p w:rsidR="00E2789C" w:rsidRPr="00F0034B" w:rsidRDefault="00E2789C" w:rsidP="00F0034B">
      <w:pPr>
        <w:pStyle w:val="SemEspaamento"/>
        <w:spacing w:line="276" w:lineRule="auto"/>
        <w:ind w:firstLine="708"/>
        <w:rPr>
          <w:rFonts w:cstheme="minorHAnsi"/>
          <w:szCs w:val="24"/>
        </w:rPr>
      </w:pPr>
      <w:r w:rsidRPr="00F0034B">
        <w:rPr>
          <w:rFonts w:cstheme="minorHAnsi"/>
          <w:szCs w:val="24"/>
        </w:rPr>
        <w:t>I - Em se tratando de produtos perecíveis, o fornecimento se dará em periodicidade semanal, posto e colocado diretamente nas Escolas, de acordo a necessidade e conforme indicação da servidora responsável pela gestão do contrato.</w:t>
      </w:r>
    </w:p>
    <w:p w:rsidR="00E2789C" w:rsidRPr="00F0034B" w:rsidRDefault="00E2789C" w:rsidP="00F0034B">
      <w:pPr>
        <w:pStyle w:val="SemEspaamento"/>
        <w:spacing w:line="276" w:lineRule="auto"/>
        <w:ind w:firstLine="708"/>
        <w:rPr>
          <w:rFonts w:cstheme="minorHAnsi"/>
          <w:szCs w:val="24"/>
        </w:rPr>
      </w:pPr>
      <w:r w:rsidRPr="00F0034B">
        <w:rPr>
          <w:rFonts w:cstheme="minorHAnsi"/>
          <w:szCs w:val="24"/>
        </w:rPr>
        <w:t>II - Em se tratando de gêneros alimentícios não perecíveis, o fornecimento sedará em periodicidade mensal, posto e colocado no Centro Administrativo, sito à Rua Rubert, n 900, de acordo a necessidade e conforme indicação da servidora responsável pela gestão do contrato.</w:t>
      </w:r>
    </w:p>
    <w:p w:rsidR="00E2789C" w:rsidRPr="00F0034B" w:rsidRDefault="00E2789C" w:rsidP="00F0034B">
      <w:pPr>
        <w:pStyle w:val="SemEspaamento"/>
        <w:spacing w:line="276" w:lineRule="auto"/>
        <w:ind w:firstLine="708"/>
        <w:rPr>
          <w:rFonts w:cstheme="minorHAnsi"/>
          <w:szCs w:val="24"/>
        </w:rPr>
      </w:pPr>
      <w:r w:rsidRPr="00F0034B">
        <w:rPr>
          <w:rFonts w:cstheme="minorHAnsi"/>
          <w:b/>
          <w:szCs w:val="24"/>
        </w:rPr>
        <w:t>Parágrafo Único</w:t>
      </w:r>
      <w:r w:rsidRPr="00F0034B">
        <w:rPr>
          <w:rFonts w:cstheme="minorHAnsi"/>
          <w:szCs w:val="24"/>
        </w:rPr>
        <w:t>.  A entrega do objeto se dará de forma imediata, no prazo máximo de 05 (cinco) dias úteis, contados da data da solicitação formal pela Administração Municipal.</w:t>
      </w:r>
    </w:p>
    <w:p w:rsidR="00E2789C" w:rsidRPr="00F0034B" w:rsidRDefault="00E2789C" w:rsidP="00F0034B">
      <w:pPr>
        <w:pStyle w:val="Corpodetexto"/>
        <w:spacing w:line="276" w:lineRule="auto"/>
        <w:jc w:val="both"/>
        <w:rPr>
          <w:rFonts w:asciiTheme="minorHAnsi" w:hAnsiTheme="minorHAnsi" w:cstheme="minorHAnsi"/>
          <w:sz w:val="24"/>
          <w:szCs w:val="24"/>
        </w:rPr>
      </w:pPr>
    </w:p>
    <w:p w:rsidR="00E2789C" w:rsidRPr="00F0034B" w:rsidRDefault="00E2789C" w:rsidP="00F0034B">
      <w:pPr>
        <w:spacing w:line="276" w:lineRule="auto"/>
        <w:ind w:firstLine="708"/>
        <w:rPr>
          <w:rFonts w:cstheme="minorHAnsi"/>
          <w:b/>
          <w:szCs w:val="24"/>
        </w:rPr>
      </w:pPr>
      <w:r w:rsidRPr="00F0034B">
        <w:rPr>
          <w:rFonts w:cstheme="minorHAnsi"/>
          <w:b/>
          <w:szCs w:val="24"/>
        </w:rPr>
        <w:t>CLÁUSULA QUARTA – DO PRAZO.</w:t>
      </w:r>
    </w:p>
    <w:p w:rsidR="00E2789C" w:rsidRPr="00F0034B" w:rsidRDefault="00E2789C" w:rsidP="00F0034B">
      <w:pPr>
        <w:spacing w:line="276" w:lineRule="auto"/>
        <w:ind w:firstLine="708"/>
        <w:rPr>
          <w:rFonts w:cstheme="minorHAnsi"/>
          <w:szCs w:val="24"/>
          <w:lang w:val="pt-PT"/>
        </w:rPr>
      </w:pPr>
      <w:r w:rsidRPr="00F0034B">
        <w:rPr>
          <w:rFonts w:cstheme="minorHAnsi"/>
          <w:b/>
          <w:szCs w:val="24"/>
        </w:rPr>
        <w:t xml:space="preserve"> </w:t>
      </w:r>
      <w:r w:rsidRPr="00F0034B">
        <w:rPr>
          <w:rFonts w:cstheme="minorHAnsi"/>
          <w:szCs w:val="24"/>
        </w:rPr>
        <w:t>4.1</w:t>
      </w:r>
      <w:r w:rsidRPr="00F0034B">
        <w:rPr>
          <w:rFonts w:cstheme="minorHAnsi"/>
          <w:b/>
          <w:szCs w:val="24"/>
        </w:rPr>
        <w:t xml:space="preserve"> </w:t>
      </w:r>
      <w:r w:rsidRPr="00F0034B">
        <w:rPr>
          <w:rFonts w:cstheme="minorHAnsi"/>
          <w:szCs w:val="24"/>
        </w:rPr>
        <w:t>O presente contrato vigorará a partir da data de sua assinatura, até a data da entrega do objeto - em sua totalidade, e conclusão do pagamento, adstrito a 31 de agosto de 2023.</w:t>
      </w:r>
    </w:p>
    <w:p w:rsidR="00E2789C" w:rsidRPr="00F0034B" w:rsidRDefault="00E2789C" w:rsidP="00F0034B">
      <w:pPr>
        <w:spacing w:line="276" w:lineRule="auto"/>
        <w:rPr>
          <w:rFonts w:cstheme="minorHAnsi"/>
          <w:b/>
          <w:szCs w:val="24"/>
        </w:rPr>
      </w:pPr>
      <w:r w:rsidRPr="00F0034B">
        <w:rPr>
          <w:rFonts w:cstheme="minorHAnsi"/>
          <w:b/>
          <w:szCs w:val="24"/>
        </w:rPr>
        <w:t>CLÁUSULA QUINTA -  DAS OBRIGAÇÕES.</w:t>
      </w:r>
    </w:p>
    <w:p w:rsidR="00E2789C" w:rsidRPr="00F0034B" w:rsidRDefault="00E2789C" w:rsidP="00F0034B">
      <w:pPr>
        <w:spacing w:line="276" w:lineRule="auto"/>
        <w:ind w:left="567" w:hanging="27"/>
        <w:rPr>
          <w:rFonts w:cstheme="minorHAnsi"/>
          <w:szCs w:val="24"/>
        </w:rPr>
      </w:pPr>
      <w:r w:rsidRPr="00F0034B">
        <w:rPr>
          <w:rFonts w:cstheme="minorHAnsi"/>
          <w:szCs w:val="24"/>
        </w:rPr>
        <w:t>I -</w:t>
      </w:r>
      <w:r w:rsidRPr="00F0034B">
        <w:rPr>
          <w:rFonts w:cstheme="minorHAnsi"/>
          <w:b/>
          <w:szCs w:val="24"/>
        </w:rPr>
        <w:t xml:space="preserve"> </w:t>
      </w:r>
      <w:r w:rsidRPr="00F0034B">
        <w:rPr>
          <w:rFonts w:cstheme="minorHAnsi"/>
          <w:szCs w:val="24"/>
        </w:rPr>
        <w:t xml:space="preserve">A CONTRATADA assume, exclusivamente, todos os encargos decorrentes das obrigações trabalhistas, previdenciárias, sociais, de seguro com pessoal que vier a contratar, transporte, carga e descarga, comprometendo-se, ainda, a observar as normas técnicas, no que lhe for aplicável. </w:t>
      </w:r>
    </w:p>
    <w:p w:rsidR="00E2789C" w:rsidRPr="00F0034B" w:rsidRDefault="00E2789C" w:rsidP="00F0034B">
      <w:pPr>
        <w:pStyle w:val="Corpodetexto"/>
        <w:widowControl w:val="0"/>
        <w:tabs>
          <w:tab w:val="left" w:pos="204"/>
          <w:tab w:val="left" w:pos="426"/>
        </w:tabs>
        <w:autoSpaceDE w:val="0"/>
        <w:autoSpaceDN w:val="0"/>
        <w:adjustRightInd w:val="0"/>
        <w:spacing w:line="276" w:lineRule="auto"/>
        <w:ind w:left="540" w:firstLine="27"/>
        <w:jc w:val="both"/>
        <w:rPr>
          <w:rFonts w:asciiTheme="minorHAnsi" w:hAnsiTheme="minorHAnsi" w:cstheme="minorHAnsi"/>
          <w:sz w:val="24"/>
          <w:szCs w:val="24"/>
          <w:lang w:val="pt-PT"/>
        </w:rPr>
      </w:pPr>
      <w:r w:rsidRPr="00F0034B">
        <w:rPr>
          <w:rFonts w:asciiTheme="minorHAnsi" w:hAnsiTheme="minorHAnsi" w:cstheme="minorHAnsi"/>
          <w:sz w:val="24"/>
          <w:szCs w:val="24"/>
          <w:lang w:val="pt-PT"/>
        </w:rPr>
        <w:lastRenderedPageBreak/>
        <w:t>II - A contratada se obriga a manter, durante a execução do contrato, todas as condições e requisitos atinentes ao objeto contratado, bem como as condições de garantia constantes da sua proposta.</w:t>
      </w:r>
    </w:p>
    <w:p w:rsidR="00E2789C" w:rsidRPr="00F0034B" w:rsidRDefault="00E2789C" w:rsidP="00F0034B">
      <w:pPr>
        <w:pStyle w:val="Corpodetexto"/>
        <w:widowControl w:val="0"/>
        <w:tabs>
          <w:tab w:val="left" w:pos="204"/>
        </w:tabs>
        <w:autoSpaceDE w:val="0"/>
        <w:autoSpaceDN w:val="0"/>
        <w:adjustRightInd w:val="0"/>
        <w:spacing w:line="276" w:lineRule="auto"/>
        <w:ind w:left="540" w:hanging="540"/>
        <w:jc w:val="both"/>
        <w:rPr>
          <w:rFonts w:asciiTheme="minorHAnsi" w:hAnsiTheme="minorHAnsi" w:cstheme="minorHAnsi"/>
          <w:sz w:val="24"/>
          <w:szCs w:val="24"/>
          <w:lang w:val="pt-PT"/>
        </w:rPr>
      </w:pPr>
    </w:p>
    <w:p w:rsidR="00E2789C" w:rsidRPr="00F0034B" w:rsidRDefault="00E2789C" w:rsidP="00F0034B">
      <w:pPr>
        <w:spacing w:line="276" w:lineRule="auto"/>
        <w:ind w:left="567" w:hanging="27"/>
        <w:rPr>
          <w:rFonts w:cstheme="minorHAnsi"/>
          <w:szCs w:val="24"/>
        </w:rPr>
      </w:pPr>
      <w:r w:rsidRPr="00F0034B">
        <w:rPr>
          <w:rFonts w:cstheme="minorHAnsi"/>
          <w:b/>
          <w:szCs w:val="24"/>
        </w:rPr>
        <w:t>CLÁUSULA SEXTA – DAS ALTERAÇÕES E RESCISÕES.</w:t>
      </w:r>
    </w:p>
    <w:p w:rsidR="00E2789C" w:rsidRPr="00F0034B" w:rsidRDefault="00E2789C" w:rsidP="00F0034B">
      <w:pPr>
        <w:spacing w:line="276" w:lineRule="auto"/>
        <w:ind w:left="567" w:hanging="27"/>
        <w:rPr>
          <w:rFonts w:cstheme="minorHAnsi"/>
          <w:szCs w:val="24"/>
        </w:rPr>
      </w:pPr>
      <w:r w:rsidRPr="00F0034B">
        <w:rPr>
          <w:rFonts w:cstheme="minorHAnsi"/>
          <w:szCs w:val="24"/>
        </w:rPr>
        <w:t>I - O presente Instrumento só poderá ser alterado nas hipóteses previstas no Art.65, seus incisos e parágrafos, da Lei Federal nº 8.666/93.</w:t>
      </w:r>
    </w:p>
    <w:p w:rsidR="00E2789C" w:rsidRPr="00F0034B" w:rsidRDefault="00E2789C" w:rsidP="00F0034B">
      <w:pPr>
        <w:spacing w:line="276" w:lineRule="auto"/>
        <w:ind w:left="567" w:hanging="27"/>
        <w:rPr>
          <w:rFonts w:cstheme="minorHAnsi"/>
          <w:szCs w:val="24"/>
        </w:rPr>
      </w:pPr>
      <w:r w:rsidRPr="00F0034B">
        <w:rPr>
          <w:rFonts w:cstheme="minorHAnsi"/>
          <w:szCs w:val="24"/>
        </w:rPr>
        <w:t>II - O presente Instrumento poderá, ainda, ser rescindido pôr qualquer uma das razões constantes do Art. 78, da Lei Federal nº 8.666/93.</w:t>
      </w:r>
    </w:p>
    <w:p w:rsidR="00E2789C" w:rsidRPr="00F0034B" w:rsidRDefault="00E2789C" w:rsidP="00F0034B">
      <w:pPr>
        <w:pStyle w:val="Corpodetexto"/>
        <w:widowControl w:val="0"/>
        <w:tabs>
          <w:tab w:val="left" w:pos="567"/>
        </w:tabs>
        <w:autoSpaceDE w:val="0"/>
        <w:autoSpaceDN w:val="0"/>
        <w:adjustRightInd w:val="0"/>
        <w:spacing w:line="276" w:lineRule="auto"/>
        <w:ind w:left="540" w:hanging="540"/>
        <w:jc w:val="both"/>
        <w:rPr>
          <w:rFonts w:asciiTheme="minorHAnsi" w:hAnsiTheme="minorHAnsi" w:cstheme="minorHAnsi"/>
          <w:sz w:val="24"/>
          <w:szCs w:val="24"/>
          <w:lang w:val="pt-PT"/>
        </w:rPr>
      </w:pPr>
      <w:r w:rsidRPr="00F0034B">
        <w:rPr>
          <w:rFonts w:asciiTheme="minorHAnsi" w:hAnsiTheme="minorHAnsi" w:cstheme="minorHAnsi"/>
          <w:sz w:val="24"/>
          <w:szCs w:val="24"/>
        </w:rPr>
        <w:tab/>
        <w:t xml:space="preserve">III - </w:t>
      </w:r>
      <w:r w:rsidRPr="00F0034B">
        <w:rPr>
          <w:rFonts w:asciiTheme="minorHAnsi" w:hAnsiTheme="minorHAnsi" w:cstheme="minorHAnsi"/>
          <w:sz w:val="24"/>
          <w:szCs w:val="24"/>
          <w:lang w:val="pt-PT"/>
        </w:rPr>
        <w:t>Ocorrentes motivos de caso fortuito ou de força maior impeditivos da entrega do objeto, deverá a contratada comunicá-las por escrito ao Contratante. Enquanto perdurarem tais motivos, ficam suspensos os direitos e deveres decorrentes do contrato.</w:t>
      </w:r>
    </w:p>
    <w:p w:rsidR="00E2789C" w:rsidRPr="00F0034B" w:rsidRDefault="00E2789C" w:rsidP="00F0034B">
      <w:pPr>
        <w:pStyle w:val="Corpodetexto"/>
        <w:widowControl w:val="0"/>
        <w:tabs>
          <w:tab w:val="left" w:pos="204"/>
        </w:tabs>
        <w:autoSpaceDE w:val="0"/>
        <w:autoSpaceDN w:val="0"/>
        <w:adjustRightInd w:val="0"/>
        <w:spacing w:line="276" w:lineRule="auto"/>
        <w:ind w:left="540" w:hanging="540"/>
        <w:jc w:val="both"/>
        <w:rPr>
          <w:rFonts w:asciiTheme="minorHAnsi" w:hAnsiTheme="minorHAnsi" w:cstheme="minorHAnsi"/>
          <w:sz w:val="24"/>
          <w:szCs w:val="24"/>
          <w:lang w:val="pt-PT"/>
        </w:rPr>
      </w:pPr>
      <w:r w:rsidRPr="00F0034B">
        <w:rPr>
          <w:rFonts w:asciiTheme="minorHAnsi" w:hAnsiTheme="minorHAnsi" w:cstheme="minorHAnsi"/>
          <w:sz w:val="24"/>
          <w:szCs w:val="24"/>
          <w:lang w:val="pt-PT"/>
        </w:rPr>
        <w:tab/>
      </w:r>
      <w:r w:rsidRPr="00F0034B">
        <w:rPr>
          <w:rFonts w:asciiTheme="minorHAnsi" w:hAnsiTheme="minorHAnsi" w:cstheme="minorHAnsi"/>
          <w:sz w:val="24"/>
          <w:szCs w:val="24"/>
          <w:lang w:val="pt-PT"/>
        </w:rPr>
        <w:tab/>
        <w:t>IV -  Na ocorrência das hipóteses acima, ao CONTRATANTE fica assegurado o direito de chamar novo fornecedor, respeitadas as condições ou licitações, enquanto perdurar a suspensão.</w:t>
      </w:r>
    </w:p>
    <w:p w:rsidR="00E2789C" w:rsidRPr="00F0034B" w:rsidRDefault="00E2789C" w:rsidP="00F0034B">
      <w:pPr>
        <w:pStyle w:val="NormalWeb"/>
        <w:spacing w:line="276" w:lineRule="auto"/>
        <w:ind w:firstLine="450"/>
        <w:jc w:val="both"/>
        <w:rPr>
          <w:rFonts w:asciiTheme="minorHAnsi" w:hAnsiTheme="minorHAnsi" w:cstheme="minorHAnsi"/>
          <w:b/>
          <w:color w:val="000000"/>
        </w:rPr>
      </w:pPr>
      <w:r w:rsidRPr="00F0034B">
        <w:rPr>
          <w:rFonts w:asciiTheme="minorHAnsi" w:hAnsiTheme="minorHAnsi" w:cstheme="minorHAnsi"/>
          <w:b/>
          <w:color w:val="000000"/>
        </w:rPr>
        <w:t xml:space="preserve">CLÁUSULA SÉTIMA - DAS SANÇÕES ADMINISTRATIVAS. </w:t>
      </w:r>
    </w:p>
    <w:p w:rsidR="00E2789C" w:rsidRPr="00F0034B" w:rsidRDefault="00E2789C" w:rsidP="00F0034B">
      <w:pPr>
        <w:pStyle w:val="NormalWeb"/>
        <w:spacing w:line="276" w:lineRule="auto"/>
        <w:ind w:firstLine="450"/>
        <w:jc w:val="both"/>
        <w:rPr>
          <w:rFonts w:asciiTheme="minorHAnsi" w:hAnsiTheme="minorHAnsi" w:cstheme="minorHAnsi"/>
          <w:color w:val="000000"/>
        </w:rPr>
      </w:pPr>
      <w:r w:rsidRPr="00F0034B">
        <w:rPr>
          <w:rFonts w:asciiTheme="minorHAnsi" w:hAnsiTheme="minorHAnsi" w:cstheme="minorHAnsi"/>
          <w:color w:val="000000"/>
        </w:rPr>
        <w:t xml:space="preserve"> 7.1 Pela inexecução total ou parcial do contrato a Administração poderá aplicar ao contratado as sanções previstas no art. 87 da lei 8.666/1993, </w:t>
      </w:r>
    </w:p>
    <w:p w:rsidR="00E2789C" w:rsidRPr="00F0034B" w:rsidRDefault="00E2789C" w:rsidP="00F0034B">
      <w:pPr>
        <w:pStyle w:val="NormalWeb"/>
        <w:spacing w:line="276" w:lineRule="auto"/>
        <w:ind w:firstLine="450"/>
        <w:jc w:val="both"/>
        <w:rPr>
          <w:rFonts w:asciiTheme="minorHAnsi" w:hAnsiTheme="minorHAnsi" w:cstheme="minorHAnsi"/>
          <w:color w:val="000000"/>
        </w:rPr>
      </w:pPr>
      <w:r w:rsidRPr="00F0034B">
        <w:rPr>
          <w:rFonts w:asciiTheme="minorHAnsi" w:hAnsiTheme="minorHAnsi" w:cstheme="minorHAnsi"/>
          <w:color w:val="000000"/>
        </w:rPr>
        <w:t>I - advertência;</w:t>
      </w:r>
    </w:p>
    <w:p w:rsidR="00E2789C" w:rsidRPr="00F0034B" w:rsidRDefault="00E2789C" w:rsidP="00F0034B">
      <w:pPr>
        <w:pStyle w:val="NormalWeb"/>
        <w:spacing w:line="276" w:lineRule="auto"/>
        <w:ind w:firstLine="450"/>
        <w:jc w:val="both"/>
        <w:rPr>
          <w:rFonts w:asciiTheme="minorHAnsi" w:hAnsiTheme="minorHAnsi" w:cstheme="minorHAnsi"/>
          <w:color w:val="000000"/>
        </w:rPr>
      </w:pPr>
      <w:r w:rsidRPr="00F0034B">
        <w:rPr>
          <w:rFonts w:asciiTheme="minorHAnsi" w:hAnsiTheme="minorHAnsi" w:cstheme="minorHAnsi"/>
          <w:color w:val="000000"/>
        </w:rPr>
        <w:t>II – multa de 20% (vinte por cento) do valor do contrato;</w:t>
      </w:r>
    </w:p>
    <w:p w:rsidR="00E2789C" w:rsidRPr="00F0034B" w:rsidRDefault="00E2789C" w:rsidP="00F0034B">
      <w:pPr>
        <w:pStyle w:val="NormalWeb"/>
        <w:spacing w:line="276" w:lineRule="auto"/>
        <w:ind w:firstLine="450"/>
        <w:jc w:val="both"/>
        <w:rPr>
          <w:rFonts w:asciiTheme="minorHAnsi" w:hAnsiTheme="minorHAnsi" w:cstheme="minorHAnsi"/>
          <w:color w:val="000000"/>
        </w:rPr>
      </w:pPr>
      <w:r w:rsidRPr="00F0034B">
        <w:rPr>
          <w:rFonts w:asciiTheme="minorHAnsi" w:hAnsiTheme="minorHAnsi" w:cstheme="minorHAnsi"/>
          <w:color w:val="000000"/>
        </w:rPr>
        <w:t>III - suspensão temporária de participação em licitação e impedimento de contratar com a Administração, por prazo não superior a 2 (dois) anos;</w:t>
      </w:r>
    </w:p>
    <w:p w:rsidR="00E2789C" w:rsidRPr="00F0034B" w:rsidRDefault="00E2789C" w:rsidP="00F0034B">
      <w:pPr>
        <w:pStyle w:val="NormalWeb"/>
        <w:spacing w:line="276" w:lineRule="auto"/>
        <w:ind w:firstLine="450"/>
        <w:jc w:val="both"/>
        <w:rPr>
          <w:rFonts w:asciiTheme="minorHAnsi" w:hAnsiTheme="minorHAnsi" w:cstheme="minorHAnsi"/>
          <w:color w:val="000000"/>
        </w:rPr>
      </w:pPr>
      <w:r w:rsidRPr="00F0034B">
        <w:rPr>
          <w:rFonts w:asciiTheme="minorHAnsi" w:hAnsiTheme="minorHAnsi" w:cstheme="minorHAnsi"/>
          <w:color w:val="000000"/>
        </w:rPr>
        <w:t>IV - declaração de inidoneidade para licitar ou contratar com a Administração Pública, nos termos do inciso IV da mesma Lei.</w:t>
      </w:r>
    </w:p>
    <w:p w:rsidR="00E2789C" w:rsidRPr="00F0034B" w:rsidRDefault="00E2789C" w:rsidP="00F0034B">
      <w:pPr>
        <w:spacing w:line="276" w:lineRule="auto"/>
        <w:ind w:right="-709"/>
        <w:rPr>
          <w:rFonts w:cstheme="minorHAnsi"/>
          <w:b/>
          <w:szCs w:val="24"/>
        </w:rPr>
      </w:pPr>
      <w:r w:rsidRPr="00F0034B">
        <w:rPr>
          <w:rFonts w:cstheme="minorHAnsi"/>
          <w:b/>
          <w:szCs w:val="24"/>
        </w:rPr>
        <w:t xml:space="preserve">CLÁUSULA DÉCIMA SEGUNDA – DA GESTÃO E DA FISCALIZAÇÃO DO CONTRATO </w:t>
      </w:r>
    </w:p>
    <w:p w:rsidR="00E2789C" w:rsidRPr="00F0034B" w:rsidRDefault="00E2789C" w:rsidP="00F0034B">
      <w:pPr>
        <w:spacing w:line="276" w:lineRule="auto"/>
        <w:ind w:right="-2"/>
        <w:rPr>
          <w:rFonts w:cstheme="minorHAnsi"/>
          <w:szCs w:val="24"/>
        </w:rPr>
      </w:pPr>
      <w:r w:rsidRPr="00F0034B">
        <w:rPr>
          <w:rFonts w:cstheme="minorHAnsi"/>
          <w:szCs w:val="24"/>
        </w:rPr>
        <w:t>Para gerenciar e fiscalizar este contrato, o Município de Fortaleza dos Valos designa os seguintes servidores:</w:t>
      </w:r>
    </w:p>
    <w:p w:rsidR="00E2789C" w:rsidRPr="00F0034B" w:rsidRDefault="00E2789C" w:rsidP="00F0034B">
      <w:pPr>
        <w:pStyle w:val="PargrafodaLista"/>
        <w:numPr>
          <w:ilvl w:val="0"/>
          <w:numId w:val="1"/>
        </w:numPr>
        <w:spacing w:line="276" w:lineRule="auto"/>
        <w:ind w:right="-2"/>
        <w:rPr>
          <w:rFonts w:cstheme="minorHAnsi"/>
          <w:szCs w:val="24"/>
        </w:rPr>
      </w:pPr>
      <w:r w:rsidRPr="00F0034B">
        <w:rPr>
          <w:rFonts w:cstheme="minorHAnsi"/>
          <w:szCs w:val="24"/>
        </w:rPr>
        <w:t>Jonas Sieg Lima, detentor do cargo em provimento efetivo de Contador, como gestor, para o acompanhamento formal nos aspectos administrativos, procedimentais e contábeis;</w:t>
      </w:r>
    </w:p>
    <w:p w:rsidR="00E2789C" w:rsidRPr="00F0034B" w:rsidRDefault="00E2789C" w:rsidP="00F0034B">
      <w:pPr>
        <w:pStyle w:val="PargrafodaLista"/>
        <w:numPr>
          <w:ilvl w:val="0"/>
          <w:numId w:val="1"/>
        </w:numPr>
        <w:spacing w:line="276" w:lineRule="auto"/>
        <w:ind w:right="-2"/>
        <w:rPr>
          <w:rFonts w:cstheme="minorHAnsi"/>
          <w:szCs w:val="24"/>
        </w:rPr>
      </w:pPr>
      <w:r w:rsidRPr="00F0034B">
        <w:rPr>
          <w:rFonts w:cstheme="minorHAnsi"/>
          <w:bCs/>
          <w:szCs w:val="24"/>
        </w:rPr>
        <w:t>Francieli da Costa Mari</w:t>
      </w:r>
      <w:r w:rsidRPr="00F0034B">
        <w:rPr>
          <w:rFonts w:cstheme="minorHAnsi"/>
          <w:szCs w:val="24"/>
        </w:rPr>
        <w:t xml:space="preserve"> – detentora comissionado de Nutricionista, como fiscal, para executar o acompanhamento e fiscalização dos serviços </w:t>
      </w:r>
      <w:r w:rsidRPr="00F0034B">
        <w:rPr>
          <w:rFonts w:cstheme="minorHAnsi"/>
          <w:i/>
          <w:szCs w:val="24"/>
        </w:rPr>
        <w:t>in loco</w:t>
      </w:r>
      <w:r w:rsidRPr="00F0034B">
        <w:rPr>
          <w:rFonts w:cstheme="minorHAnsi"/>
          <w:szCs w:val="24"/>
        </w:rPr>
        <w:t xml:space="preserve">, devendo registrar todas as ocorrências e as deficiências verificadas em relatório, cuja cópia será encaminhada ao contratado, objetivando a correção das irregularidades apontadas, no prazo que for estabelecido. As exigências e a atuação da fiscalização pelo Município </w:t>
      </w:r>
      <w:r w:rsidRPr="00F0034B">
        <w:rPr>
          <w:rFonts w:cstheme="minorHAnsi"/>
          <w:szCs w:val="24"/>
        </w:rPr>
        <w:lastRenderedPageBreak/>
        <w:t xml:space="preserve">em nada restringe a responsabilidade única, integral e exclusiva da Contratada no que concerne à execução do objeto contratado. </w:t>
      </w:r>
    </w:p>
    <w:p w:rsidR="00E2789C" w:rsidRPr="00F0034B" w:rsidRDefault="00E2789C" w:rsidP="00F0034B">
      <w:pPr>
        <w:pStyle w:val="SemEspaamento"/>
        <w:spacing w:line="276" w:lineRule="auto"/>
        <w:rPr>
          <w:rFonts w:cstheme="minorHAnsi"/>
          <w:szCs w:val="24"/>
        </w:rPr>
      </w:pPr>
    </w:p>
    <w:p w:rsidR="00E2789C" w:rsidRPr="00F0034B" w:rsidRDefault="00E2789C" w:rsidP="00F0034B">
      <w:pPr>
        <w:spacing w:line="276" w:lineRule="auto"/>
        <w:rPr>
          <w:rFonts w:cstheme="minorHAnsi"/>
          <w:szCs w:val="24"/>
        </w:rPr>
      </w:pPr>
      <w:r w:rsidRPr="00F0034B">
        <w:rPr>
          <w:rFonts w:cstheme="minorHAnsi"/>
          <w:b/>
          <w:szCs w:val="24"/>
        </w:rPr>
        <w:t>Parágrafo Único</w:t>
      </w:r>
      <w:r w:rsidRPr="00F0034B">
        <w:rPr>
          <w:rFonts w:cstheme="minorHAnsi"/>
          <w:szCs w:val="24"/>
        </w:rPr>
        <w:t>. A fiscalização de que trata esta cláusula não exclui nem reduz a responsabilidade da CONTRATADA, inclusive perante terceiros, por qualquer irregularidade, e, na sua ocorrência, não implica corresponsabilidade da fiscalização.</w:t>
      </w:r>
    </w:p>
    <w:p w:rsidR="00E2789C" w:rsidRPr="00F0034B" w:rsidRDefault="00E2789C" w:rsidP="00F0034B">
      <w:pPr>
        <w:spacing w:line="276" w:lineRule="auto"/>
        <w:rPr>
          <w:rFonts w:cstheme="minorHAnsi"/>
          <w:b/>
          <w:szCs w:val="24"/>
        </w:rPr>
      </w:pPr>
    </w:p>
    <w:p w:rsidR="00E2789C" w:rsidRPr="00F0034B" w:rsidRDefault="00E2789C" w:rsidP="00F0034B">
      <w:pPr>
        <w:autoSpaceDE w:val="0"/>
        <w:autoSpaceDN w:val="0"/>
        <w:adjustRightInd w:val="0"/>
        <w:spacing w:line="276" w:lineRule="auto"/>
        <w:rPr>
          <w:rFonts w:cstheme="minorHAnsi"/>
          <w:b/>
          <w:szCs w:val="24"/>
        </w:rPr>
      </w:pPr>
      <w:r w:rsidRPr="00F0034B">
        <w:rPr>
          <w:rFonts w:cstheme="minorHAnsi"/>
          <w:b/>
          <w:szCs w:val="24"/>
        </w:rPr>
        <w:t xml:space="preserve">CLÁUSULA NONA– DAS DOTAÇÕES: </w:t>
      </w:r>
    </w:p>
    <w:p w:rsidR="00E2789C" w:rsidRPr="00F0034B" w:rsidRDefault="00E2789C" w:rsidP="00F0034B">
      <w:pPr>
        <w:autoSpaceDE w:val="0"/>
        <w:autoSpaceDN w:val="0"/>
        <w:adjustRightInd w:val="0"/>
        <w:spacing w:line="276" w:lineRule="auto"/>
        <w:rPr>
          <w:rFonts w:cstheme="minorHAnsi"/>
          <w:szCs w:val="24"/>
        </w:rPr>
      </w:pPr>
      <w:r w:rsidRPr="00F0034B">
        <w:rPr>
          <w:rFonts w:cstheme="minorHAnsi"/>
          <w:szCs w:val="24"/>
        </w:rPr>
        <w:t>9.1</w:t>
      </w:r>
      <w:r w:rsidRPr="00F0034B">
        <w:rPr>
          <w:rFonts w:cstheme="minorHAnsi"/>
          <w:b/>
          <w:szCs w:val="24"/>
        </w:rPr>
        <w:t xml:space="preserve"> </w:t>
      </w:r>
      <w:r w:rsidRPr="00F0034B">
        <w:rPr>
          <w:rFonts w:cstheme="minorHAnsi"/>
          <w:szCs w:val="24"/>
        </w:rPr>
        <w:t xml:space="preserve">As despesas decorrentes deste ajuste correrão às custas da seguinte Dotação </w:t>
      </w:r>
      <w:r w:rsidRPr="00F0034B">
        <w:rPr>
          <w:rFonts w:cstheme="minorHAnsi"/>
          <w:color w:val="000000"/>
          <w:szCs w:val="24"/>
        </w:rPr>
        <w:t xml:space="preserve">Orçamentária: </w:t>
      </w:r>
    </w:p>
    <w:p w:rsidR="00E2789C" w:rsidRPr="00F0034B" w:rsidRDefault="00E2789C" w:rsidP="00F0034B">
      <w:pPr>
        <w:pStyle w:val="SemEspaamento"/>
        <w:spacing w:line="276" w:lineRule="auto"/>
        <w:ind w:firstLine="708"/>
        <w:rPr>
          <w:rFonts w:cstheme="minorHAnsi"/>
          <w:szCs w:val="24"/>
        </w:rPr>
      </w:pPr>
      <w:r w:rsidRPr="00F0034B">
        <w:rPr>
          <w:rFonts w:cstheme="minorHAnsi"/>
          <w:szCs w:val="24"/>
        </w:rPr>
        <w:t>Órgão Orçamentário: Secretaria Municipal da Educação, Cultura e Desporto - 05</w:t>
      </w:r>
    </w:p>
    <w:p w:rsidR="00E2789C" w:rsidRPr="00F0034B" w:rsidRDefault="00E2789C" w:rsidP="00F0034B">
      <w:pPr>
        <w:pStyle w:val="SemEspaamento"/>
        <w:spacing w:line="276" w:lineRule="auto"/>
        <w:ind w:firstLine="708"/>
        <w:rPr>
          <w:rFonts w:cstheme="minorHAnsi"/>
          <w:szCs w:val="24"/>
        </w:rPr>
      </w:pPr>
      <w:r w:rsidRPr="00F0034B">
        <w:rPr>
          <w:rFonts w:cstheme="minorHAnsi"/>
          <w:szCs w:val="24"/>
        </w:rPr>
        <w:t>Projeto/Atividade: Manutenção da Merenda Escolar – 2059</w:t>
      </w:r>
    </w:p>
    <w:p w:rsidR="00E2789C" w:rsidRPr="00F0034B" w:rsidRDefault="00E2789C" w:rsidP="00F0034B">
      <w:pPr>
        <w:pStyle w:val="SemEspaamento"/>
        <w:spacing w:line="276" w:lineRule="auto"/>
        <w:ind w:firstLine="708"/>
        <w:rPr>
          <w:rFonts w:cstheme="minorHAnsi"/>
          <w:szCs w:val="24"/>
        </w:rPr>
      </w:pPr>
      <w:r w:rsidRPr="00F0034B">
        <w:rPr>
          <w:rFonts w:cstheme="minorHAnsi"/>
          <w:szCs w:val="24"/>
        </w:rPr>
        <w:t>Unidade Orçamento: Assistência ao Educando – 03</w:t>
      </w:r>
    </w:p>
    <w:p w:rsidR="00E2789C" w:rsidRPr="00F0034B" w:rsidRDefault="00E2789C" w:rsidP="00F0034B">
      <w:pPr>
        <w:pStyle w:val="SemEspaamento"/>
        <w:spacing w:line="276" w:lineRule="auto"/>
        <w:ind w:firstLine="708"/>
        <w:rPr>
          <w:rFonts w:cstheme="minorHAnsi"/>
          <w:szCs w:val="24"/>
        </w:rPr>
      </w:pPr>
      <w:r w:rsidRPr="00F0034B">
        <w:rPr>
          <w:rFonts w:cstheme="minorHAnsi"/>
          <w:szCs w:val="24"/>
        </w:rPr>
        <w:t>Alimentação escolar: 12.306.168</w:t>
      </w:r>
    </w:p>
    <w:p w:rsidR="00E2789C" w:rsidRPr="00F0034B" w:rsidRDefault="00E2789C" w:rsidP="00F0034B">
      <w:pPr>
        <w:pStyle w:val="SemEspaamento"/>
        <w:spacing w:line="276" w:lineRule="auto"/>
        <w:ind w:firstLine="708"/>
        <w:rPr>
          <w:rFonts w:cstheme="minorHAnsi"/>
          <w:szCs w:val="24"/>
        </w:rPr>
      </w:pPr>
      <w:r w:rsidRPr="00F0034B">
        <w:rPr>
          <w:rFonts w:cstheme="minorHAnsi"/>
          <w:szCs w:val="24"/>
        </w:rPr>
        <w:t>Manutenção da merenda escolar – 2059</w:t>
      </w:r>
    </w:p>
    <w:p w:rsidR="00E2789C" w:rsidRPr="00F0034B" w:rsidRDefault="00E2789C" w:rsidP="00F0034B">
      <w:pPr>
        <w:pStyle w:val="SemEspaamento"/>
        <w:spacing w:line="276" w:lineRule="auto"/>
        <w:ind w:firstLine="708"/>
        <w:rPr>
          <w:rFonts w:cstheme="minorHAnsi"/>
          <w:szCs w:val="24"/>
        </w:rPr>
      </w:pPr>
      <w:r w:rsidRPr="00F0034B">
        <w:rPr>
          <w:rFonts w:cstheme="minorHAnsi"/>
          <w:szCs w:val="24"/>
        </w:rPr>
        <w:t>Material de Consumo: 318.3390.30.00.00.00.00</w:t>
      </w:r>
    </w:p>
    <w:p w:rsidR="00E2789C" w:rsidRPr="00F0034B" w:rsidRDefault="00E2789C" w:rsidP="00F0034B">
      <w:pPr>
        <w:pStyle w:val="SemEspaamento"/>
        <w:spacing w:line="276" w:lineRule="auto"/>
        <w:rPr>
          <w:rFonts w:cstheme="minorHAnsi"/>
          <w:szCs w:val="24"/>
        </w:rPr>
      </w:pPr>
      <w:r w:rsidRPr="00F0034B">
        <w:rPr>
          <w:rFonts w:cstheme="minorHAnsi"/>
          <w:szCs w:val="24"/>
        </w:rPr>
        <w:t xml:space="preserve">                       </w:t>
      </w:r>
    </w:p>
    <w:p w:rsidR="00E2789C" w:rsidRPr="00F0034B" w:rsidRDefault="00E2789C" w:rsidP="00F0034B">
      <w:pPr>
        <w:spacing w:line="276" w:lineRule="auto"/>
        <w:rPr>
          <w:rFonts w:cstheme="minorHAnsi"/>
          <w:b/>
          <w:szCs w:val="24"/>
        </w:rPr>
      </w:pPr>
      <w:r w:rsidRPr="00F0034B">
        <w:rPr>
          <w:rFonts w:cstheme="minorHAnsi"/>
          <w:b/>
          <w:szCs w:val="24"/>
        </w:rPr>
        <w:t xml:space="preserve">CLÁUSULA DÉCIMA: DAS DISPOSIÇÕES GERAIS </w:t>
      </w:r>
    </w:p>
    <w:p w:rsidR="00E2789C" w:rsidRPr="00F0034B" w:rsidRDefault="00E2789C" w:rsidP="00F0034B">
      <w:pPr>
        <w:spacing w:line="276" w:lineRule="auto"/>
        <w:ind w:right="-2"/>
        <w:rPr>
          <w:rFonts w:cstheme="minorHAnsi"/>
          <w:szCs w:val="24"/>
        </w:rPr>
      </w:pPr>
      <w:r w:rsidRPr="00F0034B">
        <w:rPr>
          <w:rFonts w:cstheme="minorHAnsi"/>
          <w:szCs w:val="24"/>
        </w:rPr>
        <w:t>10.1 Nos casos em que for omisso o presente contrato, será aplicada a Lei Federal nº 10.520/2002, e suas alterações posteriores e, subsidiariamente a Lei 8.666/1993.</w:t>
      </w:r>
    </w:p>
    <w:p w:rsidR="00E2789C" w:rsidRPr="00F0034B" w:rsidRDefault="00E2789C" w:rsidP="00F0034B">
      <w:pPr>
        <w:spacing w:line="276" w:lineRule="auto"/>
        <w:ind w:right="-2"/>
        <w:rPr>
          <w:rFonts w:cstheme="minorHAnsi"/>
          <w:szCs w:val="24"/>
        </w:rPr>
      </w:pPr>
      <w:r w:rsidRPr="00F0034B">
        <w:rPr>
          <w:rFonts w:cstheme="minorHAnsi"/>
          <w:szCs w:val="24"/>
        </w:rPr>
        <w:t xml:space="preserve">10.2 O vencedor licitante se vincula ao procedimento de Pregão Presencial nº 01/2023. </w:t>
      </w:r>
    </w:p>
    <w:p w:rsidR="00E2789C" w:rsidRPr="00F0034B" w:rsidRDefault="00E2789C" w:rsidP="00F0034B">
      <w:pPr>
        <w:spacing w:line="276" w:lineRule="auto"/>
        <w:ind w:right="-2"/>
        <w:rPr>
          <w:rFonts w:cstheme="minorHAnsi"/>
          <w:szCs w:val="24"/>
        </w:rPr>
      </w:pPr>
      <w:r w:rsidRPr="00F0034B">
        <w:rPr>
          <w:rFonts w:cstheme="minorHAnsi"/>
          <w:szCs w:val="24"/>
        </w:rPr>
        <w:t xml:space="preserve">10.3 O contratado fica obrigado a aceitar, nas mesmas condições contratuais, os acréscimos ou supressões que se fizerem nas obras, serviços ou compras, até 25% (vinte e cinco por cento) do valor inicial atualizado do contrato, conforme previsto na Lei 8.666/1993. </w:t>
      </w:r>
    </w:p>
    <w:p w:rsidR="00E2789C" w:rsidRPr="00F0034B" w:rsidRDefault="00E2789C" w:rsidP="00F0034B">
      <w:pPr>
        <w:spacing w:line="276" w:lineRule="auto"/>
        <w:rPr>
          <w:rFonts w:cstheme="minorHAnsi"/>
          <w:b/>
          <w:szCs w:val="24"/>
        </w:rPr>
      </w:pPr>
    </w:p>
    <w:p w:rsidR="00E2789C" w:rsidRPr="00F0034B" w:rsidRDefault="00E2789C" w:rsidP="00F0034B">
      <w:pPr>
        <w:spacing w:line="276" w:lineRule="auto"/>
        <w:rPr>
          <w:rFonts w:cstheme="minorHAnsi"/>
          <w:b/>
          <w:szCs w:val="24"/>
        </w:rPr>
      </w:pPr>
      <w:r w:rsidRPr="00F0034B">
        <w:rPr>
          <w:rFonts w:cstheme="minorHAnsi"/>
          <w:b/>
          <w:szCs w:val="24"/>
        </w:rPr>
        <w:t>CLÁUSULA DÉCIMA – DA NATUREZA JURÍDICA.</w:t>
      </w:r>
    </w:p>
    <w:p w:rsidR="00E2789C" w:rsidRPr="00F0034B" w:rsidRDefault="00E2789C" w:rsidP="00F0034B">
      <w:pPr>
        <w:spacing w:line="276" w:lineRule="auto"/>
        <w:rPr>
          <w:rFonts w:cstheme="minorHAnsi"/>
          <w:szCs w:val="24"/>
        </w:rPr>
      </w:pPr>
      <w:r w:rsidRPr="00F0034B">
        <w:rPr>
          <w:rFonts w:cstheme="minorHAnsi"/>
          <w:szCs w:val="24"/>
        </w:rPr>
        <w:t xml:space="preserve"> 10.1 Fica eleito o Foro da Comarca de Cruz Alta – RS, para solucionar todas as questões oriundas deste ajuste, quando não resolvidas por via administrativa, renunciando as partes a qualquer outro, por mais privilegiado que seja.</w:t>
      </w:r>
    </w:p>
    <w:p w:rsidR="00E2789C" w:rsidRPr="00F0034B" w:rsidRDefault="00E2789C" w:rsidP="00F0034B">
      <w:pPr>
        <w:spacing w:line="276" w:lineRule="auto"/>
        <w:rPr>
          <w:rFonts w:cstheme="minorHAnsi"/>
          <w:szCs w:val="24"/>
        </w:rPr>
      </w:pPr>
    </w:p>
    <w:p w:rsidR="00E2789C" w:rsidRPr="00F0034B" w:rsidRDefault="00E2789C" w:rsidP="00F0034B">
      <w:pPr>
        <w:spacing w:line="276" w:lineRule="auto"/>
        <w:rPr>
          <w:rFonts w:cstheme="minorHAnsi"/>
          <w:szCs w:val="24"/>
        </w:rPr>
      </w:pPr>
      <w:r w:rsidRPr="00F0034B">
        <w:rPr>
          <w:rFonts w:cstheme="minorHAnsi"/>
          <w:szCs w:val="24"/>
        </w:rPr>
        <w:t xml:space="preserve"> E, por estarem às partes assim, justas e contratadas, assinam o presente Instrumento, em três vias de igual teor e forma e uma só finalidade.</w:t>
      </w:r>
    </w:p>
    <w:p w:rsidR="00E2789C" w:rsidRPr="00F0034B" w:rsidRDefault="00E2789C" w:rsidP="00F0034B">
      <w:pPr>
        <w:spacing w:line="276" w:lineRule="auto"/>
        <w:rPr>
          <w:rFonts w:cstheme="minorHAnsi"/>
          <w:szCs w:val="24"/>
        </w:rPr>
      </w:pPr>
    </w:p>
    <w:p w:rsidR="00E2789C" w:rsidRPr="00F0034B" w:rsidRDefault="00E2789C" w:rsidP="00F0034B">
      <w:pPr>
        <w:spacing w:line="276" w:lineRule="auto"/>
        <w:ind w:left="2835" w:hanging="2835"/>
        <w:rPr>
          <w:rFonts w:cstheme="minorHAnsi"/>
          <w:b/>
          <w:szCs w:val="24"/>
        </w:rPr>
      </w:pPr>
      <w:r w:rsidRPr="00F0034B">
        <w:rPr>
          <w:rFonts w:cstheme="minorHAnsi"/>
          <w:szCs w:val="24"/>
        </w:rPr>
        <w:t xml:space="preserve">                                   Fortaleza dos Valos, </w:t>
      </w:r>
      <w:r w:rsidR="00F0034B">
        <w:rPr>
          <w:rFonts w:cstheme="minorHAnsi"/>
          <w:szCs w:val="24"/>
        </w:rPr>
        <w:t>30</w:t>
      </w:r>
      <w:r w:rsidRPr="00F0034B">
        <w:rPr>
          <w:rFonts w:cstheme="minorHAnsi"/>
          <w:szCs w:val="24"/>
        </w:rPr>
        <w:t xml:space="preserve"> de Janeiro de 2023</w:t>
      </w:r>
    </w:p>
    <w:p w:rsidR="00E2789C" w:rsidRPr="00F0034B" w:rsidRDefault="00E2789C" w:rsidP="00F0034B">
      <w:pPr>
        <w:spacing w:after="0" w:line="276" w:lineRule="auto"/>
        <w:ind w:firstLine="0"/>
        <w:rPr>
          <w:rFonts w:cstheme="minorHAnsi"/>
          <w:b/>
          <w:spacing w:val="-20"/>
          <w:szCs w:val="24"/>
        </w:rPr>
      </w:pPr>
      <w:r w:rsidRPr="00F0034B">
        <w:rPr>
          <w:rFonts w:cstheme="minorHAnsi"/>
          <w:b/>
          <w:spacing w:val="-20"/>
          <w:szCs w:val="24"/>
        </w:rPr>
        <w:tab/>
      </w:r>
    </w:p>
    <w:p w:rsidR="00E2789C" w:rsidRPr="00F0034B" w:rsidRDefault="00E2789C" w:rsidP="00F0034B">
      <w:pPr>
        <w:pStyle w:val="SemEspaamento"/>
        <w:spacing w:line="276" w:lineRule="auto"/>
        <w:rPr>
          <w:rFonts w:cstheme="minorHAnsi"/>
          <w:spacing w:val="-20"/>
          <w:szCs w:val="24"/>
        </w:rPr>
        <w:sectPr w:rsidR="00E2789C" w:rsidRPr="00F0034B" w:rsidSect="00E2789C">
          <w:headerReference w:type="default" r:id="rId7"/>
          <w:footerReference w:type="default" r:id="rId8"/>
          <w:type w:val="continuous"/>
          <w:pgSz w:w="11906" w:h="16838"/>
          <w:pgMar w:top="1134" w:right="851" w:bottom="1134" w:left="1701" w:header="0" w:footer="709" w:gutter="0"/>
          <w:cols w:space="708"/>
          <w:docGrid w:linePitch="360"/>
        </w:sectPr>
      </w:pPr>
      <w:r w:rsidRPr="00F0034B">
        <w:rPr>
          <w:rFonts w:cstheme="minorHAnsi"/>
          <w:spacing w:val="-20"/>
          <w:szCs w:val="24"/>
        </w:rPr>
        <w:t xml:space="preserve"> </w:t>
      </w:r>
    </w:p>
    <w:p w:rsidR="00F0034B" w:rsidRPr="00F0034B" w:rsidRDefault="00F0034B" w:rsidP="00F0034B">
      <w:pPr>
        <w:pStyle w:val="SemEspaamento"/>
        <w:spacing w:line="276" w:lineRule="auto"/>
        <w:ind w:firstLine="0"/>
        <w:rPr>
          <w:rFonts w:cstheme="minorHAnsi"/>
          <w:b/>
          <w:spacing w:val="-20"/>
          <w:szCs w:val="24"/>
        </w:rPr>
        <w:sectPr w:rsidR="00F0034B" w:rsidRPr="00F0034B" w:rsidSect="00E2789C">
          <w:headerReference w:type="default" r:id="rId9"/>
          <w:footerReference w:type="default" r:id="rId10"/>
          <w:type w:val="continuous"/>
          <w:pgSz w:w="11906" w:h="16838"/>
          <w:pgMar w:top="1134" w:right="851" w:bottom="1134" w:left="1701" w:header="0" w:footer="709" w:gutter="0"/>
          <w:cols w:space="708"/>
          <w:docGrid w:linePitch="360"/>
        </w:sectPr>
      </w:pPr>
    </w:p>
    <w:p w:rsidR="00EC4FED" w:rsidRDefault="00EC4FED" w:rsidP="009E0AE3">
      <w:pPr>
        <w:pStyle w:val="SemEspaamento"/>
        <w:spacing w:line="276" w:lineRule="auto"/>
        <w:ind w:firstLine="0"/>
        <w:jc w:val="center"/>
        <w:rPr>
          <w:rStyle w:val="Forte"/>
          <w:i/>
        </w:rPr>
      </w:pPr>
    </w:p>
    <w:p w:rsidR="00EC4FED" w:rsidRDefault="00EC4FED" w:rsidP="009E0AE3">
      <w:pPr>
        <w:pStyle w:val="SemEspaamento"/>
        <w:spacing w:line="276" w:lineRule="auto"/>
        <w:ind w:firstLine="0"/>
        <w:jc w:val="center"/>
        <w:rPr>
          <w:rStyle w:val="Forte"/>
          <w:i/>
        </w:rPr>
      </w:pPr>
    </w:p>
    <w:p w:rsidR="00F0034B" w:rsidRPr="009E0AE3" w:rsidRDefault="00F0034B" w:rsidP="009E0AE3">
      <w:pPr>
        <w:pStyle w:val="SemEspaamento"/>
        <w:spacing w:line="276" w:lineRule="auto"/>
        <w:ind w:firstLine="0"/>
        <w:jc w:val="center"/>
        <w:rPr>
          <w:rStyle w:val="Forte"/>
          <w:i/>
        </w:rPr>
      </w:pPr>
      <w:r w:rsidRPr="009E0AE3">
        <w:rPr>
          <w:rStyle w:val="Forte"/>
          <w:i/>
        </w:rPr>
        <w:t>MUNICÍPIO DE FORTALEZA DOS VALOS</w:t>
      </w:r>
      <w:r w:rsidR="00EC4FED">
        <w:rPr>
          <w:rStyle w:val="Forte"/>
          <w:i/>
        </w:rPr>
        <w:t>/RS,</w:t>
      </w:r>
    </w:p>
    <w:p w:rsidR="00EC4FED" w:rsidRDefault="00EC4FED" w:rsidP="009E0AE3">
      <w:pPr>
        <w:pStyle w:val="SemEspaamento"/>
        <w:rPr>
          <w:i/>
        </w:rPr>
      </w:pPr>
      <w:r>
        <w:rPr>
          <w:i/>
        </w:rPr>
        <w:t>Márcia Rossatto Fredi,</w:t>
      </w:r>
    </w:p>
    <w:p w:rsidR="00F0034B" w:rsidRPr="00F0034B" w:rsidRDefault="009E0AE3" w:rsidP="009E0AE3">
      <w:pPr>
        <w:pStyle w:val="SemEspaamento"/>
        <w:rPr>
          <w:i/>
        </w:rPr>
      </w:pPr>
      <w:r>
        <w:rPr>
          <w:i/>
        </w:rPr>
        <w:t xml:space="preserve">   </w:t>
      </w:r>
      <w:r w:rsidR="00EC4FED">
        <w:rPr>
          <w:i/>
        </w:rPr>
        <w:t>Prefeita Municipal</w:t>
      </w:r>
    </w:p>
    <w:p w:rsidR="00EC4FED" w:rsidRDefault="00EC4FED" w:rsidP="00EC4FED">
      <w:pPr>
        <w:pStyle w:val="SemEspaamento"/>
        <w:ind w:firstLine="0"/>
        <w:jc w:val="center"/>
        <w:rPr>
          <w:b/>
          <w:i/>
        </w:rPr>
      </w:pPr>
    </w:p>
    <w:p w:rsidR="00EC4FED" w:rsidRDefault="00EC4FED" w:rsidP="00EC4FED">
      <w:pPr>
        <w:pStyle w:val="SemEspaamento"/>
        <w:ind w:firstLine="0"/>
        <w:jc w:val="center"/>
        <w:rPr>
          <w:b/>
          <w:i/>
        </w:rPr>
      </w:pPr>
    </w:p>
    <w:p w:rsidR="00F0034B" w:rsidRPr="00F0034B" w:rsidRDefault="00F0034B" w:rsidP="00EC4FED">
      <w:pPr>
        <w:pStyle w:val="SemEspaamento"/>
        <w:ind w:firstLine="0"/>
        <w:jc w:val="center"/>
        <w:rPr>
          <w:b/>
          <w:i/>
        </w:rPr>
      </w:pPr>
      <w:bookmarkStart w:id="0" w:name="_GoBack"/>
      <w:bookmarkEnd w:id="0"/>
      <w:r w:rsidRPr="00F0034B">
        <w:rPr>
          <w:b/>
          <w:i/>
        </w:rPr>
        <w:t>MERCADO WENDT LTDA</w:t>
      </w:r>
      <w:r w:rsidR="00EC4FED">
        <w:rPr>
          <w:b/>
          <w:i/>
        </w:rPr>
        <w:t>,</w:t>
      </w:r>
    </w:p>
    <w:p w:rsidR="00F0034B" w:rsidRPr="00F0034B" w:rsidRDefault="00EC4FED" w:rsidP="00EC4FED">
      <w:pPr>
        <w:pStyle w:val="SemEspaamento"/>
        <w:ind w:firstLine="0"/>
        <w:jc w:val="center"/>
        <w:rPr>
          <w:i/>
        </w:rPr>
      </w:pPr>
      <w:r>
        <w:rPr>
          <w:i/>
        </w:rPr>
        <w:t>Fernando Pause Wendt</w:t>
      </w:r>
      <w:r w:rsidR="00F0034B" w:rsidRPr="00F0034B">
        <w:rPr>
          <w:i/>
        </w:rPr>
        <w:t>,</w:t>
      </w:r>
    </w:p>
    <w:p w:rsidR="00F0034B" w:rsidRPr="00F0034B" w:rsidRDefault="00EC4FED" w:rsidP="00EC4FED">
      <w:pPr>
        <w:pStyle w:val="SemEspaamento"/>
        <w:ind w:firstLine="0"/>
        <w:jc w:val="center"/>
        <w:rPr>
          <w:i/>
        </w:rPr>
        <w:sectPr w:rsidR="00F0034B" w:rsidRPr="00F0034B" w:rsidSect="00A079DD">
          <w:type w:val="continuous"/>
          <w:pgSz w:w="11906" w:h="16838"/>
          <w:pgMar w:top="1134" w:right="851" w:bottom="1134" w:left="1701" w:header="0" w:footer="709" w:gutter="0"/>
          <w:cols w:num="2" w:space="708"/>
          <w:docGrid w:linePitch="360"/>
        </w:sectPr>
      </w:pPr>
      <w:r>
        <w:rPr>
          <w:i/>
        </w:rPr>
        <w:t>Representante legal</w:t>
      </w:r>
    </w:p>
    <w:p w:rsidR="00BF1F44" w:rsidRPr="00F0034B" w:rsidRDefault="00BF1F44" w:rsidP="00F0034B">
      <w:pPr>
        <w:pStyle w:val="SemEspaamento"/>
        <w:spacing w:line="276" w:lineRule="auto"/>
        <w:ind w:firstLine="0"/>
        <w:rPr>
          <w:rFonts w:cstheme="minorHAnsi"/>
          <w:szCs w:val="24"/>
        </w:rPr>
      </w:pPr>
    </w:p>
    <w:sectPr w:rsidR="00BF1F44" w:rsidRPr="00F0034B" w:rsidSect="00513CF7">
      <w:headerReference w:type="default" r:id="rId11"/>
      <w:footerReference w:type="default" r:id="rId12"/>
      <w:type w:val="continuous"/>
      <w:pgSz w:w="11906" w:h="16838"/>
      <w:pgMar w:top="1701" w:right="851" w:bottom="851" w:left="1701" w:header="0" w:footer="709"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15C5" w:rsidRDefault="00E415C5" w:rsidP="00F45F02">
      <w:pPr>
        <w:spacing w:after="0" w:line="240" w:lineRule="auto"/>
      </w:pPr>
      <w:r>
        <w:separator/>
      </w:r>
    </w:p>
  </w:endnote>
  <w:endnote w:type="continuationSeparator" w:id="0">
    <w:p w:rsidR="00E415C5" w:rsidRDefault="00E415C5" w:rsidP="00F4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789C" w:rsidRDefault="00E2789C">
    <w:pPr>
      <w:pStyle w:val="Rodap"/>
    </w:pPr>
    <w:r>
      <w:rPr>
        <w:rFonts w:ascii="Times New Roman" w:hAnsi="Times New Roman" w:cs="Times New Roman"/>
        <w:noProof/>
        <w:szCs w:val="24"/>
        <w:lang w:eastAsia="pt-BR"/>
      </w:rPr>
      <mc:AlternateContent>
        <mc:Choice Requires="wps">
          <w:drawing>
            <wp:anchor distT="0" distB="0" distL="114300" distR="114300" simplePos="0" relativeHeight="251663360" behindDoc="0" locked="0" layoutInCell="1" allowOverlap="1" wp14:anchorId="2B15011C" wp14:editId="5FD84D83">
              <wp:simplePos x="0" y="0"/>
              <wp:positionH relativeFrom="column">
                <wp:posOffset>1615440</wp:posOffset>
              </wp:positionH>
              <wp:positionV relativeFrom="paragraph">
                <wp:posOffset>50165</wp:posOffset>
              </wp:positionV>
              <wp:extent cx="1678940" cy="307340"/>
              <wp:effectExtent l="0" t="0" r="0" b="0"/>
              <wp:wrapNone/>
              <wp:docPr id="1" name="Caixa de texto 1"/>
              <wp:cNvGraphicFramePr/>
              <a:graphic xmlns:a="http://schemas.openxmlformats.org/drawingml/2006/main">
                <a:graphicData uri="http://schemas.microsoft.com/office/word/2010/wordprocessingShape">
                  <wps:wsp>
                    <wps:cNvSpPr txBox="1"/>
                    <wps:spPr>
                      <a:xfrm>
                        <a:off x="0" y="0"/>
                        <a:ext cx="1678940" cy="307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2789C" w:rsidRDefault="00E2789C" w:rsidP="006D2562">
                          <w:pPr>
                            <w:pStyle w:val="Rodap"/>
                            <w:jc w:val="center"/>
                            <w:rPr>
                              <w:rFonts w:ascii="Calibri" w:hAnsi="Calibri" w:cs="Calibri"/>
                              <w:b/>
                              <w:sz w:val="20"/>
                              <w:szCs w:val="20"/>
                            </w:rPr>
                          </w:pPr>
                          <w:r>
                            <w:rPr>
                              <w:rFonts w:ascii="Calibri" w:hAnsi="Calibri" w:cs="Calibri"/>
                              <w:b/>
                              <w:sz w:val="20"/>
                              <w:szCs w:val="20"/>
                            </w:rPr>
                            <w:fldChar w:fldCharType="begin"/>
                          </w:r>
                          <w:r>
                            <w:rPr>
                              <w:rFonts w:ascii="Calibri" w:hAnsi="Calibri" w:cs="Calibri"/>
                              <w:b/>
                              <w:sz w:val="20"/>
                              <w:szCs w:val="20"/>
                            </w:rPr>
                            <w:instrText>PAGE  \* Arabic  \* MERGEFORMAT</w:instrText>
                          </w:r>
                          <w:r>
                            <w:rPr>
                              <w:rFonts w:ascii="Calibri" w:hAnsi="Calibri" w:cs="Calibri"/>
                              <w:b/>
                              <w:sz w:val="20"/>
                              <w:szCs w:val="20"/>
                            </w:rPr>
                            <w:fldChar w:fldCharType="separate"/>
                          </w:r>
                          <w:r w:rsidR="00EC4FED">
                            <w:rPr>
                              <w:rFonts w:ascii="Calibri" w:hAnsi="Calibri" w:cs="Calibri"/>
                              <w:b/>
                              <w:noProof/>
                              <w:sz w:val="20"/>
                              <w:szCs w:val="20"/>
                            </w:rPr>
                            <w:t>6</w:t>
                          </w:r>
                          <w:r>
                            <w:rPr>
                              <w:rFonts w:ascii="Calibri" w:hAnsi="Calibri" w:cs="Calibri"/>
                              <w:b/>
                              <w:sz w:val="20"/>
                              <w:szCs w:val="20"/>
                            </w:rPr>
                            <w:fldChar w:fldCharType="end"/>
                          </w:r>
                          <w:r>
                            <w:rPr>
                              <w:rFonts w:ascii="Calibri" w:hAnsi="Calibri" w:cs="Calibri"/>
                              <w:b/>
                              <w:sz w:val="20"/>
                              <w:szCs w:val="20"/>
                            </w:rPr>
                            <w:t>/</w:t>
                          </w:r>
                          <w:r>
                            <w:rPr>
                              <w:rFonts w:ascii="Calibri" w:hAnsi="Calibri" w:cs="Calibri"/>
                              <w:b/>
                              <w:sz w:val="20"/>
                              <w:szCs w:val="20"/>
                            </w:rPr>
                            <w:fldChar w:fldCharType="begin"/>
                          </w:r>
                          <w:r>
                            <w:rPr>
                              <w:rFonts w:ascii="Calibri" w:hAnsi="Calibri" w:cs="Calibri"/>
                              <w:b/>
                              <w:sz w:val="20"/>
                              <w:szCs w:val="20"/>
                            </w:rPr>
                            <w:instrText>NUMPAGES \ * Arábico \ * MERGEFORMAT</w:instrText>
                          </w:r>
                          <w:r>
                            <w:rPr>
                              <w:rFonts w:ascii="Calibri" w:hAnsi="Calibri" w:cs="Calibri"/>
                              <w:b/>
                              <w:sz w:val="20"/>
                              <w:szCs w:val="20"/>
                            </w:rPr>
                            <w:fldChar w:fldCharType="separate"/>
                          </w:r>
                          <w:r w:rsidR="00EC4FED">
                            <w:rPr>
                              <w:rFonts w:ascii="Calibri" w:hAnsi="Calibri" w:cs="Calibri"/>
                              <w:b/>
                              <w:noProof/>
                              <w:sz w:val="20"/>
                              <w:szCs w:val="20"/>
                            </w:rPr>
                            <w:t>7</w:t>
                          </w:r>
                          <w:r>
                            <w:rPr>
                              <w:rFonts w:ascii="Calibri" w:hAnsi="Calibri" w:cs="Calibri"/>
                              <w:b/>
                              <w:sz w:val="20"/>
                              <w:szCs w:val="20"/>
                            </w:rPr>
                            <w:fldChar w:fldCharType="end"/>
                          </w:r>
                        </w:p>
                        <w:p w:rsidR="00E2789C" w:rsidRDefault="00E2789C" w:rsidP="006D256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B15011C" id="_x0000_t202" coordsize="21600,21600" o:spt="202" path="m,l,21600r21600,l21600,xe">
              <v:stroke joinstyle="miter"/>
              <v:path gradientshapeok="t" o:connecttype="rect"/>
            </v:shapetype>
            <v:shape id="Caixa de texto 1" o:spid="_x0000_s1026" type="#_x0000_t202" style="position:absolute;left:0;text-align:left;margin-left:127.2pt;margin-top:3.95pt;width:132.2pt;height:24.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" filled="f" stroked="f" strokeweight=".5pt">
              <v:textbox>
                <w:txbxContent>
                  <w:p w:rsidR="00E2789C" w:rsidRDefault="00E2789C" w:rsidP="006D2562">
                    <w:pPr>
                      <w:pStyle w:val="Rodap"/>
                      <w:jc w:val="center"/>
                      <w:rPr>
                        <w:rFonts w:ascii="Calibri" w:hAnsi="Calibri" w:cs="Calibri"/>
                        <w:b/>
                        <w:sz w:val="20"/>
                        <w:szCs w:val="20"/>
                      </w:rPr>
                    </w:pPr>
                    <w:r>
                      <w:rPr>
                        <w:rFonts w:ascii="Calibri" w:hAnsi="Calibri" w:cs="Calibri"/>
                        <w:b/>
                        <w:sz w:val="20"/>
                        <w:szCs w:val="20"/>
                      </w:rPr>
                      <w:fldChar w:fldCharType="begin"/>
                    </w:r>
                    <w:r>
                      <w:rPr>
                        <w:rFonts w:ascii="Calibri" w:hAnsi="Calibri" w:cs="Calibri"/>
                        <w:b/>
                        <w:sz w:val="20"/>
                        <w:szCs w:val="20"/>
                      </w:rPr>
                      <w:instrText>PAGE  \* Arabic  \* MERGEFORMAT</w:instrText>
                    </w:r>
                    <w:r>
                      <w:rPr>
                        <w:rFonts w:ascii="Calibri" w:hAnsi="Calibri" w:cs="Calibri"/>
                        <w:b/>
                        <w:sz w:val="20"/>
                        <w:szCs w:val="20"/>
                      </w:rPr>
                      <w:fldChar w:fldCharType="separate"/>
                    </w:r>
                    <w:r w:rsidR="00EC4FED">
                      <w:rPr>
                        <w:rFonts w:ascii="Calibri" w:hAnsi="Calibri" w:cs="Calibri"/>
                        <w:b/>
                        <w:noProof/>
                        <w:sz w:val="20"/>
                        <w:szCs w:val="20"/>
                      </w:rPr>
                      <w:t>6</w:t>
                    </w:r>
                    <w:r>
                      <w:rPr>
                        <w:rFonts w:ascii="Calibri" w:hAnsi="Calibri" w:cs="Calibri"/>
                        <w:b/>
                        <w:sz w:val="20"/>
                        <w:szCs w:val="20"/>
                      </w:rPr>
                      <w:fldChar w:fldCharType="end"/>
                    </w:r>
                    <w:r>
                      <w:rPr>
                        <w:rFonts w:ascii="Calibri" w:hAnsi="Calibri" w:cs="Calibri"/>
                        <w:b/>
                        <w:sz w:val="20"/>
                        <w:szCs w:val="20"/>
                      </w:rPr>
                      <w:t>/</w:t>
                    </w:r>
                    <w:r>
                      <w:rPr>
                        <w:rFonts w:ascii="Calibri" w:hAnsi="Calibri" w:cs="Calibri"/>
                        <w:b/>
                        <w:sz w:val="20"/>
                        <w:szCs w:val="20"/>
                      </w:rPr>
                      <w:fldChar w:fldCharType="begin"/>
                    </w:r>
                    <w:r>
                      <w:rPr>
                        <w:rFonts w:ascii="Calibri" w:hAnsi="Calibri" w:cs="Calibri"/>
                        <w:b/>
                        <w:sz w:val="20"/>
                        <w:szCs w:val="20"/>
                      </w:rPr>
                      <w:instrText>NUMPAGES \ * Arábico \ * MERGEFORMAT</w:instrText>
                    </w:r>
                    <w:r>
                      <w:rPr>
                        <w:rFonts w:ascii="Calibri" w:hAnsi="Calibri" w:cs="Calibri"/>
                        <w:b/>
                        <w:sz w:val="20"/>
                        <w:szCs w:val="20"/>
                      </w:rPr>
                      <w:fldChar w:fldCharType="separate"/>
                    </w:r>
                    <w:r w:rsidR="00EC4FED">
                      <w:rPr>
                        <w:rFonts w:ascii="Calibri" w:hAnsi="Calibri" w:cs="Calibri"/>
                        <w:b/>
                        <w:noProof/>
                        <w:sz w:val="20"/>
                        <w:szCs w:val="20"/>
                      </w:rPr>
                      <w:t>7</w:t>
                    </w:r>
                    <w:r>
                      <w:rPr>
                        <w:rFonts w:ascii="Calibri" w:hAnsi="Calibri" w:cs="Calibri"/>
                        <w:b/>
                        <w:sz w:val="20"/>
                        <w:szCs w:val="20"/>
                      </w:rPr>
                      <w:fldChar w:fldCharType="end"/>
                    </w:r>
                  </w:p>
                  <w:p w:rsidR="00E2789C" w:rsidRDefault="00E2789C" w:rsidP="006D2562"/>
                </w:txbxContent>
              </v:textbox>
            </v:shape>
          </w:pict>
        </mc:Fallback>
      </mc:AlternateContent>
    </w:r>
    <w:r>
      <w:rPr>
        <w:noProof/>
        <w:lang w:eastAsia="pt-BR"/>
      </w:rPr>
      <w:drawing>
        <wp:anchor distT="0" distB="0" distL="114300" distR="114300" simplePos="0" relativeHeight="251662336" behindDoc="1" locked="0" layoutInCell="1" allowOverlap="1" wp14:anchorId="0822793A" wp14:editId="2D91695B">
          <wp:simplePos x="0" y="0"/>
          <wp:positionH relativeFrom="column">
            <wp:posOffset>-1127760</wp:posOffset>
          </wp:positionH>
          <wp:positionV relativeFrom="paragraph">
            <wp:posOffset>-92711</wp:posOffset>
          </wp:positionV>
          <wp:extent cx="7648575" cy="790575"/>
          <wp:effectExtent l="0" t="0" r="9525" b="9525"/>
          <wp:wrapNone/>
          <wp:docPr id="7" name="Imagem 7"/>
          <wp:cNvGraphicFramePr/>
          <a:graphic xmlns:a="http://schemas.openxmlformats.org/drawingml/2006/main">
            <a:graphicData uri="http://schemas.openxmlformats.org/drawingml/2006/picture">
              <pic:pic xmlns:pic="http://schemas.openxmlformats.org/drawingml/2006/picture">
                <pic:nvPicPr>
                  <pic:cNvPr id="6" name="Imagem 6"/>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48575" cy="790575"/>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034B" w:rsidRDefault="00F0034B">
    <w:pPr>
      <w:pStyle w:val="Rodap"/>
    </w:pPr>
    <w:r>
      <w:rPr>
        <w:rFonts w:ascii="Times New Roman" w:hAnsi="Times New Roman" w:cs="Times New Roman"/>
        <w:noProof/>
        <w:szCs w:val="24"/>
        <w:lang w:eastAsia="pt-BR"/>
      </w:rPr>
      <mc:AlternateContent>
        <mc:Choice Requires="wps">
          <w:drawing>
            <wp:anchor distT="0" distB="0" distL="114300" distR="114300" simplePos="0" relativeHeight="251667456" behindDoc="0" locked="0" layoutInCell="1" allowOverlap="1" wp14:anchorId="130B5AD9" wp14:editId="35A8E49D">
              <wp:simplePos x="0" y="0"/>
              <wp:positionH relativeFrom="column">
                <wp:posOffset>1615440</wp:posOffset>
              </wp:positionH>
              <wp:positionV relativeFrom="paragraph">
                <wp:posOffset>50165</wp:posOffset>
              </wp:positionV>
              <wp:extent cx="1678940" cy="307340"/>
              <wp:effectExtent l="0" t="0" r="0" b="0"/>
              <wp:wrapNone/>
              <wp:docPr id="8" name="Caixa de texto 8"/>
              <wp:cNvGraphicFramePr/>
              <a:graphic xmlns:a="http://schemas.openxmlformats.org/drawingml/2006/main">
                <a:graphicData uri="http://schemas.microsoft.com/office/word/2010/wordprocessingShape">
                  <wps:wsp>
                    <wps:cNvSpPr txBox="1"/>
                    <wps:spPr>
                      <a:xfrm>
                        <a:off x="0" y="0"/>
                        <a:ext cx="1678940" cy="307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0034B" w:rsidRDefault="00F0034B" w:rsidP="006D2562">
                          <w:pPr>
                            <w:pStyle w:val="Rodap"/>
                            <w:jc w:val="center"/>
                            <w:rPr>
                              <w:rFonts w:ascii="Calibri" w:hAnsi="Calibri" w:cs="Calibri"/>
                              <w:b/>
                              <w:sz w:val="20"/>
                              <w:szCs w:val="20"/>
                            </w:rPr>
                          </w:pPr>
                          <w:r>
                            <w:rPr>
                              <w:rFonts w:ascii="Calibri" w:hAnsi="Calibri" w:cs="Calibri"/>
                              <w:b/>
                              <w:sz w:val="20"/>
                              <w:szCs w:val="20"/>
                            </w:rPr>
                            <w:fldChar w:fldCharType="begin"/>
                          </w:r>
                          <w:r>
                            <w:rPr>
                              <w:rFonts w:ascii="Calibri" w:hAnsi="Calibri" w:cs="Calibri"/>
                              <w:b/>
                              <w:sz w:val="20"/>
                              <w:szCs w:val="20"/>
                            </w:rPr>
                            <w:instrText>PAGE  \* Arabic  \* MERGEFORMAT</w:instrText>
                          </w:r>
                          <w:r>
                            <w:rPr>
                              <w:rFonts w:ascii="Calibri" w:hAnsi="Calibri" w:cs="Calibri"/>
                              <w:b/>
                              <w:sz w:val="20"/>
                              <w:szCs w:val="20"/>
                            </w:rPr>
                            <w:fldChar w:fldCharType="separate"/>
                          </w:r>
                          <w:r w:rsidR="00EC4FED">
                            <w:rPr>
                              <w:rFonts w:ascii="Calibri" w:hAnsi="Calibri" w:cs="Calibri"/>
                              <w:b/>
                              <w:noProof/>
                              <w:sz w:val="20"/>
                              <w:szCs w:val="20"/>
                            </w:rPr>
                            <w:t>7</w:t>
                          </w:r>
                          <w:r>
                            <w:rPr>
                              <w:rFonts w:ascii="Calibri" w:hAnsi="Calibri" w:cs="Calibri"/>
                              <w:b/>
                              <w:sz w:val="20"/>
                              <w:szCs w:val="20"/>
                            </w:rPr>
                            <w:fldChar w:fldCharType="end"/>
                          </w:r>
                          <w:r>
                            <w:rPr>
                              <w:rFonts w:ascii="Calibri" w:hAnsi="Calibri" w:cs="Calibri"/>
                              <w:b/>
                              <w:sz w:val="20"/>
                              <w:szCs w:val="20"/>
                            </w:rPr>
                            <w:t>/</w:t>
                          </w:r>
                          <w:r>
                            <w:rPr>
                              <w:rFonts w:ascii="Calibri" w:hAnsi="Calibri" w:cs="Calibri"/>
                              <w:b/>
                              <w:sz w:val="20"/>
                              <w:szCs w:val="20"/>
                            </w:rPr>
                            <w:fldChar w:fldCharType="begin"/>
                          </w:r>
                          <w:r>
                            <w:rPr>
                              <w:rFonts w:ascii="Calibri" w:hAnsi="Calibri" w:cs="Calibri"/>
                              <w:b/>
                              <w:sz w:val="20"/>
                              <w:szCs w:val="20"/>
                            </w:rPr>
                            <w:instrText>NUMPAGES \ * Arábico \ * MERGEFORMAT</w:instrText>
                          </w:r>
                          <w:r>
                            <w:rPr>
                              <w:rFonts w:ascii="Calibri" w:hAnsi="Calibri" w:cs="Calibri"/>
                              <w:b/>
                              <w:sz w:val="20"/>
                              <w:szCs w:val="20"/>
                            </w:rPr>
                            <w:fldChar w:fldCharType="separate"/>
                          </w:r>
                          <w:r w:rsidR="00EC4FED">
                            <w:rPr>
                              <w:rFonts w:ascii="Calibri" w:hAnsi="Calibri" w:cs="Calibri"/>
                              <w:b/>
                              <w:noProof/>
                              <w:sz w:val="20"/>
                              <w:szCs w:val="20"/>
                            </w:rPr>
                            <w:t>7</w:t>
                          </w:r>
                          <w:r>
                            <w:rPr>
                              <w:rFonts w:ascii="Calibri" w:hAnsi="Calibri" w:cs="Calibri"/>
                              <w:b/>
                              <w:sz w:val="20"/>
                              <w:szCs w:val="20"/>
                            </w:rPr>
                            <w:fldChar w:fldCharType="end"/>
                          </w:r>
                        </w:p>
                        <w:p w:rsidR="00F0034B" w:rsidRDefault="00F0034B" w:rsidP="006D256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30B5AD9" id="_x0000_t202" coordsize="21600,21600" o:spt="202" path="m,l,21600r21600,l21600,xe">
              <v:stroke joinstyle="miter"/>
              <v:path gradientshapeok="t" o:connecttype="rect"/>
            </v:shapetype>
            <v:shape id="Caixa de texto 8" o:spid="_x0000_s1027" type="#_x0000_t202" style="position:absolute;left:0;text-align:left;margin-left:127.2pt;margin-top:3.95pt;width:132.2pt;height:24.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" filled="f" stroked="f" strokeweight=".5pt">
              <v:textbox>
                <w:txbxContent>
                  <w:p w:rsidR="00F0034B" w:rsidRDefault="00F0034B" w:rsidP="006D2562">
                    <w:pPr>
                      <w:pStyle w:val="Rodap"/>
                      <w:jc w:val="center"/>
                      <w:rPr>
                        <w:rFonts w:ascii="Calibri" w:hAnsi="Calibri" w:cs="Calibri"/>
                        <w:b/>
                        <w:sz w:val="20"/>
                        <w:szCs w:val="20"/>
                      </w:rPr>
                    </w:pPr>
                    <w:r>
                      <w:rPr>
                        <w:rFonts w:ascii="Calibri" w:hAnsi="Calibri" w:cs="Calibri"/>
                        <w:b/>
                        <w:sz w:val="20"/>
                        <w:szCs w:val="20"/>
                      </w:rPr>
                      <w:fldChar w:fldCharType="begin"/>
                    </w:r>
                    <w:r>
                      <w:rPr>
                        <w:rFonts w:ascii="Calibri" w:hAnsi="Calibri" w:cs="Calibri"/>
                        <w:b/>
                        <w:sz w:val="20"/>
                        <w:szCs w:val="20"/>
                      </w:rPr>
                      <w:instrText>PAGE  \* Arabic  \* MERGEFORMAT</w:instrText>
                    </w:r>
                    <w:r>
                      <w:rPr>
                        <w:rFonts w:ascii="Calibri" w:hAnsi="Calibri" w:cs="Calibri"/>
                        <w:b/>
                        <w:sz w:val="20"/>
                        <w:szCs w:val="20"/>
                      </w:rPr>
                      <w:fldChar w:fldCharType="separate"/>
                    </w:r>
                    <w:r w:rsidR="00EC4FED">
                      <w:rPr>
                        <w:rFonts w:ascii="Calibri" w:hAnsi="Calibri" w:cs="Calibri"/>
                        <w:b/>
                        <w:noProof/>
                        <w:sz w:val="20"/>
                        <w:szCs w:val="20"/>
                      </w:rPr>
                      <w:t>7</w:t>
                    </w:r>
                    <w:r>
                      <w:rPr>
                        <w:rFonts w:ascii="Calibri" w:hAnsi="Calibri" w:cs="Calibri"/>
                        <w:b/>
                        <w:sz w:val="20"/>
                        <w:szCs w:val="20"/>
                      </w:rPr>
                      <w:fldChar w:fldCharType="end"/>
                    </w:r>
                    <w:r>
                      <w:rPr>
                        <w:rFonts w:ascii="Calibri" w:hAnsi="Calibri" w:cs="Calibri"/>
                        <w:b/>
                        <w:sz w:val="20"/>
                        <w:szCs w:val="20"/>
                      </w:rPr>
                      <w:t>/</w:t>
                    </w:r>
                    <w:r>
                      <w:rPr>
                        <w:rFonts w:ascii="Calibri" w:hAnsi="Calibri" w:cs="Calibri"/>
                        <w:b/>
                        <w:sz w:val="20"/>
                        <w:szCs w:val="20"/>
                      </w:rPr>
                      <w:fldChar w:fldCharType="begin"/>
                    </w:r>
                    <w:r>
                      <w:rPr>
                        <w:rFonts w:ascii="Calibri" w:hAnsi="Calibri" w:cs="Calibri"/>
                        <w:b/>
                        <w:sz w:val="20"/>
                        <w:szCs w:val="20"/>
                      </w:rPr>
                      <w:instrText>NUMPAGES \ * Arábico \ * MERGEFORMAT</w:instrText>
                    </w:r>
                    <w:r>
                      <w:rPr>
                        <w:rFonts w:ascii="Calibri" w:hAnsi="Calibri" w:cs="Calibri"/>
                        <w:b/>
                        <w:sz w:val="20"/>
                        <w:szCs w:val="20"/>
                      </w:rPr>
                      <w:fldChar w:fldCharType="separate"/>
                    </w:r>
                    <w:r w:rsidR="00EC4FED">
                      <w:rPr>
                        <w:rFonts w:ascii="Calibri" w:hAnsi="Calibri" w:cs="Calibri"/>
                        <w:b/>
                        <w:noProof/>
                        <w:sz w:val="20"/>
                        <w:szCs w:val="20"/>
                      </w:rPr>
                      <w:t>7</w:t>
                    </w:r>
                    <w:r>
                      <w:rPr>
                        <w:rFonts w:ascii="Calibri" w:hAnsi="Calibri" w:cs="Calibri"/>
                        <w:b/>
                        <w:sz w:val="20"/>
                        <w:szCs w:val="20"/>
                      </w:rPr>
                      <w:fldChar w:fldCharType="end"/>
                    </w:r>
                  </w:p>
                  <w:p w:rsidR="00F0034B" w:rsidRDefault="00F0034B" w:rsidP="006D2562"/>
                </w:txbxContent>
              </v:textbox>
            </v:shape>
          </w:pict>
        </mc:Fallback>
      </mc:AlternateContent>
    </w:r>
    <w:r>
      <w:rPr>
        <w:noProof/>
        <w:lang w:eastAsia="pt-BR"/>
      </w:rPr>
      <w:drawing>
        <wp:anchor distT="0" distB="0" distL="114300" distR="114300" simplePos="0" relativeHeight="251666432" behindDoc="1" locked="0" layoutInCell="1" allowOverlap="1" wp14:anchorId="2B573434" wp14:editId="4B7A6836">
          <wp:simplePos x="0" y="0"/>
          <wp:positionH relativeFrom="column">
            <wp:posOffset>-1127760</wp:posOffset>
          </wp:positionH>
          <wp:positionV relativeFrom="paragraph">
            <wp:posOffset>-92711</wp:posOffset>
          </wp:positionV>
          <wp:extent cx="7648575" cy="790575"/>
          <wp:effectExtent l="0" t="0" r="9525" b="9525"/>
          <wp:wrapNone/>
          <wp:docPr id="10" name="Imagem 10"/>
          <wp:cNvGraphicFramePr/>
          <a:graphic xmlns:a="http://schemas.openxmlformats.org/drawingml/2006/main">
            <a:graphicData uri="http://schemas.openxmlformats.org/drawingml/2006/picture">
              <pic:pic xmlns:pic="http://schemas.openxmlformats.org/drawingml/2006/picture">
                <pic:nvPicPr>
                  <pic:cNvPr id="6" name="Imagem 6"/>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48575" cy="790575"/>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5F02" w:rsidRDefault="00F45F02">
    <w:pPr>
      <w:pStyle w:val="Rodap"/>
    </w:pPr>
    <w:r>
      <w:rPr>
        <w:noProof/>
        <w:lang w:eastAsia="pt-BR"/>
      </w:rPr>
      <w:drawing>
        <wp:anchor distT="0" distB="0" distL="114300" distR="114300" simplePos="0" relativeHeight="251659264" behindDoc="1" locked="0" layoutInCell="1" allowOverlap="1" wp14:anchorId="5FA3D5AF" wp14:editId="2B499323">
          <wp:simplePos x="0" y="0"/>
          <wp:positionH relativeFrom="column">
            <wp:posOffset>-1156335</wp:posOffset>
          </wp:positionH>
          <wp:positionV relativeFrom="paragraph">
            <wp:posOffset>-683260</wp:posOffset>
          </wp:positionV>
          <wp:extent cx="7727075" cy="1284605"/>
          <wp:effectExtent l="0" t="0" r="762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d.png"/>
                  <pic:cNvPicPr/>
                </pic:nvPicPr>
                <pic:blipFill>
                  <a:blip r:embed="rId1">
                    <a:extLst>
                      <a:ext uri="{28A0092B-C50C-407E-A947-70E740481C1C}">
                        <a14:useLocalDpi xmlns:a14="http://schemas.microsoft.com/office/drawing/2010/main" val="0"/>
                      </a:ext>
                    </a:extLst>
                  </a:blip>
                  <a:stretch>
                    <a:fillRect/>
                  </a:stretch>
                </pic:blipFill>
                <pic:spPr>
                  <a:xfrm>
                    <a:off x="0" y="0"/>
                    <a:ext cx="7733448" cy="128566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15C5" w:rsidRDefault="00E415C5" w:rsidP="00F45F02">
      <w:pPr>
        <w:spacing w:after="0" w:line="240" w:lineRule="auto"/>
      </w:pPr>
      <w:r>
        <w:separator/>
      </w:r>
    </w:p>
  </w:footnote>
  <w:footnote w:type="continuationSeparator" w:id="0">
    <w:p w:rsidR="00E415C5" w:rsidRDefault="00E415C5" w:rsidP="00F45F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789C" w:rsidRDefault="00E2789C" w:rsidP="006D2562">
    <w:pPr>
      <w:pStyle w:val="Cabealho"/>
      <w:ind w:firstLine="0"/>
    </w:pPr>
    <w:r>
      <w:rPr>
        <w:noProof/>
        <w:lang w:eastAsia="pt-BR"/>
      </w:rPr>
      <w:drawing>
        <wp:anchor distT="0" distB="0" distL="114300" distR="114300" simplePos="0" relativeHeight="251661312" behindDoc="1" locked="0" layoutInCell="1" allowOverlap="1" wp14:anchorId="4AF92BDB" wp14:editId="54145530">
          <wp:simplePos x="0" y="0"/>
          <wp:positionH relativeFrom="column">
            <wp:posOffset>-1127760</wp:posOffset>
          </wp:positionH>
          <wp:positionV relativeFrom="paragraph">
            <wp:posOffset>0</wp:posOffset>
          </wp:positionV>
          <wp:extent cx="7648575" cy="704850"/>
          <wp:effectExtent l="0" t="0" r="9525" b="0"/>
          <wp:wrapNone/>
          <wp:docPr id="4" name="Imagem 4"/>
          <wp:cNvGraphicFramePr/>
          <a:graphic xmlns:a="http://schemas.openxmlformats.org/drawingml/2006/main">
            <a:graphicData uri="http://schemas.openxmlformats.org/drawingml/2006/picture">
              <pic:pic xmlns:pic="http://schemas.openxmlformats.org/drawingml/2006/picture">
                <pic:nvPicPr>
                  <pic:cNvPr id="5" name="Imagem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48575" cy="70485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034B" w:rsidRDefault="00F0034B" w:rsidP="006D2562">
    <w:pPr>
      <w:pStyle w:val="Cabealho"/>
      <w:ind w:firstLine="0"/>
    </w:pPr>
    <w:r>
      <w:rPr>
        <w:noProof/>
        <w:lang w:eastAsia="pt-BR"/>
      </w:rPr>
      <w:drawing>
        <wp:anchor distT="0" distB="0" distL="114300" distR="114300" simplePos="0" relativeHeight="251665408" behindDoc="1" locked="0" layoutInCell="1" allowOverlap="1" wp14:anchorId="2EB0A1B5" wp14:editId="493861C3">
          <wp:simplePos x="0" y="0"/>
          <wp:positionH relativeFrom="column">
            <wp:posOffset>-1127760</wp:posOffset>
          </wp:positionH>
          <wp:positionV relativeFrom="paragraph">
            <wp:posOffset>0</wp:posOffset>
          </wp:positionV>
          <wp:extent cx="7648575" cy="704850"/>
          <wp:effectExtent l="0" t="0" r="9525" b="0"/>
          <wp:wrapNone/>
          <wp:docPr id="9" name="Imagem 9"/>
          <wp:cNvGraphicFramePr/>
          <a:graphic xmlns:a="http://schemas.openxmlformats.org/drawingml/2006/main">
            <a:graphicData uri="http://schemas.openxmlformats.org/drawingml/2006/picture">
              <pic:pic xmlns:pic="http://schemas.openxmlformats.org/drawingml/2006/picture">
                <pic:nvPicPr>
                  <pic:cNvPr id="5" name="Imagem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48575" cy="70485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5F02" w:rsidRDefault="00F45F02">
    <w:pPr>
      <w:pStyle w:val="Cabealho"/>
    </w:pPr>
    <w:r>
      <w:rPr>
        <w:noProof/>
        <w:lang w:eastAsia="pt-BR"/>
      </w:rPr>
      <w:drawing>
        <wp:anchor distT="0" distB="0" distL="114300" distR="114300" simplePos="0" relativeHeight="251656192" behindDoc="0" locked="0" layoutInCell="1" allowOverlap="1" wp14:anchorId="5BD573CA" wp14:editId="26C7F236">
          <wp:simplePos x="0" y="0"/>
          <wp:positionH relativeFrom="column">
            <wp:posOffset>-1156335</wp:posOffset>
          </wp:positionH>
          <wp:positionV relativeFrom="paragraph">
            <wp:posOffset>-28575</wp:posOffset>
          </wp:positionV>
          <wp:extent cx="7639050" cy="1323975"/>
          <wp:effectExtent l="0" t="0" r="0" b="9525"/>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b.png"/>
                  <pic:cNvPicPr/>
                </pic:nvPicPr>
                <pic:blipFill>
                  <a:blip r:embed="rId1">
                    <a:extLst>
                      <a:ext uri="{28A0092B-C50C-407E-A947-70E740481C1C}">
                        <a14:useLocalDpi xmlns:a14="http://schemas.microsoft.com/office/drawing/2010/main" val="0"/>
                      </a:ext>
                    </a:extLst>
                  </a:blip>
                  <a:stretch>
                    <a:fillRect/>
                  </a:stretch>
                </pic:blipFill>
                <pic:spPr>
                  <a:xfrm>
                    <a:off x="0" y="0"/>
                    <a:ext cx="7639050" cy="13239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D60ACD"/>
    <w:multiLevelType w:val="hybridMultilevel"/>
    <w:tmpl w:val="2A869D48"/>
    <w:lvl w:ilvl="0" w:tplc="F51275BC">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revisionView w:inkAnnotations="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F02"/>
    <w:rsid w:val="00114C92"/>
    <w:rsid w:val="00203BA1"/>
    <w:rsid w:val="00431987"/>
    <w:rsid w:val="00513CF7"/>
    <w:rsid w:val="005C686E"/>
    <w:rsid w:val="005D26E8"/>
    <w:rsid w:val="006832BC"/>
    <w:rsid w:val="0076551B"/>
    <w:rsid w:val="007D24CC"/>
    <w:rsid w:val="00937C2E"/>
    <w:rsid w:val="009C4DAA"/>
    <w:rsid w:val="009E0AE3"/>
    <w:rsid w:val="00AC26E2"/>
    <w:rsid w:val="00B40784"/>
    <w:rsid w:val="00BF1F44"/>
    <w:rsid w:val="00DF62D9"/>
    <w:rsid w:val="00E2789C"/>
    <w:rsid w:val="00E415C5"/>
    <w:rsid w:val="00EC4FED"/>
    <w:rsid w:val="00F0034B"/>
    <w:rsid w:val="00F45F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F324189D-1D46-4EBB-A42E-DFA4F76CE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4DAA"/>
    <w:pPr>
      <w:spacing w:after="120" w:line="360" w:lineRule="auto"/>
      <w:ind w:firstLine="709"/>
      <w:jc w:val="both"/>
    </w:pPr>
    <w:rPr>
      <w:sz w:val="24"/>
    </w:rPr>
  </w:style>
  <w:style w:type="paragraph" w:styleId="Ttulo1">
    <w:name w:val="heading 1"/>
    <w:basedOn w:val="Normal"/>
    <w:next w:val="Normal"/>
    <w:link w:val="Ttulo1Char"/>
    <w:qFormat/>
    <w:rsid w:val="00BF1F44"/>
    <w:pPr>
      <w:keepNext/>
      <w:spacing w:after="0" w:line="240" w:lineRule="auto"/>
      <w:ind w:firstLine="0"/>
      <w:jc w:val="left"/>
      <w:outlineLvl w:val="0"/>
    </w:pPr>
    <w:rPr>
      <w:rFonts w:ascii="Times New Roman" w:eastAsia="Times New Roman" w:hAnsi="Times New Roman" w:cs="Times New Roman"/>
      <w:b/>
      <w:sz w:val="28"/>
      <w:szCs w:val="20"/>
      <w:lang w:eastAsia="pt-BR"/>
    </w:rPr>
  </w:style>
  <w:style w:type="paragraph" w:styleId="Ttulo2">
    <w:name w:val="heading 2"/>
    <w:basedOn w:val="Normal"/>
    <w:next w:val="Normal"/>
    <w:link w:val="Ttulo2Char"/>
    <w:qFormat/>
    <w:rsid w:val="00BF1F44"/>
    <w:pPr>
      <w:keepNext/>
      <w:spacing w:after="0" w:line="240" w:lineRule="auto"/>
      <w:ind w:left="2835" w:hanging="2835"/>
      <w:outlineLvl w:val="1"/>
    </w:pPr>
    <w:rPr>
      <w:rFonts w:ascii="Times New Roman" w:eastAsia="Times New Roman" w:hAnsi="Times New Roman" w:cs="Times New Roman"/>
      <w:b/>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character" w:customStyle="1" w:styleId="Ttulo1Char">
    <w:name w:val="Título 1 Char"/>
    <w:basedOn w:val="Fontepargpadro"/>
    <w:link w:val="Ttulo1"/>
    <w:rsid w:val="00BF1F44"/>
    <w:rPr>
      <w:rFonts w:ascii="Times New Roman" w:eastAsia="Times New Roman" w:hAnsi="Times New Roman" w:cs="Times New Roman"/>
      <w:b/>
      <w:sz w:val="28"/>
      <w:szCs w:val="20"/>
      <w:lang w:eastAsia="pt-BR"/>
    </w:rPr>
  </w:style>
  <w:style w:type="character" w:customStyle="1" w:styleId="Ttulo2Char">
    <w:name w:val="Título 2 Char"/>
    <w:basedOn w:val="Fontepargpadro"/>
    <w:link w:val="Ttulo2"/>
    <w:rsid w:val="00BF1F44"/>
    <w:rPr>
      <w:rFonts w:ascii="Times New Roman" w:eastAsia="Times New Roman" w:hAnsi="Times New Roman" w:cs="Times New Roman"/>
      <w:b/>
      <w:sz w:val="28"/>
      <w:szCs w:val="20"/>
      <w:lang w:eastAsia="pt-BR"/>
    </w:rPr>
  </w:style>
  <w:style w:type="paragraph" w:styleId="Corpodetexto">
    <w:name w:val="Body Text"/>
    <w:basedOn w:val="Normal"/>
    <w:link w:val="CorpodetextoChar"/>
    <w:rsid w:val="00BF1F44"/>
    <w:pPr>
      <w:spacing w:after="0" w:line="240" w:lineRule="auto"/>
      <w:ind w:firstLine="0"/>
      <w:jc w:val="right"/>
    </w:pPr>
    <w:rPr>
      <w:rFonts w:ascii="Times New Roman" w:eastAsia="Times New Roman" w:hAnsi="Times New Roman" w:cs="Times New Roman"/>
      <w:sz w:val="28"/>
      <w:szCs w:val="20"/>
      <w:lang w:eastAsia="pt-BR"/>
    </w:rPr>
  </w:style>
  <w:style w:type="character" w:customStyle="1" w:styleId="CorpodetextoChar">
    <w:name w:val="Corpo de texto Char"/>
    <w:basedOn w:val="Fontepargpadro"/>
    <w:link w:val="Corpodetexto"/>
    <w:rsid w:val="00BF1F44"/>
    <w:rPr>
      <w:rFonts w:ascii="Times New Roman" w:eastAsia="Times New Roman" w:hAnsi="Times New Roman" w:cs="Times New Roman"/>
      <w:sz w:val="28"/>
      <w:szCs w:val="20"/>
      <w:lang w:eastAsia="pt-BR"/>
    </w:rPr>
  </w:style>
  <w:style w:type="paragraph" w:styleId="Recuodecorpodetexto">
    <w:name w:val="Body Text Indent"/>
    <w:basedOn w:val="Normal"/>
    <w:link w:val="RecuodecorpodetextoChar"/>
    <w:rsid w:val="00BF1F44"/>
    <w:pPr>
      <w:tabs>
        <w:tab w:val="left" w:pos="851"/>
      </w:tabs>
      <w:spacing w:after="0" w:line="240" w:lineRule="auto"/>
      <w:ind w:left="567" w:hanging="567"/>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BF1F44"/>
    <w:rPr>
      <w:rFonts w:ascii="Times New Roman" w:eastAsia="Times New Roman" w:hAnsi="Times New Roman" w:cs="Times New Roman"/>
      <w:sz w:val="28"/>
      <w:szCs w:val="20"/>
      <w:lang w:eastAsia="pt-BR"/>
    </w:rPr>
  </w:style>
  <w:style w:type="paragraph" w:styleId="SemEspaamento">
    <w:name w:val="No Spacing"/>
    <w:link w:val="SemEspaamentoChar"/>
    <w:uiPriority w:val="1"/>
    <w:qFormat/>
    <w:rsid w:val="006832BC"/>
    <w:pPr>
      <w:spacing w:after="0" w:line="240" w:lineRule="auto"/>
      <w:ind w:firstLine="709"/>
      <w:jc w:val="both"/>
    </w:pPr>
    <w:rPr>
      <w:sz w:val="24"/>
    </w:rPr>
  </w:style>
  <w:style w:type="table" w:styleId="Tabelacomgrade">
    <w:name w:val="Table Grid"/>
    <w:basedOn w:val="Tabelanormal"/>
    <w:uiPriority w:val="59"/>
    <w:rsid w:val="00B407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E2789C"/>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PargrafodaLista">
    <w:name w:val="List Paragraph"/>
    <w:basedOn w:val="Normal"/>
    <w:uiPriority w:val="34"/>
    <w:qFormat/>
    <w:rsid w:val="00E2789C"/>
    <w:pPr>
      <w:ind w:left="720"/>
      <w:contextualSpacing/>
    </w:pPr>
  </w:style>
  <w:style w:type="character" w:customStyle="1" w:styleId="SemEspaamentoChar">
    <w:name w:val="Sem Espaçamento Char"/>
    <w:link w:val="SemEspaamento"/>
    <w:uiPriority w:val="1"/>
    <w:locked/>
    <w:rsid w:val="00E2789C"/>
    <w:rPr>
      <w:sz w:val="24"/>
    </w:rPr>
  </w:style>
  <w:style w:type="character" w:styleId="Forte">
    <w:name w:val="Strong"/>
    <w:basedOn w:val="Fontepargpadro"/>
    <w:uiPriority w:val="22"/>
    <w:qFormat/>
    <w:rsid w:val="009E0A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7</Pages>
  <Words>1935</Words>
  <Characters>10453</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Vini '</dc:creator>
  <cp:lastModifiedBy>Alexson</cp:lastModifiedBy>
  <cp:revision>5</cp:revision>
  <cp:lastPrinted>2017-04-10T11:10:00Z</cp:lastPrinted>
  <dcterms:created xsi:type="dcterms:W3CDTF">2023-01-27T14:47:00Z</dcterms:created>
  <dcterms:modified xsi:type="dcterms:W3CDTF">2023-01-30T11:59:00Z</dcterms:modified>
</cp:coreProperties>
</file>