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95214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ESTUDO TÉCNICO PRELIMINAR</w:t>
      </w:r>
    </w:p>
    <w:p w14:paraId="559EB08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highlight w:val="yellow"/>
          <w:lang w:val="pt-BR" w:eastAsia="zh-CN"/>
        </w:rPr>
      </w:pPr>
    </w:p>
    <w:p w14:paraId="43E69D55" w14:textId="77777777" w:rsidR="008E6BF4" w:rsidRPr="007130BA" w:rsidRDefault="008E6BF4" w:rsidP="008E6BF4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8E6BF4" w:rsidRPr="007130BA" w14:paraId="75CDEBCA" w14:textId="77777777" w:rsidTr="000D00B9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E9682" w14:textId="78A18493" w:rsidR="008E6BF4" w:rsidRPr="007130BA" w:rsidRDefault="00D02CC8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>
              <w:rPr>
                <w:rFonts w:ascii="Cambria" w:hAnsi="Cambria" w:cs="Calibri"/>
                <w:b/>
                <w:bCs/>
                <w:lang w:val="pt-BR" w:eastAsia="zh-CN"/>
              </w:rPr>
              <w:t>Elaboração</w:t>
            </w:r>
          </w:p>
          <w:p w14:paraId="7350976B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Municipal da Administração</w:t>
            </w:r>
          </w:p>
        </w:tc>
      </w:tr>
      <w:tr w:rsidR="008E6BF4" w:rsidRPr="007130BA" w14:paraId="071D5FF8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B9CCA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Setor Requisitante (Unidade/Setor/</w:t>
            </w:r>
            <w:proofErr w:type="spellStart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Depto</w:t>
            </w:r>
            <w:proofErr w:type="spellEnd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):</w:t>
            </w:r>
          </w:p>
          <w:p w14:paraId="3F1AEDB0" w14:textId="569DFF9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</w:t>
            </w:r>
            <w:r w:rsidR="00DD0C20">
              <w:rPr>
                <w:rFonts w:ascii="Cambria" w:hAnsi="Cambria" w:cs="Calibri"/>
                <w:lang w:val="pt-BR" w:eastAsia="zh-CN"/>
              </w:rPr>
              <w:t>l da Educação, Cultura e Desporto</w:t>
            </w:r>
          </w:p>
        </w:tc>
      </w:tr>
      <w:tr w:rsidR="008E6BF4" w:rsidRPr="007130BA" w14:paraId="34E7752D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5735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Objeto da Contratação/Aquisição:</w:t>
            </w:r>
          </w:p>
          <w:p w14:paraId="07D942E1" w14:textId="6669825A" w:rsidR="008E6BF4" w:rsidRPr="007130BA" w:rsidRDefault="007920A1" w:rsidP="008E6BF4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lang w:val="pt-BR" w:eastAsia="zh-CN"/>
              </w:rPr>
            </w:pPr>
            <w:r w:rsidRPr="007920A1">
              <w:rPr>
                <w:rFonts w:ascii="Cambria" w:hAnsi="Cambria" w:cs="Calibri"/>
                <w:lang w:val="pt-BR" w:eastAsia="zh-CN"/>
              </w:rPr>
              <w:t xml:space="preserve">Contratação de empresa especializada para fornecimento dos serviços de sonorização, iluminação cênica, estrutura metálica, montagem, operação e desmontagem técnica, destinados à realização da Cantata de Natal no dia 07 de dezembro de 2025 e do Show com a Banda </w:t>
            </w:r>
            <w:proofErr w:type="spellStart"/>
            <w:r w:rsidRPr="007920A1">
              <w:rPr>
                <w:rFonts w:ascii="Cambria" w:hAnsi="Cambria" w:cs="Calibri"/>
                <w:lang w:val="pt-BR" w:eastAsia="zh-CN"/>
              </w:rPr>
              <w:t>Tchê</w:t>
            </w:r>
            <w:proofErr w:type="spellEnd"/>
            <w:r w:rsidRPr="007920A1">
              <w:rPr>
                <w:rFonts w:ascii="Cambria" w:hAnsi="Cambria" w:cs="Calibri"/>
                <w:lang w:val="pt-BR" w:eastAsia="zh-CN"/>
              </w:rPr>
              <w:t xml:space="preserve"> Guri no dia 15 de dezembro de 2025, eventos integrantes da programação natalina e do Projeto Cultural aprovado no Edital SEDAC nº 12/2025 – FAC/RS.</w:t>
            </w:r>
            <w:bookmarkStart w:id="0" w:name="_GoBack"/>
            <w:bookmarkEnd w:id="0"/>
          </w:p>
        </w:tc>
      </w:tr>
    </w:tbl>
    <w:p w14:paraId="2E87051B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0CDBBAC6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6498E8DD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 xml:space="preserve">1. 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DESCRIÇÃO DA NECESSIDADE (JUSTIFICATIVA)</w:t>
      </w:r>
    </w:p>
    <w:p w14:paraId="592A4332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8E970F3" w14:textId="7466210D" w:rsidR="00112658" w:rsidRPr="007130BA" w:rsidRDefault="00D02CC8" w:rsidP="00DD0C20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="00DD0C20" w:rsidRPr="00DD0C20">
        <w:rPr>
          <w:rFonts w:ascii="Cambria" w:hAnsi="Cambria" w:cs="Calibri"/>
          <w:color w:val="000000"/>
          <w:kern w:val="2"/>
          <w:lang w:eastAsia="zh-CN"/>
        </w:rPr>
        <w:t>O Município de Mormaço/RS foi contemplado no Edital SEDAC nº 12/2025 – Chamada Pública de Coinvestimentos – Eventos Culturais Populares, do Fundo de Apoio à Cultura (FAC/RS), com Plano de Trabalho aprovado para execução de ações culturais integradas à Programação Natalina Municipal. Entre as atividades previstas, encontram-se a realização da Cantata de Natal, no dia 07 de dezembro de 2025, e o show com a Banda Tchê Guri, no dia 15 de dezembro de 2025, ambos considerados eventos tradicionais no calendário cultural do Município e fundamentais para o cumprimento das metas estabelecidas no Projeto Cultural aprovado. Para garantir a realização adequada dessas atividades, faz-se necessária a contratação de serviços profissionais de sonorização, iluminação e estrutura cênica, uma vez que o Município não dispõe de equipamentos próprios nem de equipe técnica especializada. A demanda é apresentada pela Secretaria Municipal da Educação, Cultura e Desporto, visando assegurar qualidade técnica, segurança operacional e atendimento às exigências do projeto financiado pelo FAC/RS.</w:t>
      </w:r>
    </w:p>
    <w:p w14:paraId="0F6206F4" w14:textId="143D55DF" w:rsidR="008E6BF4" w:rsidRPr="007130BA" w:rsidRDefault="008E6BF4" w:rsidP="00712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3EB189CB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2. ALINHAMENTO ENTRE A CONTRATAÇÃO/AQUISIÇÃO E O PLANEJAMENTO</w:t>
      </w:r>
    </w:p>
    <w:p w14:paraId="3C0011B4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</w:p>
    <w:p w14:paraId="1110DEE6" w14:textId="77777777" w:rsidR="00DD0C20" w:rsidRDefault="008E6BF4" w:rsidP="00DD0C20">
      <w:pPr>
        <w:pStyle w:val="NormalWeb"/>
        <w:rPr>
          <w:lang w:val="pt-BR" w:eastAsia="pt-BR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DD0C20" w:rsidRPr="00DD0C20">
        <w:rPr>
          <w:lang w:val="pt-BR" w:eastAsia="pt-BR"/>
        </w:rPr>
        <w:t>A Cantata e o Show demandam estrutura sonora e luminosa técnica para garantir qualidade artística, audibilidade, visibilidade e segurança.</w:t>
      </w:r>
    </w:p>
    <w:p w14:paraId="65DDAD3B" w14:textId="4F43D7D9" w:rsidR="00DD0C20" w:rsidRPr="00DD0C20" w:rsidRDefault="00DD0C20" w:rsidP="00DD0C20">
      <w:pPr>
        <w:pStyle w:val="NormalWeb"/>
        <w:rPr>
          <w:lang w:val="pt-BR" w:eastAsia="pt-BR"/>
        </w:rPr>
      </w:pPr>
      <w:r w:rsidRPr="00DD0C20">
        <w:rPr>
          <w:lang w:val="pt-BR" w:eastAsia="pt-BR"/>
        </w:rPr>
        <w:br/>
        <w:t>As soluções foram analisadas conforme a realidade técnica e o edital estadual.</w:t>
      </w:r>
    </w:p>
    <w:p w14:paraId="044BA088" w14:textId="77777777" w:rsidR="00DD0C20" w:rsidRPr="00DD0C20" w:rsidRDefault="00DD0C20" w:rsidP="00DD0C20">
      <w:pPr>
        <w:widowControl/>
        <w:autoSpaceDE/>
        <w:autoSpaceDN/>
        <w:spacing w:before="100" w:beforeAutospacing="1" w:after="100" w:afterAutospacing="1"/>
        <w:outlineLvl w:val="2"/>
        <w:rPr>
          <w:b/>
          <w:bCs/>
          <w:sz w:val="27"/>
          <w:szCs w:val="27"/>
          <w:lang w:val="pt-BR" w:eastAsia="pt-BR"/>
        </w:rPr>
      </w:pPr>
      <w:r w:rsidRPr="00DD0C20">
        <w:rPr>
          <w:b/>
          <w:bCs/>
          <w:sz w:val="27"/>
          <w:szCs w:val="27"/>
          <w:lang w:val="pt-BR" w:eastAsia="pt-BR"/>
        </w:rPr>
        <w:t>Soluções avaliadas:</w:t>
      </w:r>
    </w:p>
    <w:p w14:paraId="645A2AB1" w14:textId="77777777" w:rsidR="00DD0C20" w:rsidRPr="00DD0C20" w:rsidRDefault="00DD0C20" w:rsidP="00DD0C20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DD0C20">
        <w:rPr>
          <w:sz w:val="24"/>
          <w:szCs w:val="24"/>
          <w:lang w:val="pt-BR" w:eastAsia="pt-BR"/>
        </w:rPr>
        <w:t>1️</w:t>
      </w:r>
      <w:r w:rsidRPr="00DD0C20">
        <w:rPr>
          <w:rFonts w:ascii="Tahoma" w:hAnsi="Tahoma" w:cs="Tahoma"/>
          <w:sz w:val="24"/>
          <w:szCs w:val="24"/>
          <w:lang w:val="pt-BR" w:eastAsia="pt-BR"/>
        </w:rPr>
        <w:t>⃣</w:t>
      </w:r>
      <w:r w:rsidRPr="00DD0C20">
        <w:rPr>
          <w:sz w:val="24"/>
          <w:szCs w:val="24"/>
          <w:lang w:val="pt-BR" w:eastAsia="pt-BR"/>
        </w:rPr>
        <w:t xml:space="preserve"> </w:t>
      </w:r>
      <w:r w:rsidRPr="00DD0C20">
        <w:rPr>
          <w:b/>
          <w:bCs/>
          <w:sz w:val="24"/>
          <w:szCs w:val="24"/>
          <w:lang w:val="pt-BR" w:eastAsia="pt-BR"/>
        </w:rPr>
        <w:t>Uso de estrutura própria do Município</w:t>
      </w:r>
      <w:r w:rsidRPr="00DD0C20">
        <w:rPr>
          <w:sz w:val="24"/>
          <w:szCs w:val="24"/>
          <w:lang w:val="pt-BR" w:eastAsia="pt-BR"/>
        </w:rPr>
        <w:br/>
      </w:r>
      <w:proofErr w:type="gramStart"/>
      <w:r w:rsidRPr="00DD0C20">
        <w:rPr>
          <w:sz w:val="24"/>
          <w:szCs w:val="24"/>
          <w:lang w:val="pt-BR" w:eastAsia="pt-BR"/>
        </w:rPr>
        <w:t xml:space="preserve">→ </w:t>
      </w:r>
      <w:r w:rsidRPr="00DD0C20">
        <w:rPr>
          <w:i/>
          <w:iCs/>
          <w:sz w:val="24"/>
          <w:szCs w:val="24"/>
          <w:lang w:val="pt-BR" w:eastAsia="pt-BR"/>
        </w:rPr>
        <w:t>Inviável</w:t>
      </w:r>
      <w:proofErr w:type="gramEnd"/>
      <w:r w:rsidRPr="00DD0C20">
        <w:rPr>
          <w:i/>
          <w:iCs/>
          <w:sz w:val="24"/>
          <w:szCs w:val="24"/>
          <w:lang w:val="pt-BR" w:eastAsia="pt-BR"/>
        </w:rPr>
        <w:t>.</w:t>
      </w:r>
      <w:r w:rsidRPr="00DD0C20">
        <w:rPr>
          <w:sz w:val="24"/>
          <w:szCs w:val="24"/>
          <w:lang w:val="pt-BR" w:eastAsia="pt-BR"/>
        </w:rPr>
        <w:t xml:space="preserve"> O Município não possui equipamentos profissionais de som, iluminação ou palco.</w:t>
      </w:r>
    </w:p>
    <w:p w14:paraId="7224A55C" w14:textId="77777777" w:rsidR="00DD0C20" w:rsidRPr="00DD0C20" w:rsidRDefault="00DD0C20" w:rsidP="00DD0C20">
      <w:pPr>
        <w:widowControl/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DD0C20">
        <w:rPr>
          <w:sz w:val="24"/>
          <w:szCs w:val="24"/>
          <w:lang w:val="pt-BR" w:eastAsia="pt-BR"/>
        </w:rPr>
        <w:t>2️</w:t>
      </w:r>
      <w:r w:rsidRPr="00DD0C20">
        <w:rPr>
          <w:rFonts w:ascii="Tahoma" w:hAnsi="Tahoma" w:cs="Tahoma"/>
          <w:sz w:val="24"/>
          <w:szCs w:val="24"/>
          <w:lang w:val="pt-BR" w:eastAsia="pt-BR"/>
        </w:rPr>
        <w:t>⃣</w:t>
      </w:r>
      <w:r w:rsidRPr="00DD0C20">
        <w:rPr>
          <w:sz w:val="24"/>
          <w:szCs w:val="24"/>
          <w:lang w:val="pt-BR" w:eastAsia="pt-BR"/>
        </w:rPr>
        <w:t xml:space="preserve"> </w:t>
      </w:r>
      <w:r w:rsidRPr="00DD0C20">
        <w:rPr>
          <w:b/>
          <w:bCs/>
          <w:sz w:val="24"/>
          <w:szCs w:val="24"/>
          <w:lang w:val="pt-BR" w:eastAsia="pt-BR"/>
        </w:rPr>
        <w:t>Licitação ampla para contratar empresa do ramo</w:t>
      </w:r>
      <w:r w:rsidRPr="00DD0C20">
        <w:rPr>
          <w:sz w:val="24"/>
          <w:szCs w:val="24"/>
          <w:lang w:val="pt-BR" w:eastAsia="pt-BR"/>
        </w:rPr>
        <w:br/>
      </w:r>
      <w:proofErr w:type="gramStart"/>
      <w:r w:rsidRPr="00DD0C20">
        <w:rPr>
          <w:sz w:val="24"/>
          <w:szCs w:val="24"/>
          <w:lang w:val="pt-BR" w:eastAsia="pt-BR"/>
        </w:rPr>
        <w:t xml:space="preserve">→ </w:t>
      </w:r>
      <w:r w:rsidRPr="00DD0C20">
        <w:rPr>
          <w:i/>
          <w:iCs/>
          <w:sz w:val="24"/>
          <w:szCs w:val="24"/>
          <w:lang w:val="pt-BR" w:eastAsia="pt-BR"/>
        </w:rPr>
        <w:t>Inadequado</w:t>
      </w:r>
      <w:proofErr w:type="gramEnd"/>
      <w:r w:rsidRPr="00DD0C20">
        <w:rPr>
          <w:i/>
          <w:iCs/>
          <w:sz w:val="24"/>
          <w:szCs w:val="24"/>
          <w:lang w:val="pt-BR" w:eastAsia="pt-BR"/>
        </w:rPr>
        <w:t>.</w:t>
      </w:r>
      <w:r w:rsidRPr="00DD0C20">
        <w:rPr>
          <w:sz w:val="24"/>
          <w:szCs w:val="24"/>
          <w:lang w:val="pt-BR" w:eastAsia="pt-BR"/>
        </w:rPr>
        <w:t xml:space="preserve"> O prazo é curto, as datas são definidas e os eventos fazem parte de convênio com execução imediata.</w:t>
      </w:r>
    </w:p>
    <w:p w14:paraId="5242F2EF" w14:textId="373817C0" w:rsidR="00DC438F" w:rsidRPr="00DD0C20" w:rsidRDefault="00DD0C20" w:rsidP="00DD0C20">
      <w:pPr>
        <w:widowControl/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DD0C20">
        <w:rPr>
          <w:sz w:val="24"/>
          <w:szCs w:val="24"/>
          <w:lang w:val="pt-BR" w:eastAsia="pt-BR"/>
        </w:rPr>
        <w:lastRenderedPageBreak/>
        <w:t>3️</w:t>
      </w:r>
      <w:r w:rsidRPr="00DD0C20">
        <w:rPr>
          <w:rFonts w:ascii="Tahoma" w:hAnsi="Tahoma" w:cs="Tahoma"/>
          <w:sz w:val="24"/>
          <w:szCs w:val="24"/>
          <w:lang w:val="pt-BR" w:eastAsia="pt-BR"/>
        </w:rPr>
        <w:t>⃣</w:t>
      </w:r>
      <w:r w:rsidRPr="00DD0C20">
        <w:rPr>
          <w:sz w:val="24"/>
          <w:szCs w:val="24"/>
          <w:lang w:val="pt-BR" w:eastAsia="pt-BR"/>
        </w:rPr>
        <w:t xml:space="preserve"> </w:t>
      </w:r>
      <w:r w:rsidRPr="00DD0C20">
        <w:rPr>
          <w:b/>
          <w:bCs/>
          <w:sz w:val="24"/>
          <w:szCs w:val="24"/>
          <w:lang w:val="pt-BR" w:eastAsia="pt-BR"/>
        </w:rPr>
        <w:t>Contratação direta com base no art. 75, II, da Lei 14.133/2021</w:t>
      </w:r>
      <w:r>
        <w:rPr>
          <w:sz w:val="24"/>
          <w:szCs w:val="24"/>
          <w:lang w:val="pt-BR" w:eastAsia="pt-BR"/>
        </w:rPr>
        <w:br/>
      </w:r>
      <w:proofErr w:type="gramStart"/>
      <w:r>
        <w:rPr>
          <w:sz w:val="24"/>
          <w:szCs w:val="24"/>
          <w:lang w:val="pt-BR" w:eastAsia="pt-BR"/>
        </w:rPr>
        <w:t>→</w:t>
      </w:r>
      <w:r w:rsidRPr="00DD0C20">
        <w:rPr>
          <w:i/>
          <w:iCs/>
          <w:sz w:val="24"/>
          <w:szCs w:val="24"/>
          <w:lang w:val="pt-BR" w:eastAsia="pt-BR"/>
        </w:rPr>
        <w:t>Adequada</w:t>
      </w:r>
      <w:proofErr w:type="gramEnd"/>
      <w:r w:rsidRPr="00DD0C20">
        <w:rPr>
          <w:i/>
          <w:iCs/>
          <w:sz w:val="24"/>
          <w:szCs w:val="24"/>
          <w:lang w:val="pt-BR" w:eastAsia="pt-BR"/>
        </w:rPr>
        <w:t>.</w:t>
      </w:r>
      <w:r w:rsidRPr="00DD0C20">
        <w:rPr>
          <w:sz w:val="24"/>
          <w:szCs w:val="24"/>
          <w:lang w:val="pt-BR" w:eastAsia="pt-BR"/>
        </w:rPr>
        <w:br/>
        <w:t>Serviços comuns, amplamente disponíveis no mercado, permitindo definição técnica, cotação e escolha pela melhor proposta.</w:t>
      </w:r>
    </w:p>
    <w:p w14:paraId="056663CC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3</w:t>
      </w: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. DESCRIÇÃO DOS REQUISITOS DE CONTRATAÇÃO/AQUISIÇÃO</w:t>
      </w:r>
    </w:p>
    <w:p w14:paraId="440F393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22049DF3" w14:textId="77777777" w:rsidR="00567352" w:rsidRDefault="00DD0C20" w:rsidP="00567352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>
        <w:rPr>
          <w:rFonts w:ascii="Cambria" w:hAnsi="Cambria" w:cs="Calibri"/>
          <w:kern w:val="2"/>
          <w:lang w:val="pt-BR" w:eastAsia="zh-CN"/>
        </w:rPr>
        <w:tab/>
      </w:r>
      <w:r w:rsidR="00567352" w:rsidRPr="00567352">
        <w:rPr>
          <w:rFonts w:ascii="Cambria" w:hAnsi="Cambria" w:cs="Calibri"/>
          <w:kern w:val="2"/>
          <w:lang w:val="pt-BR" w:eastAsia="zh-CN"/>
        </w:rPr>
        <w:t xml:space="preserve">Os serviços de sonorização, iluminação e estrutura necessários para a realização da Cantata de Natal, no dia 07 de dezembro de 2025, e do show com a Banda </w:t>
      </w:r>
      <w:proofErr w:type="spellStart"/>
      <w:r w:rsidR="00567352" w:rsidRPr="00567352">
        <w:rPr>
          <w:rFonts w:ascii="Cambria" w:hAnsi="Cambria" w:cs="Calibri"/>
          <w:kern w:val="2"/>
          <w:lang w:val="pt-BR" w:eastAsia="zh-CN"/>
        </w:rPr>
        <w:t>Tchê</w:t>
      </w:r>
      <w:proofErr w:type="spellEnd"/>
      <w:r w:rsidR="00567352" w:rsidRPr="00567352">
        <w:rPr>
          <w:rFonts w:ascii="Cambria" w:hAnsi="Cambria" w:cs="Calibri"/>
          <w:kern w:val="2"/>
          <w:lang w:val="pt-BR" w:eastAsia="zh-CN"/>
        </w:rPr>
        <w:t xml:space="preserve"> Guri, no dia 15 de dezembro de 2025, devem atender aos requisitos técnicos mínimos estabelecidos para eventos culturais de médio porte, garantindo qualidade sonora, iluminação cênica adequada, segurança estrutural e operação por equipe profissional especializada. A empresa contratada deverá fornecer todos os equipamentos, sistemas, acessórios, cabos, operadores e técnicos necessários para a execução integral dos eventos, incluindo montagem, operação e desmontagem.</w:t>
      </w:r>
    </w:p>
    <w:p w14:paraId="05132C49" w14:textId="77777777" w:rsidR="00567352" w:rsidRPr="00567352" w:rsidRDefault="00567352" w:rsidP="00567352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262C2F39" w14:textId="77777777" w:rsidR="00567352" w:rsidRPr="00567352" w:rsidRDefault="00567352" w:rsidP="0056735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567352">
        <w:rPr>
          <w:rFonts w:ascii="Cambria" w:hAnsi="Cambria" w:cs="Calibri"/>
          <w:kern w:val="2"/>
          <w:lang w:val="pt-BR" w:eastAsia="zh-CN"/>
        </w:rPr>
        <w:t xml:space="preserve">Os requisitos específicos serão observados conforme as propostas apresentadas pelos prestadores de serviço e, no caso do show artístico, deverão atender integralmente ao </w:t>
      </w:r>
      <w:proofErr w:type="spellStart"/>
      <w:r w:rsidRPr="00567352">
        <w:rPr>
          <w:rFonts w:ascii="Cambria" w:hAnsi="Cambria" w:cs="Calibri"/>
          <w:b/>
          <w:bCs/>
          <w:kern w:val="2"/>
          <w:lang w:val="pt-BR" w:eastAsia="zh-CN"/>
        </w:rPr>
        <w:t>rider</w:t>
      </w:r>
      <w:proofErr w:type="spellEnd"/>
      <w:r w:rsidRPr="00567352">
        <w:rPr>
          <w:rFonts w:ascii="Cambria" w:hAnsi="Cambria" w:cs="Calibri"/>
          <w:b/>
          <w:bCs/>
          <w:kern w:val="2"/>
          <w:lang w:val="pt-BR" w:eastAsia="zh-CN"/>
        </w:rPr>
        <w:t xml:space="preserve"> técnico oficial da banda </w:t>
      </w:r>
      <w:proofErr w:type="spellStart"/>
      <w:r w:rsidRPr="00567352">
        <w:rPr>
          <w:rFonts w:ascii="Cambria" w:hAnsi="Cambria" w:cs="Calibri"/>
          <w:b/>
          <w:bCs/>
          <w:kern w:val="2"/>
          <w:lang w:val="pt-BR" w:eastAsia="zh-CN"/>
        </w:rPr>
        <w:t>Tchê</w:t>
      </w:r>
      <w:proofErr w:type="spellEnd"/>
      <w:r w:rsidRPr="00567352">
        <w:rPr>
          <w:rFonts w:ascii="Cambria" w:hAnsi="Cambria" w:cs="Calibri"/>
          <w:b/>
          <w:bCs/>
          <w:kern w:val="2"/>
          <w:lang w:val="pt-BR" w:eastAsia="zh-CN"/>
        </w:rPr>
        <w:t xml:space="preserve"> Guri</w:t>
      </w:r>
      <w:r w:rsidRPr="00567352">
        <w:rPr>
          <w:rFonts w:ascii="Cambria" w:hAnsi="Cambria" w:cs="Calibri"/>
          <w:kern w:val="2"/>
          <w:lang w:val="pt-BR" w:eastAsia="zh-CN"/>
        </w:rPr>
        <w:t>, garantindo compatibilidade com as necessidades técnicas do espetáculo. Assim, a contratação deverá contemplar estrutura completa e pronta para uso, respeitando as características, quantidades e capacidades técnicas definidas nos documentos apresentados no processo.</w:t>
      </w:r>
    </w:p>
    <w:p w14:paraId="359FA4B0" w14:textId="4B96A9F6" w:rsidR="00FD66E8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</w:p>
    <w:p w14:paraId="19EF713C" w14:textId="77777777" w:rsidR="008E6BF4" w:rsidRPr="007130BA" w:rsidRDefault="008E6BF4" w:rsidP="008E6BF4">
      <w:pPr>
        <w:widowControl/>
        <w:shd w:val="clear" w:color="auto" w:fill="BDD6EE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D9E2F3"/>
          <w:lang w:val="pt-BR" w:eastAsia="zh-CN"/>
        </w:rPr>
        <w:t>4. ESTIMATIVA DE QUANTIDADES E VALOR DA CONTRATAÇÃO/AQUISIÇÃO</w:t>
      </w:r>
    </w:p>
    <w:p w14:paraId="11D7CBB0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bookmarkStart w:id="1" w:name="_Hlk151972056"/>
    </w:p>
    <w:bookmarkEnd w:id="1"/>
    <w:p w14:paraId="21FA946C" w14:textId="77777777" w:rsidR="00567352" w:rsidRDefault="00567352" w:rsidP="0056735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567352">
        <w:rPr>
          <w:rFonts w:ascii="Cambria" w:hAnsi="Cambria" w:cs="Calibri"/>
          <w:kern w:val="2"/>
          <w:lang w:val="pt-BR" w:eastAsia="zh-CN"/>
        </w:rPr>
        <w:t xml:space="preserve">Com base nas propostas apresentadas pelos prestadores de serviços consultados e na pesquisa de preços realizada no </w:t>
      </w:r>
      <w:proofErr w:type="spellStart"/>
      <w:r w:rsidRPr="00567352">
        <w:rPr>
          <w:rFonts w:ascii="Cambria" w:hAnsi="Cambria" w:cs="Calibri"/>
          <w:kern w:val="2"/>
          <w:lang w:val="pt-BR" w:eastAsia="zh-CN"/>
        </w:rPr>
        <w:t>Licitacom</w:t>
      </w:r>
      <w:proofErr w:type="spellEnd"/>
      <w:r w:rsidRPr="00567352">
        <w:rPr>
          <w:rFonts w:ascii="Cambria" w:hAnsi="Cambria" w:cs="Calibri"/>
          <w:kern w:val="2"/>
          <w:lang w:val="pt-BR" w:eastAsia="zh-CN"/>
        </w:rPr>
        <w:t>, estima-se que o custo total para execução dos serviços de sonorização, iluminação e estrutura dos eventos natalinos seja o seguinte:</w:t>
      </w:r>
    </w:p>
    <w:p w14:paraId="7C94CCFE" w14:textId="77777777" w:rsidR="00567352" w:rsidRPr="00567352" w:rsidRDefault="00567352" w:rsidP="0056735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251CA9DC" w14:textId="77777777" w:rsidR="00567352" w:rsidRDefault="00567352" w:rsidP="0056735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567352">
        <w:rPr>
          <w:rFonts w:ascii="Cambria" w:hAnsi="Cambria" w:cs="Calibri"/>
          <w:kern w:val="2"/>
          <w:lang w:val="pt-BR" w:eastAsia="zh-CN"/>
        </w:rPr>
        <w:t xml:space="preserve">– </w:t>
      </w:r>
      <w:r w:rsidRPr="00567352">
        <w:rPr>
          <w:rFonts w:ascii="Cambria" w:hAnsi="Cambria" w:cs="Calibri"/>
          <w:b/>
          <w:bCs/>
          <w:kern w:val="2"/>
          <w:lang w:val="pt-BR" w:eastAsia="zh-CN"/>
        </w:rPr>
        <w:t>Evento 07/12 – Cantata de Natal:</w:t>
      </w:r>
      <w:r w:rsidRPr="00567352">
        <w:rPr>
          <w:rFonts w:ascii="Cambria" w:hAnsi="Cambria" w:cs="Calibri"/>
          <w:kern w:val="2"/>
          <w:lang w:val="pt-BR" w:eastAsia="zh-CN"/>
        </w:rPr>
        <w:t xml:space="preserve"> valor estimado de </w:t>
      </w:r>
      <w:r w:rsidRPr="00567352">
        <w:rPr>
          <w:rFonts w:ascii="Cambria" w:hAnsi="Cambria" w:cs="Calibri"/>
          <w:b/>
          <w:bCs/>
          <w:kern w:val="2"/>
          <w:lang w:val="pt-BR" w:eastAsia="zh-CN"/>
        </w:rPr>
        <w:t>R$ 8.900,00</w:t>
      </w:r>
      <w:r w:rsidRPr="00567352">
        <w:rPr>
          <w:rFonts w:ascii="Cambria" w:hAnsi="Cambria" w:cs="Calibri"/>
          <w:kern w:val="2"/>
          <w:lang w:val="pt-BR" w:eastAsia="zh-CN"/>
        </w:rPr>
        <w:t xml:space="preserve">, acrescido do serviço de </w:t>
      </w:r>
      <w:r w:rsidRPr="00567352">
        <w:rPr>
          <w:rFonts w:ascii="Cambria" w:hAnsi="Cambria" w:cs="Calibri"/>
          <w:b/>
          <w:bCs/>
          <w:kern w:val="2"/>
          <w:lang w:val="pt-BR" w:eastAsia="zh-CN"/>
        </w:rPr>
        <w:t>transmissão em 4K com 3 câmeras no valor de R$ 1.250,00</w:t>
      </w:r>
      <w:r w:rsidRPr="00567352">
        <w:rPr>
          <w:rFonts w:ascii="Cambria" w:hAnsi="Cambria" w:cs="Calibri"/>
          <w:kern w:val="2"/>
          <w:lang w:val="pt-BR" w:eastAsia="zh-CN"/>
        </w:rPr>
        <w:t xml:space="preserve">, totalizando </w:t>
      </w:r>
      <w:r w:rsidRPr="00567352">
        <w:rPr>
          <w:rFonts w:ascii="Cambria" w:hAnsi="Cambria" w:cs="Calibri"/>
          <w:b/>
          <w:bCs/>
          <w:kern w:val="2"/>
          <w:lang w:val="pt-BR" w:eastAsia="zh-CN"/>
        </w:rPr>
        <w:t>R$ 10.150,00</w:t>
      </w:r>
      <w:r w:rsidRPr="00567352">
        <w:rPr>
          <w:rFonts w:ascii="Cambria" w:hAnsi="Cambria" w:cs="Calibri"/>
          <w:kern w:val="2"/>
          <w:lang w:val="pt-BR" w:eastAsia="zh-CN"/>
        </w:rPr>
        <w:t>.</w:t>
      </w:r>
    </w:p>
    <w:p w14:paraId="73893098" w14:textId="77777777" w:rsidR="00567352" w:rsidRPr="00567352" w:rsidRDefault="00567352" w:rsidP="0056735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57AD205B" w14:textId="77777777" w:rsidR="00567352" w:rsidRDefault="00567352" w:rsidP="0056735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567352">
        <w:rPr>
          <w:rFonts w:ascii="Cambria" w:hAnsi="Cambria" w:cs="Calibri"/>
          <w:kern w:val="2"/>
          <w:lang w:val="pt-BR" w:eastAsia="zh-CN"/>
        </w:rPr>
        <w:t xml:space="preserve">– </w:t>
      </w:r>
      <w:r w:rsidRPr="00567352">
        <w:rPr>
          <w:rFonts w:ascii="Cambria" w:hAnsi="Cambria" w:cs="Calibri"/>
          <w:b/>
          <w:bCs/>
          <w:kern w:val="2"/>
          <w:lang w:val="pt-BR" w:eastAsia="zh-CN"/>
        </w:rPr>
        <w:t xml:space="preserve">Evento 15/12 – Show com a Banda </w:t>
      </w:r>
      <w:proofErr w:type="spellStart"/>
      <w:r w:rsidRPr="00567352">
        <w:rPr>
          <w:rFonts w:ascii="Cambria" w:hAnsi="Cambria" w:cs="Calibri"/>
          <w:b/>
          <w:bCs/>
          <w:kern w:val="2"/>
          <w:lang w:val="pt-BR" w:eastAsia="zh-CN"/>
        </w:rPr>
        <w:t>Tchê</w:t>
      </w:r>
      <w:proofErr w:type="spellEnd"/>
      <w:r w:rsidRPr="00567352">
        <w:rPr>
          <w:rFonts w:ascii="Cambria" w:hAnsi="Cambria" w:cs="Calibri"/>
          <w:b/>
          <w:bCs/>
          <w:kern w:val="2"/>
          <w:lang w:val="pt-BR" w:eastAsia="zh-CN"/>
        </w:rPr>
        <w:t xml:space="preserve"> Guri:</w:t>
      </w:r>
      <w:r w:rsidRPr="00567352">
        <w:rPr>
          <w:rFonts w:ascii="Cambria" w:hAnsi="Cambria" w:cs="Calibri"/>
          <w:kern w:val="2"/>
          <w:lang w:val="pt-BR" w:eastAsia="zh-CN"/>
        </w:rPr>
        <w:t xml:space="preserve"> valor estimado de </w:t>
      </w:r>
      <w:r w:rsidRPr="00567352">
        <w:rPr>
          <w:rFonts w:ascii="Cambria" w:hAnsi="Cambria" w:cs="Calibri"/>
          <w:b/>
          <w:bCs/>
          <w:kern w:val="2"/>
          <w:lang w:val="pt-BR" w:eastAsia="zh-CN"/>
        </w:rPr>
        <w:t>R$ 7.500,00</w:t>
      </w:r>
      <w:r w:rsidRPr="00567352">
        <w:rPr>
          <w:rFonts w:ascii="Cambria" w:hAnsi="Cambria" w:cs="Calibri"/>
          <w:kern w:val="2"/>
          <w:lang w:val="pt-BR" w:eastAsia="zh-CN"/>
        </w:rPr>
        <w:t xml:space="preserve">, conforme proposta da empresa especializada e em conformidade com o </w:t>
      </w:r>
      <w:proofErr w:type="spellStart"/>
      <w:r w:rsidRPr="00567352">
        <w:rPr>
          <w:rFonts w:ascii="Cambria" w:hAnsi="Cambria" w:cs="Calibri"/>
          <w:kern w:val="2"/>
          <w:lang w:val="pt-BR" w:eastAsia="zh-CN"/>
        </w:rPr>
        <w:t>rider</w:t>
      </w:r>
      <w:proofErr w:type="spellEnd"/>
      <w:r w:rsidRPr="00567352">
        <w:rPr>
          <w:rFonts w:ascii="Cambria" w:hAnsi="Cambria" w:cs="Calibri"/>
          <w:kern w:val="2"/>
          <w:lang w:val="pt-BR" w:eastAsia="zh-CN"/>
        </w:rPr>
        <w:t xml:space="preserve"> técnico do artista.</w:t>
      </w:r>
    </w:p>
    <w:p w14:paraId="711A2F07" w14:textId="77777777" w:rsidR="00567352" w:rsidRPr="00567352" w:rsidRDefault="00567352" w:rsidP="0056735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27BF2F2F" w14:textId="77777777" w:rsidR="00567352" w:rsidRPr="00567352" w:rsidRDefault="00567352" w:rsidP="0056735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567352">
        <w:rPr>
          <w:rFonts w:ascii="Cambria" w:hAnsi="Cambria" w:cs="Calibri"/>
          <w:kern w:val="2"/>
          <w:lang w:val="pt-BR" w:eastAsia="zh-CN"/>
        </w:rPr>
        <w:t xml:space="preserve">Assim, a estimativa total para a contratação dos serviços necessários aos dois eventos é de </w:t>
      </w:r>
      <w:r w:rsidRPr="00567352">
        <w:rPr>
          <w:rFonts w:ascii="Cambria" w:hAnsi="Cambria" w:cs="Calibri"/>
          <w:b/>
          <w:bCs/>
          <w:kern w:val="2"/>
          <w:lang w:val="pt-BR" w:eastAsia="zh-CN"/>
        </w:rPr>
        <w:t>R$ 17.650,00</w:t>
      </w:r>
      <w:r w:rsidRPr="00567352">
        <w:rPr>
          <w:rFonts w:ascii="Cambria" w:hAnsi="Cambria" w:cs="Calibri"/>
          <w:kern w:val="2"/>
          <w:lang w:val="pt-BR" w:eastAsia="zh-CN"/>
        </w:rPr>
        <w:t>, podendo haver pequenas variações conforme ajustes de montagem ou condições operacionais.</w:t>
      </w:r>
    </w:p>
    <w:p w14:paraId="6E031A1B" w14:textId="77777777" w:rsidR="00567352" w:rsidRPr="007130BA" w:rsidRDefault="00567352" w:rsidP="00F96E3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779213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>5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. LEVANTAMENTO DE MERCADO</w:t>
      </w:r>
    </w:p>
    <w:p w14:paraId="2CFC41B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lang w:val="pt-BR" w:eastAsia="zh-CN"/>
        </w:rPr>
      </w:pPr>
    </w:p>
    <w:p w14:paraId="2651BB23" w14:textId="0AF5B528" w:rsidR="001A0253" w:rsidRDefault="00112658" w:rsidP="00567352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>
        <w:rPr>
          <w:rFonts w:ascii="Cambria" w:hAnsi="Cambria" w:cs="Calibri"/>
          <w:bCs/>
          <w:color w:val="000000"/>
          <w:kern w:val="2"/>
          <w:lang w:val="pt-BR"/>
        </w:rPr>
        <w:tab/>
      </w:r>
      <w:bookmarkStart w:id="2" w:name="art49i"/>
      <w:bookmarkStart w:id="3" w:name="art49ii"/>
      <w:bookmarkEnd w:id="2"/>
      <w:bookmarkEnd w:id="3"/>
      <w:r w:rsidR="00567352" w:rsidRPr="00567352">
        <w:rPr>
          <w:rFonts w:ascii="Cambria" w:hAnsi="Cambria" w:cs="Calibri"/>
          <w:bCs/>
          <w:color w:val="000000"/>
          <w:kern w:val="2"/>
        </w:rPr>
        <w:t xml:space="preserve">Para subsidiar a presente contratação, foi realizado levantamento de mercado junto a prestadores de serviços especializados em sonorização, iluminação e estruturas para eventos, buscando verificar a compatibilidade dos valores praticados e a disponibilidade técnica necessária para atender aos dois eventos previstos na Programação Natalina de 2025. Além da pesquisa direta com empresas da região, procedeu-se também à consulta no sistema </w:t>
      </w:r>
      <w:r w:rsidR="00567352" w:rsidRPr="00567352">
        <w:rPr>
          <w:rFonts w:ascii="Cambria" w:hAnsi="Cambria" w:cs="Calibri"/>
          <w:b/>
          <w:bCs/>
          <w:color w:val="000000"/>
          <w:kern w:val="2"/>
        </w:rPr>
        <w:t>Licitacom</w:t>
      </w:r>
      <w:r w:rsidR="00567352" w:rsidRPr="00567352">
        <w:rPr>
          <w:rFonts w:ascii="Cambria" w:hAnsi="Cambria" w:cs="Calibri"/>
          <w:bCs/>
          <w:color w:val="000000"/>
          <w:kern w:val="2"/>
        </w:rPr>
        <w:t xml:space="preserve">, onde foram analisados processos licitatórios semelhantes de municípios próximos, especialmente referentes a eventos culturais e apresentações artísticas de porte equivalente. A análise conjunta demonstrou que os valores apresentados nas propostas anexadas ao processo </w:t>
      </w:r>
      <w:r w:rsidR="00567352" w:rsidRPr="00567352">
        <w:rPr>
          <w:rFonts w:ascii="Cambria" w:hAnsi="Cambria" w:cs="Calibri"/>
          <w:bCs/>
          <w:color w:val="000000"/>
          <w:kern w:val="2"/>
        </w:rPr>
        <w:lastRenderedPageBreak/>
        <w:t>estão alinhados à média de preços praticados no mercado regional, considerando-se a complexidade dos serviços, o porte dos equipamentos, a necessidade de operadores especializados e as exigências técnicas específicas do rider da banda contratada. Conclui-se, portanto, que os preços estimados são compatíveis com a realidade mercadológica e apresentam adequada relação custo-benefício para a Administração Pública.</w:t>
      </w:r>
    </w:p>
    <w:p w14:paraId="3622883F" w14:textId="77777777" w:rsidR="00112658" w:rsidRPr="00AF091B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050A5D86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6. DESCRIÇÃO DA SOLUÇÃO COMO UM TODO</w:t>
      </w:r>
    </w:p>
    <w:p w14:paraId="79B27F9E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2311DA2C" w14:textId="33E9CB76" w:rsidR="007130BA" w:rsidRPr="007130BA" w:rsidRDefault="008E6BF4" w:rsidP="00567352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567352" w:rsidRPr="00567352">
        <w:rPr>
          <w:rFonts w:ascii="Cambria" w:hAnsi="Cambria" w:cs="Calibri"/>
          <w:color w:val="000000"/>
          <w:kern w:val="2"/>
          <w:lang w:eastAsia="zh-CN"/>
        </w:rPr>
        <w:t xml:space="preserve">Para subsidiar a presente contratação, foi realizado levantamento de mercado junto a prestadores de serviços especializados em sonorização, iluminação e estruturas para eventos, buscando verificar a compatibilidade dos valores praticados e a disponibilidade técnica necessária para atender aos dois eventos previstos na Programação Natalina de 2025. Além da pesquisa direta com empresas da região, procedeu-se também à consulta no sistema </w:t>
      </w:r>
      <w:r w:rsidR="00567352" w:rsidRPr="00567352">
        <w:rPr>
          <w:rFonts w:ascii="Cambria" w:hAnsi="Cambria" w:cs="Calibri"/>
          <w:b/>
          <w:bCs/>
          <w:color w:val="000000"/>
          <w:kern w:val="2"/>
          <w:lang w:eastAsia="zh-CN"/>
        </w:rPr>
        <w:t>Licitacom</w:t>
      </w:r>
      <w:r w:rsidR="00567352" w:rsidRPr="00567352">
        <w:rPr>
          <w:rFonts w:ascii="Cambria" w:hAnsi="Cambria" w:cs="Calibri"/>
          <w:color w:val="000000"/>
          <w:kern w:val="2"/>
          <w:lang w:eastAsia="zh-CN"/>
        </w:rPr>
        <w:t>, onde foram analisados processos licitatórios semelhantes de municípios próximos, especialmente referentes a eventos culturais e apresentações artísticas de porte equivalente. A análise conjunta demonstrou que os valores apresentados nas propostas anexadas ao processo estão alinhados à média de preços praticados no mercado regional, considerando-se a complexidade dos serviços, o porte dos equipamentos, a necessidade de operadores especializados e as exigências técnicas específicas do rider da banda contratada. Conclui-se, portanto, que os preços estimados são compatíveis com a realidade mercadológica e apresentam adequada relação custo-benefício para a Administração Pública.</w:t>
      </w:r>
    </w:p>
    <w:p w14:paraId="3D7F0C03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DFC9A64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7. JUSTIFICATIVA PARA O PARCELAMENTO OU NÃO DA CONTRATAÇÃO</w:t>
      </w:r>
    </w:p>
    <w:p w14:paraId="6EBBDD3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BFDEC24" w14:textId="7CFFCED9" w:rsidR="00112658" w:rsidRPr="007130BA" w:rsidRDefault="008E6BF4" w:rsidP="00132810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567352" w:rsidRPr="00567352">
        <w:rPr>
          <w:rFonts w:ascii="Cambria" w:hAnsi="Cambria" w:cs="Calibri"/>
          <w:kern w:val="2"/>
          <w:lang w:eastAsia="zh-CN"/>
        </w:rPr>
        <w:t>A contratação não deve ser parcelada, uma vez que cada evento depende de fornecimento técnico completo e indivisível, abrangendo equipamentos, montagem, operação e estrutura compatíveis com a demanda artística. O fracionamento comprometeria a execução adequada dos serviços, não traria economicidade e poderia gerar incompatibilidade técnica entre diferentes fornecedores. Considerando a natureza integrada da estrutura técnica e o curto prazo entre as datas dos eventos, o parcelamento mostra-se inadequado e contrário ao interesse público, nos termos do art. 40, §2º da Lei nº 14.133/2021.</w:t>
      </w:r>
    </w:p>
    <w:p w14:paraId="246BB0FD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271A54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8. RESULTADOS PRETENDIDOS</w:t>
      </w:r>
    </w:p>
    <w:p w14:paraId="6CDED76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22A6223" w14:textId="11B33497" w:rsidR="003F0BD0" w:rsidRDefault="00567352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eastAsia="zh-CN"/>
        </w:rPr>
      </w:pPr>
      <w:r w:rsidRPr="00567352">
        <w:rPr>
          <w:rFonts w:ascii="Cambria" w:hAnsi="Cambria" w:cs="Calibri"/>
          <w:color w:val="000000"/>
          <w:kern w:val="2"/>
          <w:lang w:eastAsia="zh-CN"/>
        </w:rPr>
        <w:t>A contratação pretende garantir a realização plena dos eventos natalinos tradicionais do Município, assegurando condições técnicas adequadas para que as apresentações ocorram com qualidade, segurança e visibilidade ao público. Busca-se proporcionar experiências culturais de impacto comunitário, atendendo às metas do Plano de Trabalho aprovado pelo FAC/RS, fortalecendo o calendário cultural do Município, promovendo interação social e valorização das tradições locais. Além disso, os eventos contribuirão para a formação de público, incentivo à cultura, circulação artística e valorização das manifestações populares no período natalino.</w:t>
      </w:r>
    </w:p>
    <w:p w14:paraId="581291EC" w14:textId="77777777" w:rsidR="00567352" w:rsidRPr="007130BA" w:rsidRDefault="00567352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37F03C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9. PROVIDÊNCIAS PRÉVIAS AO CONTRATO/AQUISIÇÃO</w:t>
      </w:r>
    </w:p>
    <w:p w14:paraId="0807ECF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977A1C8" w14:textId="53512CD3" w:rsidR="008E6BF4" w:rsidRDefault="003F0BD0" w:rsidP="00567352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="00567352" w:rsidRPr="00567352">
        <w:rPr>
          <w:rFonts w:ascii="Cambria" w:hAnsi="Cambria" w:cs="Calibri"/>
          <w:color w:val="000000"/>
          <w:kern w:val="2"/>
          <w:lang w:eastAsia="zh-CN"/>
        </w:rPr>
        <w:t xml:space="preserve">Antes da elaboração deste Estudo Técnico Preliminar, foram adotadas diversas providências necessárias, incluindo análise do Edital SEDAC nº 12/2025, conferência do Plano de Trabalho aprovado pelo FAC/RS, definição das datas dos eventos e levantamento das necessidades técnicas para execução das atividades culturais previstas. Também foram solicitadas propostas a empresas especializadas, realizada consulta no sistema Licitacom para verificação de preços praticados em contratações similares e confirmada a disponibilidade de </w:t>
      </w:r>
      <w:r w:rsidR="00567352" w:rsidRPr="00567352">
        <w:rPr>
          <w:rFonts w:ascii="Cambria" w:hAnsi="Cambria" w:cs="Calibri"/>
          <w:color w:val="000000"/>
          <w:kern w:val="2"/>
          <w:lang w:eastAsia="zh-CN"/>
        </w:rPr>
        <w:lastRenderedPageBreak/>
        <w:t>recursos prevista no projeto cultural. Todas essas etapas forneceram subsídios adequados para a instrução do processo de contratação.</w:t>
      </w:r>
      <w:r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4CED3D3F" w14:textId="77777777" w:rsidR="003F0BD0" w:rsidRPr="007130BA" w:rsidRDefault="003F0BD0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D86319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10. CONTRATAÇÕES CORRELATAS E/OU INTERDEPENDENTES</w:t>
      </w:r>
    </w:p>
    <w:p w14:paraId="4029A069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4B78294A" w14:textId="1CAA357B" w:rsidR="007130BA" w:rsidRPr="004B68E7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b/>
          <w:color w:val="000000"/>
          <w:kern w:val="2"/>
          <w:lang w:val="pt-BR" w:eastAsia="zh-CN"/>
        </w:rPr>
        <w:tab/>
      </w:r>
      <w:r w:rsidR="004B68E7" w:rsidRPr="004B68E7">
        <w:rPr>
          <w:rFonts w:ascii="Cambria" w:hAnsi="Cambria" w:cs="Calibri"/>
          <w:color w:val="000000"/>
          <w:kern w:val="2"/>
          <w:lang w:eastAsia="zh-CN"/>
        </w:rPr>
        <w:t>A presente contratação integra o conjunto de ações culturais previstas no projeto financiado pelo FAC/RS e está relacionada às demais atividades programadas para o período natalino. Contudo, não depende tecnicamente de outras contratações para sua execução, sendo autônoma quanto à prestação dos serviços de sonorização, iluminação e estrutura. A única correlação existente diz respeito à contratação artística da Banda Tchê Guri, que tramita em processo próprio por inexigibilidade, em conformidade com a legislação vigente.</w:t>
      </w:r>
    </w:p>
    <w:p w14:paraId="00C25996" w14:textId="77777777" w:rsidR="00F31A73" w:rsidRPr="007130BA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A7A22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11. POSSÍVEIS IMPACTOS AMBIENTAIS</w:t>
      </w:r>
    </w:p>
    <w:p w14:paraId="450489E9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A2B7E05" w14:textId="23E9DF71" w:rsidR="008E6BF4" w:rsidRPr="007130BA" w:rsidRDefault="008E6BF4" w:rsidP="00F31A7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4B68E7" w:rsidRPr="004B68E7">
        <w:rPr>
          <w:rFonts w:ascii="Cambria" w:hAnsi="Cambria" w:cs="Calibri"/>
          <w:color w:val="000000"/>
          <w:kern w:val="2"/>
          <w:lang w:eastAsia="zh-CN"/>
        </w:rPr>
        <w:t>Os serviços a serem contratados não geram impactos ambientais relevantes, visto que consistem em atividades de caráter temporário, destinadas à realização de eventos culturais em espaço público. A utilização de equipamentos de som, luz e estrutura não produz resíduos permanentes e não acarreta alterações ambientais significativas. Eventuais materiais descartáveis provenientes da montagem e desmontagem são de responsabilidade da empresa contratada, conforme boas práticas do setor.</w:t>
      </w:r>
    </w:p>
    <w:p w14:paraId="518E5F8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F2C1F6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12. DECLARAÇÃO DE VIABILIDADE</w:t>
      </w:r>
    </w:p>
    <w:p w14:paraId="42A7C8FD" w14:textId="77777777" w:rsidR="00F31A73" w:rsidRDefault="008E6BF4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7130BA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</w:p>
    <w:p w14:paraId="79CB501D" w14:textId="0783E46C" w:rsidR="008E6BF4" w:rsidRDefault="00112658" w:rsidP="004B68E7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  <w:r w:rsidR="004B68E7" w:rsidRPr="004B68E7">
        <w:rPr>
          <w:rFonts w:ascii="Cambria" w:eastAsia="LiberationSerif-Bold" w:hAnsi="Cambria" w:cs="Calibri"/>
          <w:color w:val="000000"/>
          <w:kern w:val="2"/>
          <w:lang w:eastAsia="zh-CN" w:bidi="ar"/>
        </w:rPr>
        <w:t>A contratação apresenta plena viabilidade técnica, financeira e administrativa, estando em conformidade com o Edital SEDAC nº 12/2025, o Plano de Trabalho aprovado pelo FAC/RS e as disposições da Lei Federal nº 14.133/2021. A proposta atende ao interesse público, garante a execução das atividades culturais previstas e assegura condições adequadas para a realização dos eventos natalinos. Os valores estimados encontram-se compatíveis com os praticados no mercado, conforme demonstrado pelo levantamento realizado, e a solução escolhida permite execução eficiente e segura dos eventos programados, justificando a continuidade do processo de contratação direta.</w:t>
      </w:r>
    </w:p>
    <w:p w14:paraId="132B578B" w14:textId="77777777" w:rsidR="00112658" w:rsidRPr="007130BA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07CD5DBA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13. DISPOSIÇÕES GERAIS</w:t>
      </w:r>
    </w:p>
    <w:p w14:paraId="6C915F57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95AB600" w14:textId="77777777" w:rsidR="004B68E7" w:rsidRPr="004B68E7" w:rsidRDefault="008E6BF4" w:rsidP="004B68E7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4B68E7" w:rsidRPr="004B68E7">
        <w:rPr>
          <w:rFonts w:ascii="Cambria" w:hAnsi="Cambria" w:cs="Calibri"/>
          <w:color w:val="000000"/>
          <w:kern w:val="2"/>
          <w:lang w:val="pt-BR" w:eastAsia="zh-CN"/>
        </w:rPr>
        <w:t>Este Estudo Técnico Preliminar foi elaborado com base nas informações fornecidas pelo setor requisitante, no projeto cultural aprovado pelo FAC/RS e nos levantamentos de mercado realizados, reunindo todos os elementos necessários para subsidiar a contratação. A documentação atende aos princípios da legalidade, eficiência, economicidade e planejamento, servindo como base para a formalização do processo administrativo que viabilizará a execução dos eventos natalinos de 2025 no Município de Mormaço/RS.</w:t>
      </w:r>
    </w:p>
    <w:p w14:paraId="50637D7F" w14:textId="0B2D9C47" w:rsidR="00112658" w:rsidRPr="007130BA" w:rsidRDefault="00112658" w:rsidP="004B68E7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3F4F080" w14:textId="00CA1916" w:rsidR="008E6BF4" w:rsidRPr="007130BA" w:rsidRDefault="008E6BF4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980BF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B7D28A7" w14:textId="1933007D" w:rsidR="00532138" w:rsidRDefault="00F31A73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 xml:space="preserve">Mormaço, </w:t>
      </w:r>
      <w:r w:rsidR="00863479">
        <w:rPr>
          <w:rFonts w:ascii="Cambria" w:hAnsi="Cambria" w:cs="Calibri"/>
          <w:color w:val="000000"/>
          <w:kern w:val="2"/>
          <w:lang w:val="pt-BR" w:eastAsia="zh-CN"/>
        </w:rPr>
        <w:t>28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</w:t>
      </w:r>
      <w:r w:rsidR="001627B8">
        <w:rPr>
          <w:rFonts w:ascii="Cambria" w:hAnsi="Cambria" w:cs="Calibri"/>
          <w:color w:val="000000"/>
          <w:kern w:val="2"/>
          <w:lang w:val="pt-BR" w:eastAsia="zh-CN"/>
        </w:rPr>
        <w:t>novembro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2025.</w:t>
      </w:r>
    </w:p>
    <w:p w14:paraId="6129ACFD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F55E247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CD699F4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CC788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92FA50A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Mônica Vogl</w:t>
      </w:r>
    </w:p>
    <w:p w14:paraId="4BE053F9" w14:textId="56A3003A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Secre</w:t>
      </w:r>
      <w:r w:rsidR="00847CC1">
        <w:rPr>
          <w:rFonts w:ascii="Cambria" w:hAnsi="Cambria" w:cs="Calibri"/>
          <w:color w:val="000000"/>
          <w:kern w:val="2"/>
          <w:lang w:val="pt-BR" w:eastAsia="zh-CN"/>
        </w:rPr>
        <w:t>tária Municipal da Administração</w:t>
      </w:r>
    </w:p>
    <w:p w14:paraId="37FE0979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sectPr w:rsidR="00532138" w:rsidRPr="007130BA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99A93" w14:textId="77777777" w:rsidR="00C1477A" w:rsidRDefault="00C1477A" w:rsidP="006C46AE">
      <w:r>
        <w:separator/>
      </w:r>
    </w:p>
  </w:endnote>
  <w:endnote w:type="continuationSeparator" w:id="0">
    <w:p w14:paraId="1DE542E3" w14:textId="77777777" w:rsidR="00C1477A" w:rsidRDefault="00C1477A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623903" w14:textId="77777777" w:rsidR="00C1477A" w:rsidRDefault="00C1477A" w:rsidP="006C46AE">
      <w:r>
        <w:separator/>
      </w:r>
    </w:p>
  </w:footnote>
  <w:footnote w:type="continuationSeparator" w:id="0">
    <w:p w14:paraId="3674D71F" w14:textId="77777777" w:rsidR="00C1477A" w:rsidRDefault="00C1477A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4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4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5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5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6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6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AA8596D"/>
    <w:multiLevelType w:val="hybridMultilevel"/>
    <w:tmpl w:val="D78483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8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10" w15:restartNumberingAfterBreak="0">
    <w:nsid w:val="22304499"/>
    <w:multiLevelType w:val="hybridMultilevel"/>
    <w:tmpl w:val="CB589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2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271A4218"/>
    <w:multiLevelType w:val="hybridMultilevel"/>
    <w:tmpl w:val="64C8C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5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6" w15:restartNumberingAfterBreak="0">
    <w:nsid w:val="2E21711D"/>
    <w:multiLevelType w:val="hybridMultilevel"/>
    <w:tmpl w:val="3C423D34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8" w15:restartNumberingAfterBreak="0">
    <w:nsid w:val="2F905DF6"/>
    <w:multiLevelType w:val="hybridMultilevel"/>
    <w:tmpl w:val="9C76DE60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20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21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2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3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4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5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6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7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8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29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30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31" w15:restartNumberingAfterBreak="0">
    <w:nsid w:val="5D0601C9"/>
    <w:multiLevelType w:val="hybridMultilevel"/>
    <w:tmpl w:val="DE46B9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33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34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5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36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37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38" w15:restartNumberingAfterBreak="0">
    <w:nsid w:val="757722BB"/>
    <w:multiLevelType w:val="hybridMultilevel"/>
    <w:tmpl w:val="2ACE6B1E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40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42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43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44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25"/>
  </w:num>
  <w:num w:numId="3">
    <w:abstractNumId w:val="5"/>
  </w:num>
  <w:num w:numId="4">
    <w:abstractNumId w:val="3"/>
  </w:num>
  <w:num w:numId="5">
    <w:abstractNumId w:val="7"/>
  </w:num>
  <w:num w:numId="6">
    <w:abstractNumId w:val="44"/>
  </w:num>
  <w:num w:numId="7">
    <w:abstractNumId w:val="24"/>
  </w:num>
  <w:num w:numId="8">
    <w:abstractNumId w:val="2"/>
  </w:num>
  <w:num w:numId="9">
    <w:abstractNumId w:val="9"/>
  </w:num>
  <w:num w:numId="10">
    <w:abstractNumId w:val="27"/>
  </w:num>
  <w:num w:numId="11">
    <w:abstractNumId w:val="20"/>
  </w:num>
  <w:num w:numId="12">
    <w:abstractNumId w:val="21"/>
  </w:num>
  <w:num w:numId="13">
    <w:abstractNumId w:val="32"/>
  </w:num>
  <w:num w:numId="14">
    <w:abstractNumId w:val="41"/>
  </w:num>
  <w:num w:numId="15">
    <w:abstractNumId w:val="11"/>
  </w:num>
  <w:num w:numId="16">
    <w:abstractNumId w:val="1"/>
  </w:num>
  <w:num w:numId="17">
    <w:abstractNumId w:val="39"/>
  </w:num>
  <w:num w:numId="18">
    <w:abstractNumId w:val="22"/>
  </w:num>
  <w:num w:numId="19">
    <w:abstractNumId w:val="36"/>
  </w:num>
  <w:num w:numId="20">
    <w:abstractNumId w:val="19"/>
  </w:num>
  <w:num w:numId="21">
    <w:abstractNumId w:val="14"/>
  </w:num>
  <w:num w:numId="22">
    <w:abstractNumId w:val="37"/>
  </w:num>
  <w:num w:numId="23">
    <w:abstractNumId w:val="42"/>
  </w:num>
  <w:num w:numId="24">
    <w:abstractNumId w:val="17"/>
  </w:num>
  <w:num w:numId="25">
    <w:abstractNumId w:val="30"/>
  </w:num>
  <w:num w:numId="26">
    <w:abstractNumId w:val="35"/>
  </w:num>
  <w:num w:numId="27">
    <w:abstractNumId w:val="34"/>
  </w:num>
  <w:num w:numId="28">
    <w:abstractNumId w:val="28"/>
  </w:num>
  <w:num w:numId="29">
    <w:abstractNumId w:val="15"/>
  </w:num>
  <w:num w:numId="30">
    <w:abstractNumId w:val="8"/>
  </w:num>
  <w:num w:numId="31">
    <w:abstractNumId w:val="43"/>
  </w:num>
  <w:num w:numId="32">
    <w:abstractNumId w:val="33"/>
  </w:num>
  <w:num w:numId="33">
    <w:abstractNumId w:val="23"/>
  </w:num>
  <w:num w:numId="34">
    <w:abstractNumId w:val="29"/>
  </w:num>
  <w:num w:numId="35">
    <w:abstractNumId w:val="26"/>
  </w:num>
  <w:num w:numId="36">
    <w:abstractNumId w:val="4"/>
  </w:num>
  <w:num w:numId="37">
    <w:abstractNumId w:val="0"/>
  </w:num>
  <w:num w:numId="38">
    <w:abstractNumId w:val="40"/>
  </w:num>
  <w:num w:numId="39">
    <w:abstractNumId w:val="31"/>
  </w:num>
  <w:num w:numId="40">
    <w:abstractNumId w:val="10"/>
  </w:num>
  <w:num w:numId="41">
    <w:abstractNumId w:val="16"/>
  </w:num>
  <w:num w:numId="42">
    <w:abstractNumId w:val="38"/>
  </w:num>
  <w:num w:numId="43">
    <w:abstractNumId w:val="18"/>
  </w:num>
  <w:num w:numId="44">
    <w:abstractNumId w:val="6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B361F"/>
    <w:rsid w:val="000B3E9D"/>
    <w:rsid w:val="0010136A"/>
    <w:rsid w:val="00112658"/>
    <w:rsid w:val="00132810"/>
    <w:rsid w:val="00157944"/>
    <w:rsid w:val="001627B8"/>
    <w:rsid w:val="00182810"/>
    <w:rsid w:val="001873F0"/>
    <w:rsid w:val="001A0253"/>
    <w:rsid w:val="0020276A"/>
    <w:rsid w:val="0025554A"/>
    <w:rsid w:val="0028376D"/>
    <w:rsid w:val="00296759"/>
    <w:rsid w:val="002A60BD"/>
    <w:rsid w:val="002B5FC4"/>
    <w:rsid w:val="002C69A4"/>
    <w:rsid w:val="0033307F"/>
    <w:rsid w:val="003370E5"/>
    <w:rsid w:val="00341F1E"/>
    <w:rsid w:val="00367DB4"/>
    <w:rsid w:val="003B5C7C"/>
    <w:rsid w:val="003C09FA"/>
    <w:rsid w:val="003C1BDB"/>
    <w:rsid w:val="003D064B"/>
    <w:rsid w:val="003F0BD0"/>
    <w:rsid w:val="00403823"/>
    <w:rsid w:val="00422EE1"/>
    <w:rsid w:val="00486C1C"/>
    <w:rsid w:val="004B68E7"/>
    <w:rsid w:val="004F620F"/>
    <w:rsid w:val="0050568B"/>
    <w:rsid w:val="005203F9"/>
    <w:rsid w:val="005247F4"/>
    <w:rsid w:val="00532138"/>
    <w:rsid w:val="00543DD3"/>
    <w:rsid w:val="0055108B"/>
    <w:rsid w:val="00563DEE"/>
    <w:rsid w:val="00567352"/>
    <w:rsid w:val="00594099"/>
    <w:rsid w:val="00594E3A"/>
    <w:rsid w:val="005B1914"/>
    <w:rsid w:val="006136D9"/>
    <w:rsid w:val="006315F1"/>
    <w:rsid w:val="00664F36"/>
    <w:rsid w:val="00697EC9"/>
    <w:rsid w:val="006A7F7D"/>
    <w:rsid w:val="006C18B2"/>
    <w:rsid w:val="006C46AE"/>
    <w:rsid w:val="006C485E"/>
    <w:rsid w:val="006E517E"/>
    <w:rsid w:val="006E67DC"/>
    <w:rsid w:val="00712BF4"/>
    <w:rsid w:val="007130BA"/>
    <w:rsid w:val="00713491"/>
    <w:rsid w:val="00723F7C"/>
    <w:rsid w:val="00772A80"/>
    <w:rsid w:val="0077708F"/>
    <w:rsid w:val="00786E08"/>
    <w:rsid w:val="007920A1"/>
    <w:rsid w:val="0079383E"/>
    <w:rsid w:val="007A5EF5"/>
    <w:rsid w:val="007B5908"/>
    <w:rsid w:val="007C5C3F"/>
    <w:rsid w:val="007F7C18"/>
    <w:rsid w:val="00814796"/>
    <w:rsid w:val="008203E0"/>
    <w:rsid w:val="00822B6D"/>
    <w:rsid w:val="008246DB"/>
    <w:rsid w:val="00836FCA"/>
    <w:rsid w:val="00843756"/>
    <w:rsid w:val="00847CC1"/>
    <w:rsid w:val="008523AB"/>
    <w:rsid w:val="00860308"/>
    <w:rsid w:val="00863479"/>
    <w:rsid w:val="0086689F"/>
    <w:rsid w:val="00881DA0"/>
    <w:rsid w:val="008E6BF4"/>
    <w:rsid w:val="00902EC9"/>
    <w:rsid w:val="00942E82"/>
    <w:rsid w:val="00A11283"/>
    <w:rsid w:val="00A2091C"/>
    <w:rsid w:val="00A24FA0"/>
    <w:rsid w:val="00A26877"/>
    <w:rsid w:val="00A354BE"/>
    <w:rsid w:val="00A52D50"/>
    <w:rsid w:val="00A56D2D"/>
    <w:rsid w:val="00A75627"/>
    <w:rsid w:val="00A91DFC"/>
    <w:rsid w:val="00AF091B"/>
    <w:rsid w:val="00AF5EC1"/>
    <w:rsid w:val="00AF6B63"/>
    <w:rsid w:val="00B27128"/>
    <w:rsid w:val="00B5756F"/>
    <w:rsid w:val="00B65EF3"/>
    <w:rsid w:val="00B7105C"/>
    <w:rsid w:val="00B90633"/>
    <w:rsid w:val="00BA30EF"/>
    <w:rsid w:val="00BC3387"/>
    <w:rsid w:val="00BC48A6"/>
    <w:rsid w:val="00C048AB"/>
    <w:rsid w:val="00C13A0E"/>
    <w:rsid w:val="00C14485"/>
    <w:rsid w:val="00C1477A"/>
    <w:rsid w:val="00C241FE"/>
    <w:rsid w:val="00C264DF"/>
    <w:rsid w:val="00C53473"/>
    <w:rsid w:val="00C543D5"/>
    <w:rsid w:val="00C91389"/>
    <w:rsid w:val="00C91876"/>
    <w:rsid w:val="00CE14C6"/>
    <w:rsid w:val="00CF5F78"/>
    <w:rsid w:val="00D02CC8"/>
    <w:rsid w:val="00D93C8E"/>
    <w:rsid w:val="00D97D42"/>
    <w:rsid w:val="00DB1011"/>
    <w:rsid w:val="00DC09D2"/>
    <w:rsid w:val="00DC438F"/>
    <w:rsid w:val="00DC74B3"/>
    <w:rsid w:val="00DD0C20"/>
    <w:rsid w:val="00DE7110"/>
    <w:rsid w:val="00E028A4"/>
    <w:rsid w:val="00E12373"/>
    <w:rsid w:val="00E3400F"/>
    <w:rsid w:val="00E47708"/>
    <w:rsid w:val="00E72264"/>
    <w:rsid w:val="00E8124B"/>
    <w:rsid w:val="00E8463C"/>
    <w:rsid w:val="00EC4A66"/>
    <w:rsid w:val="00EE7235"/>
    <w:rsid w:val="00EF44EB"/>
    <w:rsid w:val="00F0725B"/>
    <w:rsid w:val="00F12BDD"/>
    <w:rsid w:val="00F31A73"/>
    <w:rsid w:val="00F337FB"/>
    <w:rsid w:val="00F3762B"/>
    <w:rsid w:val="00F65412"/>
    <w:rsid w:val="00F80B6D"/>
    <w:rsid w:val="00F96E33"/>
    <w:rsid w:val="00FD66E8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0C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7C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CC1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0C2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D0C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B1C04-9EE5-49CD-B827-D372364C8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1777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2025-04-10T13:19:00Z</cp:lastPrinted>
  <dcterms:created xsi:type="dcterms:W3CDTF">2025-11-28T18:19:00Z</dcterms:created>
  <dcterms:modified xsi:type="dcterms:W3CDTF">2025-11-28T18:29:00Z</dcterms:modified>
</cp:coreProperties>
</file>