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B799E" w14:textId="77777777" w:rsidR="002645B6" w:rsidRPr="00FD00D7" w:rsidRDefault="002645B6" w:rsidP="002645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Calibri"/>
          <w:b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ESTUDO TÉCNICO PRELIMINAR</w:t>
      </w:r>
    </w:p>
    <w:p w14:paraId="0A456EAE" w14:textId="77777777" w:rsidR="002645B6" w:rsidRPr="00FD00D7" w:rsidRDefault="002645B6" w:rsidP="002645B6">
      <w:pPr>
        <w:suppressAutoHyphens/>
        <w:spacing w:after="0" w:line="240" w:lineRule="auto"/>
        <w:rPr>
          <w:rFonts w:ascii="Cambria" w:eastAsia="Times New Roman" w:hAnsi="Cambria" w:cs="Calibri"/>
          <w:color w:val="000000"/>
          <w:highlight w:val="yellow"/>
          <w:lang w:eastAsia="zh-CN"/>
          <w14:ligatures w14:val="none"/>
        </w:rPr>
      </w:pPr>
    </w:p>
    <w:p w14:paraId="24B3B93E" w14:textId="77777777" w:rsidR="002645B6" w:rsidRPr="00FD00D7" w:rsidRDefault="002645B6" w:rsidP="002645B6">
      <w:pPr>
        <w:spacing w:after="0" w:line="120" w:lineRule="auto"/>
        <w:jc w:val="center"/>
        <w:rPr>
          <w:rFonts w:ascii="Cambria" w:eastAsia="Times New Roman" w:hAnsi="Cambria" w:cs="Calibri"/>
          <w:b/>
          <w:kern w:val="0"/>
          <w:lang w:eastAsia="zh-CN"/>
          <w14:ligatures w14:val="none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0"/>
      </w:tblGrid>
      <w:tr w:rsidR="002645B6" w:rsidRPr="00FD00D7" w14:paraId="267301B6" w14:textId="77777777" w:rsidTr="00680561">
        <w:trPr>
          <w:trHeight w:val="725"/>
        </w:trPr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64390" w14:textId="1F04ACB1" w:rsidR="002645B6" w:rsidRPr="00FD00D7" w:rsidRDefault="002645B6" w:rsidP="002645B6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FD00D7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Secretaria/Setor Demandante:</w:t>
            </w:r>
          </w:p>
          <w:p w14:paraId="3FEA9C17" w14:textId="15A2EA6B" w:rsidR="002645B6" w:rsidRPr="00FD00D7" w:rsidRDefault="00680561" w:rsidP="002645B6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FD00D7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Departamento de Engenharia</w:t>
            </w:r>
          </w:p>
        </w:tc>
      </w:tr>
      <w:tr w:rsidR="002645B6" w:rsidRPr="00FD00D7" w14:paraId="7464EE53" w14:textId="77777777" w:rsidTr="00680561">
        <w:trPr>
          <w:trHeight w:val="692"/>
        </w:trPr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5776A" w14:textId="3CACB0B8" w:rsidR="002645B6" w:rsidRPr="00FD00D7" w:rsidRDefault="002645B6" w:rsidP="002645B6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FD00D7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4392DE3F" w14:textId="4C67EB56" w:rsidR="002645B6" w:rsidRPr="00FD00D7" w:rsidRDefault="00680561" w:rsidP="002645B6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FD00D7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2645B6" w:rsidRPr="00FD00D7" w14:paraId="3000F87D" w14:textId="77777777" w:rsidTr="00680561">
        <w:trPr>
          <w:trHeight w:val="692"/>
        </w:trPr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7E561" w14:textId="77777777" w:rsidR="002645B6" w:rsidRPr="00FD00D7" w:rsidRDefault="002645B6" w:rsidP="002645B6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FD00D7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14:paraId="32C7A490" w14:textId="09FA077B" w:rsidR="002645B6" w:rsidRPr="00FD00D7" w:rsidRDefault="00BC35EC" w:rsidP="002645B6">
            <w:pPr>
              <w:spacing w:after="0" w:line="256" w:lineRule="auto"/>
              <w:jc w:val="both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FD00D7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 xml:space="preserve">Contratação emergencial de empresa especializada para a execução de </w:t>
            </w:r>
            <w:r w:rsidRPr="00FD00D7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ensaios técnicos laboratoriais, consultoria especializada e revisão de projetos de engenharia</w:t>
            </w:r>
            <w:r w:rsidRPr="00FD00D7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 xml:space="preserve"> referentes às obras de pavimentação asfáltica executadas e planejadas no Município de Mormaço/RS, com emissão de laudos e relatórios técnicos, conforme exigências do Tribunal de Contas do Estado do Rio Grande do Sul.</w:t>
            </w:r>
          </w:p>
        </w:tc>
      </w:tr>
    </w:tbl>
    <w:p w14:paraId="30499486" w14:textId="77777777" w:rsidR="002645B6" w:rsidRPr="00FD00D7" w:rsidRDefault="002645B6" w:rsidP="002645B6">
      <w:pPr>
        <w:spacing w:after="0" w:line="240" w:lineRule="auto"/>
        <w:ind w:right="57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1D3AC9A" w14:textId="77777777" w:rsidR="002645B6" w:rsidRPr="00FD00D7" w:rsidRDefault="002645B6" w:rsidP="002645B6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00915436" w14:textId="77777777" w:rsidR="002645B6" w:rsidRPr="00FD00D7" w:rsidRDefault="002645B6" w:rsidP="002645B6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1. DESCRIÇÃO D</w:t>
      </w:r>
      <w:r w:rsidRPr="00FD00D7">
        <w:rPr>
          <w:rFonts w:ascii="Cambria" w:eastAsia="Times New Roman" w:hAnsi="Cambria" w:cs="Calibr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62583AEF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575A6BE" w14:textId="77777777" w:rsidR="00BC35EC" w:rsidRPr="00FD00D7" w:rsidRDefault="00BC35EC" w:rsidP="00BC35EC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contratação ora proposta justifica-se pela necessidade emergencial de execução de ensaios técnicos laboratoriais, consultoria especializada e revisão de projetos de engenharia referentes às obras de pavimentação asfáltica realizadas no Município de Mormaço/RS. A urgência decorre de apontamentos técnicos constantes no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Comunicado de Auditoria nº 6604336 – SRPF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e na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Requisição de Documentos nº 01/MOR/GSA/2025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emitidos pelo Tribunal de Contas do Estado do Rio Grande do Sul (TCE-RS), os quais evidenciam falhas estruturais nas obras executadas, ausência de ensaios técnicos, deficiência na documentação de projetos e inconformidades contratuais.</w:t>
      </w:r>
    </w:p>
    <w:p w14:paraId="1B7CEDB8" w14:textId="5D8A7541" w:rsidR="00BC35EC" w:rsidRPr="00FD00D7" w:rsidRDefault="00BC35EC" w:rsidP="00BC35EC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br/>
        <w:t xml:space="preserve">A Administração Municipal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não conta com profissional no quadro funcional com competência técnica e estrutura laboratorial adequada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para realizar os ensaios e avaliações exigidas pelo TCE-RS, o que torna imprescindível a contratação de empresa especializada com capacidade técnica comprovada e disponibilidade imediata para o atendimento das exigências de controle externo.</w:t>
      </w:r>
    </w:p>
    <w:p w14:paraId="6BAC1807" w14:textId="77777777" w:rsidR="00681386" w:rsidRPr="00FD00D7" w:rsidRDefault="00681386" w:rsidP="0068138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70F0D94D" w14:textId="77777777" w:rsidR="002645B6" w:rsidRPr="00FD00D7" w:rsidRDefault="002645B6" w:rsidP="002645B6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2. ALINHAMENTO ENTRE A CONTRATAÇÃO E O PLANEJAMENTO</w:t>
      </w:r>
    </w:p>
    <w:p w14:paraId="62CD5FB3" w14:textId="77777777" w:rsidR="002645B6" w:rsidRPr="00FD00D7" w:rsidRDefault="002645B6" w:rsidP="002645B6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546E613D" w14:textId="30AF92C7" w:rsidR="002645B6" w:rsidRPr="00FD00D7" w:rsidRDefault="00BC35EC" w:rsidP="00BC35EC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contratação está em consonância com os princípios da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legalidade, eficiência, transparência, integridade e prestação de contas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que orientam o planejamento administrativo municipal. Está alinhada às metas da governança pública e ao objetivo de assegurar 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conformidade técnica e documental das obras públicas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garantindo que os recursos empregados atendam ao interesse coletivo e aos padrões de qualidade exigidos. Atende, ainda, ao previsto na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Lei de Diretrizes Orçamentárias (LDO)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e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Plano Plurianual (PPA)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quanto à manutenção e fiscalização da infraestrutura urbana.</w:t>
      </w:r>
    </w:p>
    <w:p w14:paraId="2E9FC106" w14:textId="77777777" w:rsidR="00681386" w:rsidRPr="00FD00D7" w:rsidRDefault="00681386" w:rsidP="002645B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9955467" w14:textId="77777777" w:rsidR="002645B6" w:rsidRPr="00FD00D7" w:rsidRDefault="002645B6" w:rsidP="002645B6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3. DESCRIÇÃO DOS REQUISITOS DE CONTRATAÇÃO/AQUISIÇÃO</w:t>
      </w:r>
    </w:p>
    <w:p w14:paraId="60D3B4D4" w14:textId="77777777" w:rsidR="002645B6" w:rsidRPr="00FD00D7" w:rsidRDefault="002645B6" w:rsidP="002645B6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5A43977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presente contratação tem por objeto 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execução de ensaios técnicos laboratoriais, consultoria especializada em engenharia civil e revisão de projetos de obras de pavimentação asfáltica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com emissão de laudos e relatórios técnicos, visando atender às exigências do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Tribunal de Contas do Estado do Rio Grande do Sul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conforme apontamentos contidos no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Comunicado de Auditoria nº 6604336 – SRPF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e na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Requisição de </w:t>
      </w:r>
      <w:proofErr w:type="gramStart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Documento(</w:t>
      </w:r>
      <w:proofErr w:type="gramEnd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s) nº 01/MOR/GSA/2025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09C2C8F3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583D5276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lastRenderedPageBreak/>
        <w:t>Os serviços compreendem:</w:t>
      </w:r>
    </w:p>
    <w:p w14:paraId="4391569A" w14:textId="77777777" w:rsidR="00FD00D7" w:rsidRPr="00FD00D7" w:rsidRDefault="00FD00D7" w:rsidP="00FD00D7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Ensaios de compactação, granulometria, </w:t>
      </w:r>
      <w:proofErr w:type="spellStart"/>
      <w:r w:rsidRPr="00FD00D7">
        <w:rPr>
          <w:rFonts w:ascii="Cambria" w:eastAsia="Times New Roman" w:hAnsi="Cambria" w:cs="Calibri"/>
          <w:lang w:eastAsia="zh-CN"/>
          <w14:ligatures w14:val="none"/>
        </w:rPr>
        <w:t>adesividade</w:t>
      </w:r>
      <w:proofErr w:type="spellEnd"/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abrasão Los Angeles, </w:t>
      </w:r>
      <w:proofErr w:type="spellStart"/>
      <w:r w:rsidRPr="00FD00D7">
        <w:rPr>
          <w:rFonts w:ascii="Cambria" w:eastAsia="Times New Roman" w:hAnsi="Cambria" w:cs="Calibri"/>
          <w:lang w:eastAsia="zh-CN"/>
          <w14:ligatures w14:val="none"/>
        </w:rPr>
        <w:t>lamelaridade</w:t>
      </w:r>
      <w:proofErr w:type="spellEnd"/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e espessura de materiais;</w:t>
      </w:r>
    </w:p>
    <w:p w14:paraId="39B434B4" w14:textId="77777777" w:rsidR="00FD00D7" w:rsidRPr="00FD00D7" w:rsidRDefault="00FD00D7" w:rsidP="00FD00D7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>Análises técnicas da execução das obras de pavimentação já realizadas;</w:t>
      </w:r>
    </w:p>
    <w:p w14:paraId="5156A04D" w14:textId="77777777" w:rsidR="00FD00D7" w:rsidRPr="00FD00D7" w:rsidRDefault="00FD00D7" w:rsidP="00FD00D7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>Revisão de projetos executivos e memoriais descritivos;</w:t>
      </w:r>
    </w:p>
    <w:p w14:paraId="03508BAF" w14:textId="77777777" w:rsidR="00FD00D7" w:rsidRPr="00FD00D7" w:rsidRDefault="00FD00D7" w:rsidP="00FD00D7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>Elaboração de laudos e relatórios técnicos conclusivos;</w:t>
      </w:r>
    </w:p>
    <w:p w14:paraId="440B66A8" w14:textId="77777777" w:rsidR="00FD00D7" w:rsidRPr="00FD00D7" w:rsidRDefault="00FD00D7" w:rsidP="00FD00D7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>Consultoria especializada quanto à conformidade técnica com normas da ABNT, DAER e IPR.</w:t>
      </w:r>
    </w:p>
    <w:p w14:paraId="10A3BEDD" w14:textId="77777777" w:rsidR="00FD00D7" w:rsidRPr="00FD00D7" w:rsidRDefault="00FD00D7" w:rsidP="00FD00D7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46E09B6" w14:textId="6E2DE7F9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contratação será realizada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por inexigibilidade de licitação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nos termos do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art. 74, caput, da Lei nº 14.133/2021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diante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inviabilidade de competição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para o objeto em questão, tendo em vista 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necessidade de contratação de empresa com notória especialização e disponibilidade da estrutura laboratorial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apta a executar os serviços de engenharia especializada no curto prazo estabelecido pelo órgão de controle externo.</w:t>
      </w:r>
    </w:p>
    <w:p w14:paraId="7229380F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C774AF6" w14:textId="072F174F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Após prospecção e análise de propostas, a empresa </w:t>
      </w:r>
      <w:proofErr w:type="spellStart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Bortolamedi</w:t>
      </w:r>
      <w:proofErr w:type="spellEnd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 Engenharia </w:t>
      </w:r>
      <w:proofErr w:type="spellStart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Ltda</w:t>
      </w:r>
      <w:proofErr w:type="spellEnd"/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foi identificada como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 apta a prestar os serviços com qualidade técnica comprovada e disponibilidade imediata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6C8860AC" w14:textId="712EC718" w:rsidR="00FD00D7" w:rsidRPr="00FD00D7" w:rsidRDefault="00FD00D7" w:rsidP="00567CB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46F1A749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empresa contratada deverá comprovar, nos termos do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art. 74, inciso III, alíneas “a”, “b” e “d”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da Lei nº 14.133/2021:</w:t>
      </w:r>
    </w:p>
    <w:p w14:paraId="3FAB7EA6" w14:textId="77777777" w:rsidR="00FD00D7" w:rsidRPr="00FD00D7" w:rsidRDefault="00FD00D7" w:rsidP="00FD00D7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Habilitação jurídica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;</w:t>
      </w:r>
    </w:p>
    <w:p w14:paraId="31268C0F" w14:textId="77777777" w:rsidR="00FD00D7" w:rsidRPr="00FD00D7" w:rsidRDefault="00FD00D7" w:rsidP="00FD00D7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Qualificação técnica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;</w:t>
      </w:r>
    </w:p>
    <w:p w14:paraId="2ED7E88D" w14:textId="77777777" w:rsidR="00FD00D7" w:rsidRPr="00FD00D7" w:rsidRDefault="00FD00D7" w:rsidP="00FD00D7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Regularidade fiscal e trabalhista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41425F01" w14:textId="77777777" w:rsidR="00FD00D7" w:rsidRPr="00FD00D7" w:rsidRDefault="00FD00D7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4124C8E8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4. ESTIMATIVA DE QUANTIDADES E VALOR DA CONTRATAÇÃO/AQUISIÇÃO</w:t>
      </w:r>
    </w:p>
    <w:p w14:paraId="3B3C3677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061"/>
        <w:gridCol w:w="709"/>
        <w:gridCol w:w="755"/>
        <w:gridCol w:w="1655"/>
        <w:gridCol w:w="1408"/>
      </w:tblGrid>
      <w:tr w:rsidR="00321786" w:rsidRPr="00FD00D7" w14:paraId="221D156F" w14:textId="77777777" w:rsidTr="00FD00D7">
        <w:trPr>
          <w:trHeight w:val="720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9BD5"/>
            <w:vAlign w:val="center"/>
            <w:hideMark/>
          </w:tcPr>
          <w:p w14:paraId="13077788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9BD5"/>
            <w:vAlign w:val="center"/>
            <w:hideMark/>
          </w:tcPr>
          <w:p w14:paraId="20815488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9BD5"/>
            <w:vAlign w:val="center"/>
            <w:hideMark/>
          </w:tcPr>
          <w:p w14:paraId="1C949AC2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9BD5"/>
            <w:vAlign w:val="center"/>
            <w:hideMark/>
          </w:tcPr>
          <w:p w14:paraId="0C01C48B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  <w:t>QTD</w:t>
            </w:r>
          </w:p>
        </w:tc>
        <w:tc>
          <w:tcPr>
            <w:tcW w:w="1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9BD5"/>
            <w:vAlign w:val="center"/>
            <w:hideMark/>
          </w:tcPr>
          <w:p w14:paraId="3ADDC79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  <w:t>VLR. UNIT.</w:t>
            </w:r>
          </w:p>
        </w:tc>
        <w:tc>
          <w:tcPr>
            <w:tcW w:w="1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9BD5"/>
            <w:vAlign w:val="center"/>
            <w:hideMark/>
          </w:tcPr>
          <w:p w14:paraId="693E9D15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b/>
                <w:bCs/>
                <w:color w:val="FFFFFF"/>
                <w:kern w:val="0"/>
                <w:lang w:eastAsia="pt-BR"/>
                <w14:ligatures w14:val="none"/>
              </w:rPr>
              <w:t>VLR. TOTAL</w:t>
            </w:r>
          </w:p>
        </w:tc>
      </w:tr>
      <w:tr w:rsidR="00FD00D7" w:rsidRPr="00FD00D7" w14:paraId="41D218A3" w14:textId="77777777" w:rsidTr="00FD00D7">
        <w:trPr>
          <w:trHeight w:val="674"/>
        </w:trPr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0190C18" w14:textId="3407F025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BF1AD71" w14:textId="056A5010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Ensaios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1978EC8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E4D7A7A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D6082D8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A888138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321786" w:rsidRPr="00FD00D7" w14:paraId="4986C319" w14:textId="77777777" w:rsidTr="00FD00D7">
        <w:trPr>
          <w:trHeight w:val="674"/>
        </w:trPr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0CBFEE4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CFE5A2E" w14:textId="36BDF977" w:rsidR="00321786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 xml:space="preserve">Ensaio viga </w:t>
            </w:r>
            <w:proofErr w:type="spellStart"/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Benkelman</w:t>
            </w:r>
            <w:proofErr w:type="spellEnd"/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4D65907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E220B81" w14:textId="056FFD77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223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B2022E9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R$ 40,67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AE836AF" w14:textId="7CAD4B4E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R$ 9.069,41</w:t>
            </w:r>
          </w:p>
        </w:tc>
      </w:tr>
      <w:tr w:rsidR="00321786" w:rsidRPr="00FD00D7" w14:paraId="542FDAF4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1F762A8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1.2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A90B94D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compactação brita graduada simples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D21728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7335752" w14:textId="16C5B686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142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7A9BA0F" w14:textId="2736C38C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R$ 254,00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553A00C" w14:textId="691F8258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R$ 36.068,00</w:t>
            </w:r>
          </w:p>
        </w:tc>
      </w:tr>
      <w:tr w:rsidR="00321786" w:rsidRPr="00FD00D7" w14:paraId="7C7B4849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EFA060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1.3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5E865A1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espessura brita graduada simples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F8FBAC4" w14:textId="718E523C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</w:t>
            </w:r>
            <w:r w:rsidR="00321786"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7FCAC8B" w14:textId="1DC1A870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</w:t>
            </w:r>
            <w:r w:rsidR="00FD00D7"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42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3744B4D" w14:textId="72CFE9AD" w:rsidR="00321786" w:rsidRPr="00FD00D7" w:rsidRDefault="0082690F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R$ 40,6</w:t>
            </w:r>
            <w:r w:rsidR="00321786"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F79BE02" w14:textId="786BE7EC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R$ 5.775,14</w:t>
            </w:r>
          </w:p>
        </w:tc>
      </w:tr>
      <w:tr w:rsidR="00321786" w:rsidRPr="00FD00D7" w14:paraId="546E84E9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0911893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1.4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968833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taxa de imprimação (novos trechos)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97E9738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87C08B3" w14:textId="5A8E31D4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06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9668E32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R$ 107,20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E6A05D4" w14:textId="117D575A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R$ 643,20</w:t>
            </w:r>
          </w:p>
        </w:tc>
      </w:tr>
      <w:tr w:rsidR="00321786" w:rsidRPr="00FD00D7" w14:paraId="43850EF7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EEDB1E4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1.5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FCE4A19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taxa de pintura TSD (novos trechos)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7FD8BDB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4EB2441" w14:textId="232F912A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06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BDAA755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R$ 107,20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E5239ED" w14:textId="763C6201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R$ 643,20</w:t>
            </w:r>
          </w:p>
        </w:tc>
      </w:tr>
      <w:tr w:rsidR="00321786" w:rsidRPr="00FD00D7" w14:paraId="5273FE2B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29BF9B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1.6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4C7AF1C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taxa de agregado TSD (novos trechos)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B957F8A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14ABE14" w14:textId="473930FC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06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B6AE32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R$ 107,20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E99197E" w14:textId="661606BA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R$ 643,20</w:t>
            </w:r>
          </w:p>
        </w:tc>
      </w:tr>
      <w:tr w:rsidR="00321786" w:rsidRPr="00FD00D7" w14:paraId="0EA02EB0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6EA9A27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1.7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1289E8A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teor umidade brita graduada simples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E56DBD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53C9A6C" w14:textId="36150A50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0FD20D6" w14:textId="17783DD2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R$ 53,60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9E19864" w14:textId="3551BE8F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R$ 536,00</w:t>
            </w:r>
          </w:p>
        </w:tc>
      </w:tr>
      <w:tr w:rsidR="00321786" w:rsidRPr="00FD00D7" w14:paraId="18CA2E74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22BE12B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1.8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869F02F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Deslocamento para realizações dos ensaios (cada chamado)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3301270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6404AF3" w14:textId="091E3CA7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B881449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R$ 386,67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7EFD59" w14:textId="50181264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R$ 7.733,40</w:t>
            </w:r>
          </w:p>
        </w:tc>
      </w:tr>
      <w:tr w:rsidR="00321786" w:rsidRPr="00FD00D7" w14:paraId="260DB889" w14:textId="77777777" w:rsidTr="00FD00D7">
        <w:trPr>
          <w:trHeight w:val="342"/>
        </w:trPr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F64DA01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lastRenderedPageBreak/>
              <w:t>1.9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B0C253D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Laudo e ART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BFD7CF0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6AECCB1" w14:textId="462C07CC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AEF8368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R$ 854,00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1911635" w14:textId="754019A3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R$ 17.080,00</w:t>
            </w:r>
          </w:p>
        </w:tc>
      </w:tr>
      <w:tr w:rsidR="00FD00D7" w:rsidRPr="00FD00D7" w14:paraId="6FC254E9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740D552" w14:textId="2D0DD731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1.10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D447185" w14:textId="352690AB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de umidade (DNER-ME213/94)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C3E724" w14:textId="299417A5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787122A" w14:textId="2E5D2668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3D0B70A" w14:textId="6B52BB94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R$ 120,00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0AD60C" w14:textId="20E1CE0C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R$ 1.200,00</w:t>
            </w:r>
          </w:p>
        </w:tc>
      </w:tr>
      <w:tr w:rsidR="00FD00D7" w:rsidRPr="00FD00D7" w14:paraId="46A3598D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02B6705" w14:textId="302F69E3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1.11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6C1BF239" w14:textId="57096544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de granulometria (DNER-ME041/94, DNER-ME080/94) e classificação HRB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7285285" w14:textId="02276A52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0F27BAE" w14:textId="07047B5E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17F8100" w14:textId="4ACBC8E6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R$ 190,00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384BF14" w14:textId="730F5007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R$ 1.900,00</w:t>
            </w:r>
          </w:p>
        </w:tc>
      </w:tr>
      <w:tr w:rsidR="00FD00D7" w:rsidRPr="00FD00D7" w14:paraId="320C71DA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D357C93" w14:textId="6BAE0F36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1.12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7F8C0A8" w14:textId="0A40E108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LL (DNER-ME 122/94)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D03E224" w14:textId="1C9978DF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9077B9D" w14:textId="43042153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F1DE550" w14:textId="313180D4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R$ 160,00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F31F81" w14:textId="2C466257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R$ 1.600,00</w:t>
            </w:r>
          </w:p>
        </w:tc>
      </w:tr>
      <w:tr w:rsidR="00FD00D7" w:rsidRPr="00FD00D7" w14:paraId="77AA5398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BAEAE46" w14:textId="238898A7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1.13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7606A0D" w14:textId="17B95433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LP (DNER-ME 082/94)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8D15E85" w14:textId="2D013A92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324006F" w14:textId="1D84DB36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731A6A6" w14:textId="67484391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R$ 160,00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D2FFC0" w14:textId="1B6CD542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R$ 1.600,00</w:t>
            </w:r>
          </w:p>
        </w:tc>
      </w:tr>
      <w:tr w:rsidR="00FD00D7" w:rsidRPr="00FD00D7" w14:paraId="12805AB3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ED78358" w14:textId="71320BBA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1.14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7CD68E4C" w14:textId="02657DE5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de compactação (DNER-ME 129/94)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E1DF6D0" w14:textId="76A07D45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E92777B" w14:textId="4CD82809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3FE956F" w14:textId="4B5E602B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R$ 350,00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8B77E97" w14:textId="5FCBE279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R$ 3.500,00</w:t>
            </w:r>
          </w:p>
        </w:tc>
      </w:tr>
      <w:tr w:rsidR="00FD00D7" w:rsidRPr="00FD00D7" w14:paraId="2BF7A85D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049FB50" w14:textId="618B5B59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1.15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13AF280" w14:textId="7CD49503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Ensaio CBR/ISC (DNER-ME 049/94)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D75C216" w14:textId="514BC668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A39891" w14:textId="2E8258B5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420B80F" w14:textId="6333C12D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R$ 370,00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641F8EF" w14:textId="03767306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R$ 3.700,00</w:t>
            </w:r>
          </w:p>
        </w:tc>
      </w:tr>
      <w:tr w:rsidR="00321786" w:rsidRPr="00FD00D7" w14:paraId="519AAC50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76D2BF8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23CBEE2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Laudo técnico de avaliação da pavimentação existente, baseada nos ensaios de laboratórios e vistoria no local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F73AC42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3A436BE" w14:textId="4751A19E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05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DD4FDE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R$ 16.985,00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F1D4987" w14:textId="08B96072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R$ 84.925,00</w:t>
            </w:r>
          </w:p>
        </w:tc>
      </w:tr>
      <w:tr w:rsidR="00FD00D7" w:rsidRPr="00FD00D7" w14:paraId="62DFA9BD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BC588EA" w14:textId="397FAE0C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22522D" w14:textId="3D72E344" w:rsidR="00FD00D7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Consultoria Técnica quanto ao acompanhamento da execução da obra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3B741AB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85F153D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BE9004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3A7AE89" w14:textId="77777777" w:rsidR="00FD00D7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321786" w:rsidRPr="00FD00D7" w14:paraId="00407630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5D16509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3.1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D1DDA4B" w14:textId="7B7D16F9" w:rsidR="00321786" w:rsidRPr="00FD00D7" w:rsidRDefault="00FD00D7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Visita técnica do profissional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D4C48C9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291232F" w14:textId="082BBB04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30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4FF8597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R$ 1.800,00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9B49838" w14:textId="2AA6717D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R$ 54.000,00</w:t>
            </w:r>
          </w:p>
        </w:tc>
      </w:tr>
      <w:tr w:rsidR="00321786" w:rsidRPr="00FD00D7" w14:paraId="5AD3E71B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402BABF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3.2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7C30AC7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Relatório técnico de vistoria à cada visita na obra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08150E7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C099B3E" w14:textId="208D75E0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30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7954D8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R$ 485,00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5CBE9C4" w14:textId="514D8EB9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R$ 14.550,00</w:t>
            </w:r>
          </w:p>
        </w:tc>
      </w:tr>
      <w:tr w:rsidR="00321786" w:rsidRPr="00FD00D7" w14:paraId="71C264F2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E55EE0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1990F49" w14:textId="47CD1E6F" w:rsidR="00321786" w:rsidRPr="00FD00D7" w:rsidRDefault="00FD00D7" w:rsidP="00FD00D7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Revisão de projeto de pavimentação (p</w:t>
            </w:r>
            <w:r w:rsidR="00321786"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rojetos existentes</w:t>
            </w: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)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7EC125A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Un.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688CE53" w14:textId="6FCF7BB4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02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96038DD" w14:textId="59ED4B99" w:rsidR="00321786" w:rsidRPr="00FD00D7" w:rsidRDefault="00E61245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R$ 8.80</w:t>
            </w:r>
            <w:bookmarkStart w:id="0" w:name="_GoBack"/>
            <w:bookmarkEnd w:id="0"/>
            <w:r w:rsidR="00321786"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B727A15" w14:textId="3FFBDFD9" w:rsidR="00321786" w:rsidRPr="00FD00D7" w:rsidRDefault="00FD00D7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R$ 17.600,00</w:t>
            </w:r>
          </w:p>
        </w:tc>
      </w:tr>
      <w:tr w:rsidR="00321786" w:rsidRPr="00FD00D7" w14:paraId="07B1F136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9A798B7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D9A879C" w14:textId="2871CA8A" w:rsidR="00321786" w:rsidRPr="00FD00D7" w:rsidRDefault="00321786" w:rsidP="00FD00D7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Pro</w:t>
            </w:r>
            <w:r w:rsidR="00FD00D7"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jeto executivo completo (incluindo estudos topográficos, geológicos, geotécnicos (ensaios de granulometria, umidade, LL, LP, compactação e CB/ISC), além dos projetos hidrológicos, geométricos, de terraplanagem, sinalização e segurança, paisagismo, sinalização de obras, quadro de quantidades e orçamento da obra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C51516C" w14:textId="7C870F81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KM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6AD8FB4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B6E9C6B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R$ 22.800,00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D739F44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R$ 22.800,00</w:t>
            </w:r>
          </w:p>
        </w:tc>
      </w:tr>
      <w:tr w:rsidR="00321786" w:rsidRPr="00FD00D7" w14:paraId="6EAE365B" w14:textId="77777777" w:rsidTr="00FD00D7">
        <w:tc>
          <w:tcPr>
            <w:tcW w:w="9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07F61AF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30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1D351D6" w14:textId="77777777" w:rsidR="00321786" w:rsidRPr="00FD00D7" w:rsidRDefault="00321786" w:rsidP="00FD00D7">
            <w:pPr>
              <w:spacing w:before="100" w:beforeAutospacing="1" w:after="100" w:afterAutospacing="1" w:line="273" w:lineRule="auto"/>
              <w:jc w:val="both"/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 xml:space="preserve">Levantamento </w:t>
            </w:r>
            <w:proofErr w:type="spellStart"/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>planialtimétrico</w:t>
            </w:r>
            <w:proofErr w:type="spellEnd"/>
            <w:r w:rsidRPr="00FD00D7">
              <w:rPr>
                <w:rFonts w:ascii="Cambria" w:eastAsia="Calibri" w:hAnsi="Cambria" w:cs="Times New Roman"/>
                <w:kern w:val="0"/>
                <w:lang w:eastAsia="pt-BR"/>
                <w14:ligatures w14:val="none"/>
              </w:rPr>
              <w:t xml:space="preserve"> cadastral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2F761B8" w14:textId="3CC7DEC1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Diária</w:t>
            </w:r>
          </w:p>
        </w:tc>
        <w:tc>
          <w:tcPr>
            <w:tcW w:w="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76CCE06" w14:textId="37BA31A2" w:rsidR="00321786" w:rsidRPr="00FD00D7" w:rsidRDefault="00FD00D7" w:rsidP="00321786">
            <w:pPr>
              <w:spacing w:before="100" w:beforeAutospacing="1" w:after="100" w:afterAutospacing="1" w:line="273" w:lineRule="auto"/>
              <w:jc w:val="center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0</w:t>
            </w:r>
            <w:r w:rsidR="00321786"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6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4289186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R$ 1.930,00</w:t>
            </w:r>
          </w:p>
        </w:tc>
        <w:tc>
          <w:tcPr>
            <w:tcW w:w="14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3639740" w14:textId="77777777" w:rsidR="00321786" w:rsidRPr="00FD00D7" w:rsidRDefault="00321786" w:rsidP="00321786">
            <w:pPr>
              <w:spacing w:before="100" w:beforeAutospacing="1" w:after="100" w:afterAutospacing="1" w:line="273" w:lineRule="auto"/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</w:pPr>
            <w:r w:rsidRPr="00FD00D7">
              <w:rPr>
                <w:rFonts w:ascii="Cambria" w:eastAsia="Calibri" w:hAnsi="Cambria" w:cs="Times New Roman"/>
                <w:color w:val="000000"/>
                <w:kern w:val="0"/>
                <w:lang w:eastAsia="pt-BR"/>
                <w14:ligatures w14:val="none"/>
              </w:rPr>
              <w:t>R$ 1.930,00</w:t>
            </w:r>
          </w:p>
        </w:tc>
      </w:tr>
    </w:tbl>
    <w:p w14:paraId="7F721686" w14:textId="77777777" w:rsidR="00FD00D7" w:rsidRPr="00FD00D7" w:rsidRDefault="00FD00D7" w:rsidP="00FD00D7">
      <w:pPr>
        <w:pStyle w:val="NormalWeb"/>
        <w:jc w:val="both"/>
        <w:rPr>
          <w:rFonts w:ascii="Cambria" w:hAnsi="Cambria"/>
          <w:sz w:val="22"/>
          <w:szCs w:val="22"/>
        </w:rPr>
      </w:pPr>
      <w:r w:rsidRPr="00FD00D7">
        <w:rPr>
          <w:rFonts w:ascii="Cambria" w:hAnsi="Cambria"/>
          <w:sz w:val="22"/>
          <w:szCs w:val="22"/>
        </w:rPr>
        <w:t xml:space="preserve">A estimativa de valores foi elaborada com base na </w:t>
      </w:r>
      <w:r w:rsidRPr="00FD00D7">
        <w:rPr>
          <w:rFonts w:ascii="Cambria" w:hAnsi="Cambria"/>
          <w:b/>
          <w:bCs/>
          <w:sz w:val="22"/>
          <w:szCs w:val="22"/>
        </w:rPr>
        <w:t xml:space="preserve">proposta técnica apresentada pela empresa </w:t>
      </w:r>
      <w:proofErr w:type="spellStart"/>
      <w:r w:rsidRPr="00FD00D7">
        <w:rPr>
          <w:rFonts w:ascii="Cambria" w:hAnsi="Cambria"/>
          <w:b/>
          <w:bCs/>
          <w:sz w:val="22"/>
          <w:szCs w:val="22"/>
        </w:rPr>
        <w:t>Bortolamedi</w:t>
      </w:r>
      <w:proofErr w:type="spellEnd"/>
      <w:r w:rsidRPr="00FD00D7">
        <w:rPr>
          <w:rFonts w:ascii="Cambria" w:hAnsi="Cambria"/>
          <w:b/>
          <w:bCs/>
          <w:sz w:val="22"/>
          <w:szCs w:val="22"/>
        </w:rPr>
        <w:t xml:space="preserve"> Engenharia </w:t>
      </w:r>
      <w:proofErr w:type="spellStart"/>
      <w:r w:rsidRPr="00FD00D7">
        <w:rPr>
          <w:rFonts w:ascii="Cambria" w:hAnsi="Cambria"/>
          <w:b/>
          <w:bCs/>
          <w:sz w:val="22"/>
          <w:szCs w:val="22"/>
        </w:rPr>
        <w:t>Ltda</w:t>
      </w:r>
      <w:proofErr w:type="spellEnd"/>
      <w:r w:rsidRPr="00FD00D7">
        <w:rPr>
          <w:rFonts w:ascii="Cambria" w:hAnsi="Cambria"/>
          <w:sz w:val="22"/>
          <w:szCs w:val="22"/>
        </w:rPr>
        <w:t xml:space="preserve">, considerando a </w:t>
      </w:r>
      <w:r w:rsidRPr="00FD00D7">
        <w:rPr>
          <w:rFonts w:ascii="Cambria" w:hAnsi="Cambria"/>
          <w:b/>
          <w:bCs/>
          <w:sz w:val="22"/>
          <w:szCs w:val="22"/>
        </w:rPr>
        <w:t>demanda apresentada pelo Tribunal de Contas do Estado do Rio Grande do Sul</w:t>
      </w:r>
      <w:r w:rsidRPr="00FD00D7">
        <w:rPr>
          <w:rFonts w:ascii="Cambria" w:hAnsi="Cambria"/>
          <w:sz w:val="22"/>
          <w:szCs w:val="22"/>
        </w:rPr>
        <w:t xml:space="preserve">, nos termos do </w:t>
      </w:r>
      <w:r w:rsidRPr="00FD00D7">
        <w:rPr>
          <w:rFonts w:ascii="Cambria" w:hAnsi="Cambria"/>
          <w:b/>
          <w:bCs/>
          <w:sz w:val="22"/>
          <w:szCs w:val="22"/>
        </w:rPr>
        <w:t>Comunicado de Auditoria nº 6604336 – SRPF</w:t>
      </w:r>
      <w:r w:rsidRPr="00FD00D7">
        <w:rPr>
          <w:rFonts w:ascii="Cambria" w:hAnsi="Cambria"/>
          <w:sz w:val="22"/>
          <w:szCs w:val="22"/>
        </w:rPr>
        <w:t xml:space="preserve"> e da </w:t>
      </w:r>
      <w:r w:rsidRPr="00FD00D7">
        <w:rPr>
          <w:rFonts w:ascii="Cambria" w:hAnsi="Cambria"/>
          <w:b/>
          <w:bCs/>
          <w:sz w:val="22"/>
          <w:szCs w:val="22"/>
        </w:rPr>
        <w:t xml:space="preserve">Requisição de </w:t>
      </w:r>
      <w:proofErr w:type="gramStart"/>
      <w:r w:rsidRPr="00FD00D7">
        <w:rPr>
          <w:rFonts w:ascii="Cambria" w:hAnsi="Cambria"/>
          <w:b/>
          <w:bCs/>
          <w:sz w:val="22"/>
          <w:szCs w:val="22"/>
        </w:rPr>
        <w:t>Documento(</w:t>
      </w:r>
      <w:proofErr w:type="gramEnd"/>
      <w:r w:rsidRPr="00FD00D7">
        <w:rPr>
          <w:rFonts w:ascii="Cambria" w:hAnsi="Cambria"/>
          <w:b/>
          <w:bCs/>
          <w:sz w:val="22"/>
          <w:szCs w:val="22"/>
        </w:rPr>
        <w:t>s) nº 01/MOR/GSA/2025</w:t>
      </w:r>
      <w:r w:rsidRPr="00FD00D7">
        <w:rPr>
          <w:rFonts w:ascii="Cambria" w:hAnsi="Cambria"/>
          <w:sz w:val="22"/>
          <w:szCs w:val="22"/>
        </w:rPr>
        <w:t>.</w:t>
      </w:r>
    </w:p>
    <w:p w14:paraId="56D7101C" w14:textId="77777777" w:rsidR="00FD00D7" w:rsidRPr="00FD00D7" w:rsidRDefault="00FD00D7" w:rsidP="00FD00D7">
      <w:pPr>
        <w:pStyle w:val="NormalWeb"/>
        <w:jc w:val="both"/>
        <w:rPr>
          <w:rFonts w:ascii="Cambria" w:hAnsi="Cambria"/>
          <w:sz w:val="22"/>
          <w:szCs w:val="22"/>
        </w:rPr>
      </w:pPr>
      <w:r w:rsidRPr="00FD00D7">
        <w:rPr>
          <w:rFonts w:ascii="Cambria" w:hAnsi="Cambria"/>
          <w:sz w:val="22"/>
          <w:szCs w:val="22"/>
        </w:rPr>
        <w:lastRenderedPageBreak/>
        <w:t xml:space="preserve">Os serviços estimados compreendem a execução de ensaios técnicos laboratoriais, análises de conformidade de obras de pavimentação, revisão de projetos e emissão de laudos técnicos referentes a um conjunto de </w:t>
      </w:r>
      <w:r w:rsidRPr="00FD00D7">
        <w:rPr>
          <w:rFonts w:ascii="Cambria" w:hAnsi="Cambria"/>
          <w:b/>
          <w:bCs/>
          <w:sz w:val="22"/>
          <w:szCs w:val="22"/>
        </w:rPr>
        <w:t>sete contratos de pavimentação asfáltica executados no Município de Mormaço/RS</w:t>
      </w:r>
      <w:r w:rsidRPr="00FD00D7">
        <w:rPr>
          <w:rFonts w:ascii="Cambria" w:hAnsi="Cambria"/>
          <w:sz w:val="22"/>
          <w:szCs w:val="22"/>
        </w:rPr>
        <w:t>, conforme apontado na auditoria.</w:t>
      </w:r>
    </w:p>
    <w:p w14:paraId="1391DEB6" w14:textId="77777777" w:rsidR="00FD00D7" w:rsidRPr="00FD00D7" w:rsidRDefault="00FD00D7" w:rsidP="00FD00D7">
      <w:pPr>
        <w:pStyle w:val="NormalWeb"/>
        <w:jc w:val="both"/>
        <w:rPr>
          <w:rFonts w:ascii="Cambria" w:hAnsi="Cambria"/>
          <w:sz w:val="22"/>
          <w:szCs w:val="22"/>
        </w:rPr>
      </w:pPr>
      <w:r w:rsidRPr="00FD00D7">
        <w:rPr>
          <w:rFonts w:ascii="Cambria" w:hAnsi="Cambria"/>
          <w:sz w:val="22"/>
          <w:szCs w:val="22"/>
        </w:rPr>
        <w:t xml:space="preserve">O </w:t>
      </w:r>
      <w:r w:rsidRPr="00FD00D7">
        <w:rPr>
          <w:rFonts w:ascii="Cambria" w:hAnsi="Cambria"/>
          <w:b/>
          <w:bCs/>
          <w:sz w:val="22"/>
          <w:szCs w:val="22"/>
        </w:rPr>
        <w:t>valor global estimado da contratação é de R$ 287.496,55 (duzentos e oitenta e sete mil, quatrocentos e noventa e seis reais e cinquenta e cinco centavos)</w:t>
      </w:r>
      <w:r w:rsidRPr="00FD00D7">
        <w:rPr>
          <w:rFonts w:ascii="Cambria" w:hAnsi="Cambria"/>
          <w:sz w:val="22"/>
          <w:szCs w:val="22"/>
        </w:rPr>
        <w:t>, correspondente à previsão inicial da demanda técnica, de acordo com os quantitativos de serviços a serem realizados em cada frente de obra.</w:t>
      </w:r>
    </w:p>
    <w:p w14:paraId="3F708AB2" w14:textId="135AB104" w:rsidR="002645B6" w:rsidRPr="00FD00D7" w:rsidRDefault="00FD00D7" w:rsidP="00FD00D7">
      <w:pPr>
        <w:pStyle w:val="NormalWeb"/>
        <w:jc w:val="both"/>
        <w:rPr>
          <w:rFonts w:ascii="Cambria" w:hAnsi="Cambria"/>
          <w:sz w:val="22"/>
          <w:szCs w:val="22"/>
        </w:rPr>
      </w:pPr>
      <w:r w:rsidRPr="00FD00D7">
        <w:rPr>
          <w:rFonts w:ascii="Cambria" w:hAnsi="Cambria"/>
          <w:sz w:val="22"/>
          <w:szCs w:val="22"/>
        </w:rPr>
        <w:t xml:space="preserve">Contudo, ressalta-se que, em razão da </w:t>
      </w:r>
      <w:r w:rsidRPr="00FD00D7">
        <w:rPr>
          <w:rFonts w:ascii="Cambria" w:hAnsi="Cambria"/>
          <w:b/>
          <w:bCs/>
          <w:sz w:val="22"/>
          <w:szCs w:val="22"/>
        </w:rPr>
        <w:t>variabilidade das análises e ensaios a serem realizados — que dependerão da extensão, das características dos materiais e da profundidade técnica exigida em cada local — o valor final poderá apresentar variações para mais ou para menos</w:t>
      </w:r>
      <w:r w:rsidRPr="00FD00D7">
        <w:rPr>
          <w:rFonts w:ascii="Cambria" w:hAnsi="Cambria"/>
          <w:sz w:val="22"/>
          <w:szCs w:val="22"/>
        </w:rPr>
        <w:t>, conforme a efetiva execução dos serviços demandados, respeitando-se os limites legais e os critérios estabelecidos pela Administração.</w:t>
      </w:r>
    </w:p>
    <w:p w14:paraId="5B859CAA" w14:textId="77777777" w:rsidR="002645B6" w:rsidRPr="00FD00D7" w:rsidRDefault="002645B6" w:rsidP="002645B6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5. LEVANTAMENTO DE MERCADO</w:t>
      </w:r>
    </w:p>
    <w:p w14:paraId="2FD802F8" w14:textId="77777777" w:rsidR="002645B6" w:rsidRPr="00FD00D7" w:rsidRDefault="002645B6" w:rsidP="002645B6">
      <w:pPr>
        <w:suppressAutoHyphens/>
        <w:spacing w:after="0" w:line="240" w:lineRule="auto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C0E9B37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Não foi possível realizar levantamento de preços junto ao mercado por meio de ampla cotação prévia, em razão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baixa disponibilidade de empresas com capacidade técnica compatível, estrutura laboratorial adequada e disponibilidade imediata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bem como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urgência imposta pelos prazos fixados pelo Tribunal de Contas do Estado do Rio Grande do Sul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no âmbito do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Comunicado de Auditoria nº 6604336 – SRPF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e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Requisição de </w:t>
      </w:r>
      <w:proofErr w:type="gramStart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Documento(</w:t>
      </w:r>
      <w:proofErr w:type="gramEnd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s) nº 01/MOR/GSA/2025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71B360A8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776560BF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inviabilidade de competição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para o objeto específico — que exige notória especialização e estrutura técnico-laboratorial — justifica a contratação por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inexigibilidade de licitação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nos termos do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art. 74 da Lei nº 14.133/2021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098FF93B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73D8271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escolha da empresa proponente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decorreu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apresentação de proposta técnica completa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acompanhada de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atestados de capacidade técnica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comprovação de estrutura física e laboratorial adequada, equipe técnica habilitada e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disponibilidade imediata de mobilização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critérios estes considerados imprescindíveis para o atendimento das exigências formuladas pelo TCE-RS.</w:t>
      </w:r>
    </w:p>
    <w:p w14:paraId="73590AFF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5DC1D0B0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Para fins de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comprovação da compatibilidade do valor proposto com os preços praticados no mercado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serão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anexadas ao processo notas fiscais, contratos administrativos anteriores e documentos similares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que demonstram que o preço ora apresentado está em consonância com os valores usualmente praticados para serviços de mesma natureza e complexidade técnica, atendendo ao princípio da </w:t>
      </w:r>
      <w:proofErr w:type="spellStart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vantajosidade</w:t>
      </w:r>
      <w:proofErr w:type="spellEnd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 da contratação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previsto no art. 5º da Lei nº 14.133/2021.</w:t>
      </w:r>
    </w:p>
    <w:p w14:paraId="727F0925" w14:textId="77777777" w:rsidR="00FD00D7" w:rsidRPr="00FD00D7" w:rsidRDefault="00FD00D7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F035EE7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6. DESCRIÇÃO DA SOLUÇÃO COMO UM TODO</w:t>
      </w:r>
    </w:p>
    <w:p w14:paraId="5F5C7B97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63D545B7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solução consiste na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contratação de empresa especializada, com qualificação técnica comprovada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para executar os ensaios técnicos laboratoriais, revisões de projetos de engenharia e emissão de documentos técnicos exigidos, conforme os apontamentos do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Tribunal de Contas do Estado do Rio Grande do Sul (TCE-RS)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constantes no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Comunicado de Auditoria nº 6604336 – SRPF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e na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 xml:space="preserve">Requisição de </w:t>
      </w:r>
      <w:proofErr w:type="gramStart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Documento(</w:t>
      </w:r>
      <w:proofErr w:type="gramEnd"/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s) nº 01/MOR/GSA/2025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0283ACAC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7E05AFF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lastRenderedPageBreak/>
        <w:t xml:space="preserve">A medida visa 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atendimento tempestivo das exigências de controle externo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prevenção de penalidades administrativas e judiciais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regularização da documentação das obras públicas já executadas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e 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aprimoramento técnico dos futuros processos licitatórios do Município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1083E6FA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450F9020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Diante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singularidade da solução técnica e da inviabilidade de competição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a contratação será realizada com base no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art. 74 da Lei nº 14.133/2021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por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inexigibilidade de licitação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sendo instruída com os documentos obrigatórios, tais como: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proposta detalhada da empresa, atestados de capacidade técnica, habilitação jurídica, fiscal, trabalhista e demais comprovações exigidas no inciso III, alíneas “a”, “b” e “d” do referido artigo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2F40C9E8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118EAE7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Trata-se da alternativa mais eficaz, segura e tecnicamente adequada à realidade e à urgência administrativa, especialmente diante da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ausência de equipe interna com capacitação e estrutura técnica-laboratorial para execução das atividades demandadas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2AAF9584" w14:textId="77777777" w:rsidR="005328F9" w:rsidRPr="00FD00D7" w:rsidRDefault="005328F9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4D330401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392D67B1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45C15EE5" w14:textId="2ECE0B2D" w:rsidR="00751480" w:rsidRPr="00FD00D7" w:rsidRDefault="00D76473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O parcelamento da contratação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não é recomendável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uma vez que os serviços são tecnicamente integrados, dependem de uma mesma metodologia e continuidade de análises, sendo mais eficiente a execução unificada. Dividir a contratação comprometeria a coerência técnica, a responsabilidade pelo resultado final e o cumprimento do prazo legal.</w:t>
      </w:r>
    </w:p>
    <w:p w14:paraId="7B8ECB94" w14:textId="77777777" w:rsidR="005328F9" w:rsidRPr="00FD00D7" w:rsidRDefault="005328F9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6ECCEC2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8. RESULTADOS PRETENDIDOS</w:t>
      </w:r>
    </w:p>
    <w:p w14:paraId="3366AE77" w14:textId="77777777" w:rsidR="00DD405F" w:rsidRPr="00FD00D7" w:rsidRDefault="00DD405F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3BB7A7F8" w14:textId="77777777" w:rsidR="00D76473" w:rsidRPr="00FD00D7" w:rsidRDefault="00D76473" w:rsidP="00D76473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A presente contratação busca alcançar uma série de resultados concretos e estratégicos, visando a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regularização técnica, jurídica e documental das obras de pavimentação asfáltica já executadas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além de mitigar riscos administrativos e financeiros decorrentes dos apontamentos do Tribunal de Contas do Estado do Rio Grande do Sul.</w:t>
      </w:r>
    </w:p>
    <w:p w14:paraId="7748B72E" w14:textId="77777777" w:rsidR="00D76473" w:rsidRPr="00FD00D7" w:rsidRDefault="00D76473" w:rsidP="00D76473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FB39BC1" w14:textId="77777777" w:rsidR="00D76473" w:rsidRPr="00FD00D7" w:rsidRDefault="00D76473" w:rsidP="00D76473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>Dentre os principais resultados esperados, destacam-se:</w:t>
      </w:r>
    </w:p>
    <w:p w14:paraId="786AF99A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Atendimento integral e tempestivo às exigências contidas no Comunicado de Auditoria nº 6604336 – SRPF e na Requisição de Documentos nº 01/MOR/GSA/2025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demonstrando o compromisso da Administração Municipal com a responsabilidade fiscal, a legalidade e a transparência da aplicação dos recursos públicos;</w:t>
      </w:r>
    </w:p>
    <w:p w14:paraId="3AF67584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Identificação técnica das eventuais falhas construtivas ou desvios de execução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 nas obras de pavimentação, mediante análises laboratoriais padronizadas e laudos especializados, promovendo maior segurança jurídica na apuração de responsabilidades e correção de inconformidades;</w:t>
      </w:r>
    </w:p>
    <w:p w14:paraId="1C072A70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Regularização da documentação técnica e dos projetos executivos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, com a adequação dos memoriais descritivos, </w:t>
      </w:r>
      <w:proofErr w:type="spellStart"/>
      <w:r w:rsidRPr="00FD00D7">
        <w:rPr>
          <w:rFonts w:ascii="Cambria" w:eastAsia="Times New Roman" w:hAnsi="Cambria" w:cs="Calibri"/>
          <w:lang w:eastAsia="zh-CN"/>
          <w14:ligatures w14:val="none"/>
        </w:rPr>
        <w:t>ARTs</w:t>
      </w:r>
      <w:proofErr w:type="spellEnd"/>
      <w:r w:rsidRPr="00FD00D7">
        <w:rPr>
          <w:rFonts w:ascii="Cambria" w:eastAsia="Times New Roman" w:hAnsi="Cambria" w:cs="Calibri"/>
          <w:lang w:eastAsia="zh-CN"/>
          <w14:ligatures w14:val="none"/>
        </w:rPr>
        <w:t>, relatórios de controle tecnológico e demais elementos exigidos por norma técnica e pelos órgãos de controle externo;</w:t>
      </w:r>
    </w:p>
    <w:p w14:paraId="59F3CA3A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Produção de conhecimento técnico e normativo a ser incorporado aos processos futuros de contratação de obras públicas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resultando em maior qualificação das próximas licitações, maior robustez dos projetos básicos e executivos, e maior controle na fase de execução contratual;</w:t>
      </w:r>
    </w:p>
    <w:p w14:paraId="78A1EE1B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Redução dos riscos de responsabilização civil, administrativa e penal de agentes públicos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ao demonstrar diligência da Administração na pronta resposta às falhas apontadas e na busca por soluções técnicas eficazes;</w:t>
      </w:r>
    </w:p>
    <w:p w14:paraId="7738763E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lastRenderedPageBreak/>
        <w:t>Preservação da imagem institucional do Município de Mormaço/RS perante os órgãos de controle e a sociedade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reforçando a cultura de integridade, prevenção e correção de desvios;</w:t>
      </w:r>
    </w:p>
    <w:p w14:paraId="4C1D3337" w14:textId="77777777" w:rsidR="00D76473" w:rsidRPr="00FD00D7" w:rsidRDefault="00D76473" w:rsidP="00D7647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Fortalecimento da governança pública municipal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por meio da adoção de mecanismos técnicos de controle de qualidade, acompanhamento e mensuração de resultados em obras públicas.</w:t>
      </w:r>
    </w:p>
    <w:p w14:paraId="3BA863CF" w14:textId="77777777" w:rsidR="00D76473" w:rsidRPr="00FD00D7" w:rsidRDefault="00D76473" w:rsidP="00D76473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742A737" w14:textId="77777777" w:rsidR="00D76473" w:rsidRPr="00FD00D7" w:rsidRDefault="00D76473" w:rsidP="00D76473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lang w:eastAsia="zh-CN"/>
          <w14:ligatures w14:val="none"/>
        </w:rPr>
        <w:t xml:space="preserve">Em síntese, o objetivo maior é </w:t>
      </w:r>
      <w:r w:rsidRPr="00FD00D7">
        <w:rPr>
          <w:rFonts w:ascii="Cambria" w:eastAsia="Times New Roman" w:hAnsi="Cambria" w:cs="Calibri"/>
          <w:b/>
          <w:bCs/>
          <w:lang w:eastAsia="zh-CN"/>
          <w14:ligatures w14:val="none"/>
        </w:rPr>
        <w:t>assegurar a conformidade técnica das obras com os padrões de engenharia exigidos</w:t>
      </w:r>
      <w:r w:rsidRPr="00FD00D7">
        <w:rPr>
          <w:rFonts w:ascii="Cambria" w:eastAsia="Times New Roman" w:hAnsi="Cambria" w:cs="Calibri"/>
          <w:lang w:eastAsia="zh-CN"/>
          <w14:ligatures w14:val="none"/>
        </w:rPr>
        <w:t>, garantir a efetividade dos investimentos públicos já realizados, e estabelecer bases sólidas para uma atuação administrativa preventiva, proativa e pautada na legalidade e eficiência.</w:t>
      </w:r>
    </w:p>
    <w:p w14:paraId="462D8F84" w14:textId="77777777" w:rsidR="00751480" w:rsidRPr="00FD00D7" w:rsidRDefault="00751480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84CF384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9. PROVIDÊNCIAS PRÉVIAS AO CONTRATO</w:t>
      </w:r>
    </w:p>
    <w:p w14:paraId="0B26D0E5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47F577A" w14:textId="77777777" w:rsidR="00A9000E" w:rsidRPr="00FD00D7" w:rsidRDefault="00A9000E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contratação proposta foi precedida de uma série de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ações administrativas preparatórias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, realizadas com o intuito de fundamentar tecnicamente a demanda, verificar a viabilidade da contratação e assegurar a legalidade e a eficácia do processo.</w:t>
      </w:r>
    </w:p>
    <w:p w14:paraId="3361D9B2" w14:textId="77777777" w:rsidR="00A9000E" w:rsidRPr="00FD00D7" w:rsidRDefault="00A9000E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44BBE10" w14:textId="77777777" w:rsidR="00A9000E" w:rsidRPr="00FD00D7" w:rsidRDefault="00A9000E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Dentre as principais providências adotadas, destacam-se:</w:t>
      </w:r>
    </w:p>
    <w:p w14:paraId="68C71E03" w14:textId="77777777" w:rsidR="00A9000E" w:rsidRPr="00FD00D7" w:rsidRDefault="00A9000E" w:rsidP="00A9000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análise técnica e jurídica minuciosa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do conteúdo do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Comunicado de Auditoria nº 6604336 – SRPF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e da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Requisição de Documentos nº 01/MOR/GSA/2025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, ambos expedidos pelo Tribunal de Contas do Estado do Rio Grande do Sul, os quais evidenciaram a existência de inconformidades relevantes nas obras de pavimentação executadas e a necessidade de correção imediata por meio de provas técnicas consistentes;</w:t>
      </w:r>
    </w:p>
    <w:p w14:paraId="39D74DC1" w14:textId="77777777" w:rsidR="00A9000E" w:rsidRPr="00FD00D7" w:rsidRDefault="00A9000E" w:rsidP="00A9000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realização de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reuniões técnicas internas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entre os setores da Administração Municipal, especialmente envolvendo a Secretaria de Administração, o Setor de Engenharia e a Assessoria Jurídica, com vistas à definição da solução mais célere e eficaz para atendimento das exigências do órgão de controle;</w:t>
      </w:r>
    </w:p>
    <w:p w14:paraId="13CEB7D6" w14:textId="77777777" w:rsidR="00A9000E" w:rsidRPr="00FD00D7" w:rsidRDefault="00A9000E" w:rsidP="00A9000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consulta informal ao mercado local e regional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a fim de identificar empresas ou profissionais com capacidade técnica compatível e disponibilidade imediata, observando-se, contudo, 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restrita oferta de empresas especializadas em ensaios laboratoriais e revisão de projetos com expertise em obras públicas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, o que reforçou a necessidade de contratação direta por dispensa;</w:t>
      </w:r>
    </w:p>
    <w:p w14:paraId="7C6F5498" w14:textId="77777777" w:rsidR="00A9000E" w:rsidRPr="00FD00D7" w:rsidRDefault="00A9000E" w:rsidP="00A9000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recepção e análise da proposta técnica da empresa </w:t>
      </w:r>
      <w:proofErr w:type="spellStart"/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Bortolamedi</w:t>
      </w:r>
      <w:proofErr w:type="spellEnd"/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 Engenharia </w:t>
      </w:r>
      <w:proofErr w:type="spellStart"/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Ltda</w:t>
      </w:r>
      <w:proofErr w:type="spellEnd"/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, que apresentou escopo detalhado de serviços, cronograma de execução, atestado de capacidade técnica e comprovação de disponibilidade imediata, além da regularidade fiscal e jurídica;</w:t>
      </w:r>
    </w:p>
    <w:p w14:paraId="560D52D7" w14:textId="77777777" w:rsidR="00A9000E" w:rsidRPr="00FD00D7" w:rsidRDefault="00A9000E" w:rsidP="00A9000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verificação da inexistência de equipe técnica própria no quadro permanente do Município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com habilitação legal e estrutura laboratorial necessária para realização dos serviços demandados, especialmente no que tange aos ensaios normativos exigidos pelo DAER/RS e demais órgãos técnicos competentes.</w:t>
      </w:r>
    </w:p>
    <w:p w14:paraId="4BE95AAE" w14:textId="77777777" w:rsidR="00A9000E" w:rsidRPr="00FD00D7" w:rsidRDefault="00A9000E" w:rsidP="00A9000E">
      <w:pPr>
        <w:suppressAutoHyphens/>
        <w:spacing w:after="0" w:line="240" w:lineRule="auto"/>
        <w:ind w:left="360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82FD340" w14:textId="77777777" w:rsidR="00A9000E" w:rsidRPr="00FD00D7" w:rsidRDefault="00A9000E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Essas providências, devidamente registradas no processo administrativo correspondente, asseguram 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motivação do ato administrativo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demonstram a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prudência e a legalidade da escolha da solução adotada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, e cumprem os preceitos estabelecidos no art. 11 da Lei nº 14.133/2021, que exige planejamento adequado como fase inicial de toda contratação pública.</w:t>
      </w:r>
    </w:p>
    <w:p w14:paraId="19138AFF" w14:textId="77777777" w:rsidR="00DD405F" w:rsidRPr="00FD00D7" w:rsidRDefault="00DD405F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3B076F08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10. CONTRATAÇÕES CORRELATAS E/OU INTERDEPENDENTES</w:t>
      </w:r>
    </w:p>
    <w:p w14:paraId="273B6A76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42558ED4" w14:textId="28B8100B" w:rsidR="00634ADB" w:rsidRPr="00FD00D7" w:rsidRDefault="00A9000E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lastRenderedPageBreak/>
        <w:t>Não há, no momento, contratações diretamente correlatas ou interdependentes a esta. Trata-se de medida autônoma e específica para atendimento das exigências do TCE-RS.</w:t>
      </w:r>
    </w:p>
    <w:p w14:paraId="61944271" w14:textId="77777777" w:rsidR="00A9000E" w:rsidRPr="00FD00D7" w:rsidRDefault="00A9000E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3311F54" w14:textId="77777777" w:rsidR="002645B6" w:rsidRPr="00FD00D7" w:rsidRDefault="002645B6" w:rsidP="002645B6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11. POSSÍVEIS IMPACTOS AMBIENTAIS</w:t>
      </w:r>
    </w:p>
    <w:p w14:paraId="7E8BA065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4E4E2E55" w14:textId="68A3F7E6" w:rsidR="00634ADB" w:rsidRPr="00FD00D7" w:rsidRDefault="00A9000E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presente contratação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não possui impacto ambiental direto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por se tratar de </w:t>
      </w:r>
      <w:r w:rsidRPr="00FD00D7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serviços técnicos de avaliação, medição e consultoria</w:t>
      </w:r>
      <w:r w:rsidRPr="00FD00D7">
        <w:rPr>
          <w:rFonts w:ascii="Cambria" w:eastAsia="Times New Roman" w:hAnsi="Cambria" w:cs="Calibri"/>
          <w:color w:val="000000"/>
          <w:lang w:eastAsia="zh-CN"/>
          <w14:ligatures w14:val="none"/>
        </w:rPr>
        <w:t>, sem interferência física no meio ambiente.</w:t>
      </w:r>
    </w:p>
    <w:p w14:paraId="0352CEDF" w14:textId="77777777" w:rsidR="00A9000E" w:rsidRPr="00FD00D7" w:rsidRDefault="00A9000E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89F70F3" w14:textId="5BC4F343" w:rsidR="002645B6" w:rsidRPr="00FD00D7" w:rsidRDefault="002645B6" w:rsidP="00A9000E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center" w:pos="4252"/>
        </w:tabs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12. DECLARAÇÃO DE VIABILIDADE</w:t>
      </w:r>
      <w:r w:rsidR="00A9000E"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27BCEA87" w14:textId="77777777" w:rsidR="002645B6" w:rsidRPr="00FD00D7" w:rsidRDefault="002645B6" w:rsidP="002645B6">
      <w:pPr>
        <w:suppressAutoHyphens/>
        <w:spacing w:after="0" w:line="240" w:lineRule="auto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5CFA1DE3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A presente contratação revela-se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plenamente viável sob os aspectos técnico, jurídico, orçamentário e operacional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atendendo de forma proporcional, eficaz e tempestiva às exigências formuladas pelo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Tribunal de Contas do Estado do Rio Grande do Sul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nos termos do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Comunicado de Auditoria nº 6604336 – SRPF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 e da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Requisição de Documentos nº 01/MOR/GSA/2025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.</w:t>
      </w:r>
    </w:p>
    <w:p w14:paraId="44000CEE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02596AAE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Do ponto de vista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técnico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a solução proposta é exequível e adequada, considerando que os serviços a serem contratados encontram-se dentro da capacidade da empresa proponente, que apresentou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atestado de capacidade técnica compatível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, estrutura laboratorial disponível e equipe especializada, demonstrando possuir os meios e conhecimentos necessários à execução do objeto com a qualidade e precisão exigidas.</w:t>
      </w:r>
    </w:p>
    <w:p w14:paraId="50FCEE03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3B5E4730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Sob o aspecto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jurídico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a contratação será realizada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com fundamento no art. 74 da Lei nº 14.133/2021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por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inexigibilidade de licitação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uma vez que se configura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inviabilidade de competição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em razão da especificidade e complexidade técnica do objeto, que exige profissional ou empresa com qualificação singular e estrutura laboratorial apta à realização dos ensaios, análises e revisões determinadas pelo órgão de controle externo. A empresa selecionada comprovou o preenchimento dos requisitos legais constantes no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art. 74, inciso III, alíneas “a”, “b” e “d”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, referentes à habilitação jurídica, qualificação técnica e regularidade fiscal e trabalhista.</w:t>
      </w:r>
    </w:p>
    <w:p w14:paraId="1243C3FB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2ADDDC33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Quanto à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viabilidade orçamentária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, há previsão compatível na Lei Orçamentária Anual vigente, com dotação orçamentária suficiente e recursos disponíveis para suportar integralmente a contratação, sem comprometer o equilíbrio fiscal do Município.</w:t>
      </w:r>
    </w:p>
    <w:p w14:paraId="1C556041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Em termos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operacionais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a contratação direta por inexigibilidade viabiliza a imediata formalização do vínculo contratual com a empresa selecionada, que apresentou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disponibilidade imediata para o início da execução dos serviços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, fator determinante para o cumprimento dos prazos estabelecidos pelo TCE-RS.</w:t>
      </w:r>
    </w:p>
    <w:p w14:paraId="4CC23452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125A5B48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Por fim, a contratação representa a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alternativa mais vantajosa para a Administração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, não apenas sob o aspecto econômico, mas especialmente sob a ótica da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eficiência, segurança jurídica e qualidade técnica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, ao proporcionar resposta célere e especializada às exigências do órgão de controle, mitigando riscos de responsabilização institucional e de prejuízos ao interesse público.</w:t>
      </w:r>
    </w:p>
    <w:p w14:paraId="515E1A36" w14:textId="77777777" w:rsidR="00FD00D7" w:rsidRPr="00FD00D7" w:rsidRDefault="00FD00D7" w:rsidP="00FD00D7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5191CEDA" w14:textId="22205D17" w:rsidR="00C731BA" w:rsidRPr="00FD00D7" w:rsidRDefault="00FD00D7" w:rsidP="00C731BA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 xml:space="preserve">Diante do exposto, </w:t>
      </w:r>
      <w:r w:rsidRPr="00FD00D7">
        <w:rPr>
          <w:rFonts w:ascii="Cambria" w:eastAsia="LiberationSerif-Bold" w:hAnsi="Cambria" w:cs="Calibri"/>
          <w:b/>
          <w:bCs/>
          <w:color w:val="000000"/>
          <w:lang w:eastAsia="zh-CN" w:bidi="ar"/>
          <w14:ligatures w14:val="none"/>
        </w:rPr>
        <w:t>declara-se a viabilidade integral da contratação direta por inexigibilidade de licitação</w:t>
      </w:r>
      <w:r w:rsidRPr="00FD00D7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>, com respaldo técnico, jurídico e orçamentário, e motivação suficiente para a formalização do processo administrativo, em conformidade com a legislação vigente.</w:t>
      </w:r>
    </w:p>
    <w:p w14:paraId="3CE425E1" w14:textId="77777777" w:rsidR="00FD00D7" w:rsidRPr="00FD00D7" w:rsidRDefault="00FD00D7" w:rsidP="00C731BA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2DA089E8" w14:textId="37737483" w:rsidR="00A9000E" w:rsidRPr="00FD00D7" w:rsidRDefault="00A9000E" w:rsidP="00A9000E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center" w:pos="4252"/>
        </w:tabs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13. ELABORAÇÃO</w:t>
      </w:r>
      <w:r w:rsidRPr="00FD00D7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1D571214" w14:textId="77777777" w:rsidR="00A9000E" w:rsidRPr="00FD00D7" w:rsidRDefault="00A9000E" w:rsidP="00C731BA">
      <w:pPr>
        <w:suppressAutoHyphens/>
        <w:spacing w:after="0" w:line="240" w:lineRule="auto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</w:p>
    <w:p w14:paraId="2A23FDF6" w14:textId="3E086182" w:rsidR="002645B6" w:rsidRPr="00FD00D7" w:rsidRDefault="00A9000E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  <w:lastRenderedPageBreak/>
        <w:t xml:space="preserve">O presente Estudo Técnico Preliminar foi elaborado pela </w:t>
      </w:r>
      <w:r w:rsidRPr="00FD00D7">
        <w:rPr>
          <w:rFonts w:ascii="Cambria" w:eastAsia="Times New Roman" w:hAnsi="Cambria" w:cs="Calibri"/>
          <w:b/>
          <w:bCs/>
          <w:color w:val="000000" w:themeColor="text1"/>
          <w:lang w:eastAsia="zh-CN"/>
          <w14:ligatures w14:val="none"/>
        </w:rPr>
        <w:t>Secretaria Municipal da Administração de Mormaço/RS</w:t>
      </w:r>
      <w:r w:rsidRPr="00FD00D7"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  <w:t xml:space="preserve">, com base nas informações técnicas disponíveis, nos apontamentos emitidos pelo </w:t>
      </w:r>
      <w:r w:rsidRPr="00FD00D7">
        <w:rPr>
          <w:rFonts w:ascii="Cambria" w:eastAsia="Times New Roman" w:hAnsi="Cambria" w:cs="Calibri"/>
          <w:b/>
          <w:bCs/>
          <w:color w:val="000000" w:themeColor="text1"/>
          <w:lang w:eastAsia="zh-CN"/>
          <w14:ligatures w14:val="none"/>
        </w:rPr>
        <w:t>Tribunal de Contas do Estado do Rio Grande do Sul</w:t>
      </w:r>
      <w:r w:rsidRPr="00FD00D7"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  <w:t xml:space="preserve"> e na análise da necessidade emergencial de contratação de serviços especializados de engenharia. A elaboração observou os preceitos estabelecidos na </w:t>
      </w:r>
      <w:r w:rsidRPr="00FD00D7">
        <w:rPr>
          <w:rFonts w:ascii="Cambria" w:eastAsia="Times New Roman" w:hAnsi="Cambria" w:cs="Calibri"/>
          <w:b/>
          <w:bCs/>
          <w:color w:val="000000" w:themeColor="text1"/>
          <w:lang w:eastAsia="zh-CN"/>
          <w14:ligatures w14:val="none"/>
        </w:rPr>
        <w:t>Lei nº 14.133/2021</w:t>
      </w:r>
      <w:r w:rsidRPr="00FD00D7"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  <w:t xml:space="preserve"> e na </w:t>
      </w:r>
      <w:r w:rsidRPr="00FD00D7">
        <w:rPr>
          <w:rFonts w:ascii="Cambria" w:eastAsia="Times New Roman" w:hAnsi="Cambria" w:cs="Calibri"/>
          <w:b/>
          <w:bCs/>
          <w:color w:val="000000" w:themeColor="text1"/>
          <w:lang w:eastAsia="zh-CN"/>
          <w14:ligatures w14:val="none"/>
        </w:rPr>
        <w:t>Instrução Normativa SEGES/MGI nº 01/2019 (atualizada)</w:t>
      </w:r>
      <w:r w:rsidRPr="00FD00D7"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  <w:t>, com vistas a garantir a adequada motivação do processo, a eficiência da contratação pública e a segurança jurídica da Administração.</w:t>
      </w:r>
    </w:p>
    <w:p w14:paraId="4E9FFC2B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6A99DC07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2B9AF3A7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728211DA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02F3BD47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5BB1019E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3097E66A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4E6F3D15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1C8740E6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0BD16B1C" w14:textId="77777777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7C06C372" w14:textId="47C6E31C" w:rsidR="00FD00D7" w:rsidRPr="00FD00D7" w:rsidRDefault="00FD00D7" w:rsidP="00A9000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 w:themeColor="text1"/>
          <w:lang w:eastAsia="zh-CN"/>
          <w14:ligatures w14:val="none"/>
        </w:rPr>
      </w:pPr>
    </w:p>
    <w:p w14:paraId="41D288C1" w14:textId="77777777" w:rsidR="002645B6" w:rsidRPr="00FD00D7" w:rsidRDefault="002645B6" w:rsidP="002645B6">
      <w:pPr>
        <w:suppressAutoHyphens/>
        <w:spacing w:after="0" w:line="100" w:lineRule="atLeast"/>
        <w:jc w:val="both"/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</w:pPr>
    </w:p>
    <w:p w14:paraId="1A371A79" w14:textId="60AE8C96" w:rsidR="002645B6" w:rsidRPr="00FD00D7" w:rsidRDefault="00FD00D7" w:rsidP="00A9000E">
      <w:pPr>
        <w:suppressAutoHyphens/>
        <w:spacing w:after="0" w:line="240" w:lineRule="auto"/>
        <w:rPr>
          <w:rFonts w:ascii="Cambria" w:eastAsia="Times New Roman" w:hAnsi="Cambria" w:cs="Calibri"/>
          <w:bCs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Cs/>
          <w:color w:val="000000"/>
          <w:lang w:eastAsia="zh-CN"/>
          <w14:ligatures w14:val="none"/>
        </w:rPr>
        <w:t>Mormaço, 31</w:t>
      </w:r>
      <w:r w:rsidR="00A13B5A" w:rsidRPr="00FD00D7">
        <w:rPr>
          <w:rFonts w:ascii="Cambria" w:eastAsia="Times New Roman" w:hAnsi="Cambria" w:cs="Calibri"/>
          <w:bCs/>
          <w:color w:val="000000"/>
          <w:lang w:eastAsia="zh-CN"/>
          <w14:ligatures w14:val="none"/>
        </w:rPr>
        <w:t xml:space="preserve"> de </w:t>
      </w:r>
      <w:r w:rsidR="00C731BA" w:rsidRPr="00FD00D7">
        <w:rPr>
          <w:rFonts w:ascii="Cambria" w:eastAsia="Times New Roman" w:hAnsi="Cambria" w:cs="Calibri"/>
          <w:bCs/>
          <w:color w:val="000000"/>
          <w:lang w:eastAsia="zh-CN"/>
          <w14:ligatures w14:val="none"/>
        </w:rPr>
        <w:t>julh</w:t>
      </w:r>
      <w:r w:rsidR="00A13B5A" w:rsidRPr="00FD00D7">
        <w:rPr>
          <w:rFonts w:ascii="Cambria" w:eastAsia="Times New Roman" w:hAnsi="Cambria" w:cs="Calibri"/>
          <w:bCs/>
          <w:color w:val="000000"/>
          <w:lang w:eastAsia="zh-CN"/>
          <w14:ligatures w14:val="none"/>
        </w:rPr>
        <w:t>o de 2025.</w:t>
      </w:r>
    </w:p>
    <w:p w14:paraId="4EFF645B" w14:textId="77777777" w:rsidR="002645B6" w:rsidRPr="00FD00D7" w:rsidRDefault="002645B6" w:rsidP="002645B6">
      <w:pPr>
        <w:suppressAutoHyphens/>
        <w:spacing w:after="0" w:line="240" w:lineRule="auto"/>
        <w:jc w:val="center"/>
        <w:rPr>
          <w:rFonts w:ascii="Cambria" w:eastAsia="Times New Roman" w:hAnsi="Cambria" w:cs="Calibri"/>
          <w:b/>
          <w:bCs/>
          <w:color w:val="000000"/>
          <w:u w:val="single"/>
          <w:lang w:eastAsia="zh-CN"/>
          <w14:ligatures w14:val="none"/>
        </w:rPr>
      </w:pPr>
    </w:p>
    <w:p w14:paraId="48B56CD9" w14:textId="77777777" w:rsidR="00C731BA" w:rsidRPr="00FD00D7" w:rsidRDefault="00C731BA" w:rsidP="002645B6">
      <w:pPr>
        <w:suppressAutoHyphens/>
        <w:spacing w:after="0" w:line="240" w:lineRule="auto"/>
        <w:jc w:val="center"/>
        <w:rPr>
          <w:rFonts w:ascii="Cambria" w:eastAsia="Times New Roman" w:hAnsi="Cambria" w:cs="Calibri"/>
          <w:b/>
          <w:bCs/>
          <w:color w:val="000000"/>
          <w:u w:val="single"/>
          <w:lang w:eastAsia="zh-CN"/>
          <w14:ligatures w14:val="none"/>
        </w:rPr>
      </w:pPr>
    </w:p>
    <w:p w14:paraId="731DA409" w14:textId="77777777" w:rsidR="00C731BA" w:rsidRPr="00FD00D7" w:rsidRDefault="00C731BA" w:rsidP="002645B6">
      <w:pPr>
        <w:suppressAutoHyphens/>
        <w:spacing w:after="0" w:line="240" w:lineRule="auto"/>
        <w:jc w:val="center"/>
        <w:rPr>
          <w:rFonts w:ascii="Cambria" w:eastAsia="Times New Roman" w:hAnsi="Cambria" w:cs="Calibri"/>
          <w:b/>
          <w:bCs/>
          <w:color w:val="000000"/>
          <w:u w:val="single"/>
          <w:lang w:eastAsia="zh-CN"/>
          <w14:ligatures w14:val="none"/>
        </w:rPr>
      </w:pPr>
    </w:p>
    <w:p w14:paraId="532AD9FD" w14:textId="77777777" w:rsidR="00C731BA" w:rsidRPr="00FD00D7" w:rsidRDefault="00C731BA" w:rsidP="002645B6">
      <w:pPr>
        <w:suppressAutoHyphens/>
        <w:spacing w:after="0" w:line="240" w:lineRule="auto"/>
        <w:jc w:val="center"/>
        <w:rPr>
          <w:rFonts w:ascii="Cambria" w:eastAsia="Times New Roman" w:hAnsi="Cambria" w:cs="Calibri"/>
          <w:b/>
          <w:bCs/>
          <w:color w:val="000000"/>
          <w:u w:val="single"/>
          <w:lang w:eastAsia="zh-CN"/>
          <w14:ligatures w14:val="none"/>
        </w:rPr>
      </w:pPr>
    </w:p>
    <w:p w14:paraId="2DF9AE54" w14:textId="77777777" w:rsidR="00C731BA" w:rsidRPr="00FD00D7" w:rsidRDefault="00C731BA" w:rsidP="002645B6">
      <w:pPr>
        <w:suppressAutoHyphens/>
        <w:spacing w:after="0" w:line="240" w:lineRule="auto"/>
        <w:jc w:val="center"/>
        <w:rPr>
          <w:rFonts w:ascii="Cambria" w:eastAsia="Times New Roman" w:hAnsi="Cambria" w:cs="Calibri"/>
          <w:b/>
          <w:bCs/>
          <w:color w:val="000000"/>
          <w:u w:val="single"/>
          <w:lang w:eastAsia="zh-CN"/>
          <w14:ligatures w14:val="none"/>
        </w:rPr>
      </w:pPr>
    </w:p>
    <w:p w14:paraId="606005C0" w14:textId="77777777" w:rsidR="002645B6" w:rsidRPr="00FD00D7" w:rsidRDefault="002645B6" w:rsidP="002645B6">
      <w:pPr>
        <w:suppressAutoHyphens/>
        <w:spacing w:after="0" w:line="240" w:lineRule="auto"/>
        <w:rPr>
          <w:rFonts w:ascii="Cambria" w:eastAsia="Times New Roman" w:hAnsi="Cambria" w:cs="Calibri"/>
          <w:bCs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Cs/>
          <w:color w:val="000000"/>
          <w:lang w:eastAsia="zh-CN"/>
          <w14:ligatures w14:val="none"/>
        </w:rPr>
        <w:t>Mônica Vogl</w:t>
      </w:r>
    </w:p>
    <w:p w14:paraId="5EC97CA7" w14:textId="77777777" w:rsidR="002645B6" w:rsidRPr="00FD00D7" w:rsidRDefault="002645B6" w:rsidP="002645B6">
      <w:pPr>
        <w:suppressAutoHyphens/>
        <w:spacing w:after="0" w:line="240" w:lineRule="auto"/>
        <w:rPr>
          <w:rFonts w:ascii="Cambria" w:eastAsia="Times New Roman" w:hAnsi="Cambria" w:cs="Calibri"/>
          <w:bCs/>
          <w:color w:val="000000"/>
          <w:lang w:eastAsia="zh-CN"/>
          <w14:ligatures w14:val="none"/>
        </w:rPr>
      </w:pPr>
      <w:r w:rsidRPr="00FD00D7">
        <w:rPr>
          <w:rFonts w:ascii="Cambria" w:eastAsia="Times New Roman" w:hAnsi="Cambria" w:cs="Calibri"/>
          <w:bCs/>
          <w:color w:val="000000"/>
          <w:lang w:eastAsia="zh-CN"/>
          <w14:ligatures w14:val="none"/>
        </w:rPr>
        <w:t>Secretária Municipal da Administração</w:t>
      </w:r>
    </w:p>
    <w:p w14:paraId="72BFEDB4" w14:textId="77777777" w:rsidR="002645B6" w:rsidRPr="00FD00D7" w:rsidRDefault="002645B6" w:rsidP="002645B6">
      <w:pPr>
        <w:suppressAutoHyphens/>
        <w:spacing w:after="0" w:line="240" w:lineRule="auto"/>
        <w:rPr>
          <w:rFonts w:ascii="Cambria" w:eastAsia="Times New Roman" w:hAnsi="Cambria" w:cs="Calibri"/>
          <w:bCs/>
          <w:color w:val="000000"/>
          <w:lang w:eastAsia="zh-CN"/>
          <w14:ligatures w14:val="none"/>
        </w:rPr>
      </w:pPr>
    </w:p>
    <w:p w14:paraId="7159F49D" w14:textId="77777777" w:rsidR="002645B6" w:rsidRPr="00FD00D7" w:rsidRDefault="002645B6" w:rsidP="00283DDC">
      <w:pPr>
        <w:suppressAutoHyphens/>
        <w:spacing w:after="0" w:line="240" w:lineRule="auto"/>
        <w:rPr>
          <w:rFonts w:ascii="Cambria" w:eastAsia="Times New Roman" w:hAnsi="Cambria" w:cs="Calibri"/>
          <w:bCs/>
          <w:color w:val="000000"/>
          <w:lang w:eastAsia="zh-CN"/>
          <w14:ligatures w14:val="none"/>
        </w:rPr>
      </w:pPr>
    </w:p>
    <w:p w14:paraId="230A1AD5" w14:textId="77777777" w:rsidR="002645B6" w:rsidRPr="00FD00D7" w:rsidRDefault="002645B6" w:rsidP="002645B6">
      <w:pPr>
        <w:suppressAutoHyphens/>
        <w:spacing w:after="0" w:line="240" w:lineRule="auto"/>
        <w:jc w:val="center"/>
        <w:rPr>
          <w:rFonts w:ascii="Cambria" w:eastAsia="Times New Roman" w:hAnsi="Cambria" w:cs="Calibri"/>
          <w:bCs/>
          <w:color w:val="000000"/>
          <w:lang w:eastAsia="zh-CN"/>
          <w14:ligatures w14:val="none"/>
        </w:rPr>
      </w:pPr>
    </w:p>
    <w:p w14:paraId="55B41127" w14:textId="6774A20C" w:rsidR="002645B6" w:rsidRPr="002645B6" w:rsidRDefault="002645B6" w:rsidP="002645B6">
      <w:pPr>
        <w:suppressAutoHyphens/>
        <w:spacing w:after="0" w:line="240" w:lineRule="auto"/>
        <w:jc w:val="right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sectPr w:rsidR="002645B6" w:rsidRPr="002645B6" w:rsidSect="00FE7AFD">
      <w:headerReference w:type="default" r:id="rId8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62B817" w14:textId="77777777" w:rsidR="00CD1D3E" w:rsidRDefault="00CD1D3E" w:rsidP="00FE7AFD">
      <w:pPr>
        <w:spacing w:after="0" w:line="240" w:lineRule="auto"/>
      </w:pPr>
      <w:r>
        <w:separator/>
      </w:r>
    </w:p>
  </w:endnote>
  <w:endnote w:type="continuationSeparator" w:id="0">
    <w:p w14:paraId="27B11A36" w14:textId="77777777" w:rsidR="00CD1D3E" w:rsidRDefault="00CD1D3E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0A247" w14:textId="77777777" w:rsidR="00CD1D3E" w:rsidRDefault="00CD1D3E" w:rsidP="00FE7AFD">
      <w:pPr>
        <w:spacing w:after="0" w:line="240" w:lineRule="auto"/>
      </w:pPr>
      <w:r>
        <w:separator/>
      </w:r>
    </w:p>
  </w:footnote>
  <w:footnote w:type="continuationSeparator" w:id="0">
    <w:p w14:paraId="7B4B4CD0" w14:textId="77777777" w:rsidR="00CD1D3E" w:rsidRDefault="00CD1D3E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6B8D"/>
    <w:multiLevelType w:val="multilevel"/>
    <w:tmpl w:val="B7D64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06DB6"/>
    <w:multiLevelType w:val="multilevel"/>
    <w:tmpl w:val="4FF87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A7005"/>
    <w:multiLevelType w:val="multilevel"/>
    <w:tmpl w:val="A1BC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372211"/>
    <w:multiLevelType w:val="hybridMultilevel"/>
    <w:tmpl w:val="145ED950"/>
    <w:lvl w:ilvl="0" w:tplc="6AF84C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11621"/>
    <w:multiLevelType w:val="multilevel"/>
    <w:tmpl w:val="6E78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E7D9F"/>
    <w:multiLevelType w:val="multilevel"/>
    <w:tmpl w:val="3FE2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B1A2A"/>
    <w:multiLevelType w:val="multilevel"/>
    <w:tmpl w:val="0AB8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9C0895"/>
    <w:multiLevelType w:val="multilevel"/>
    <w:tmpl w:val="EF96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FD1344"/>
    <w:multiLevelType w:val="multilevel"/>
    <w:tmpl w:val="B2CE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ED1B2A"/>
    <w:multiLevelType w:val="multilevel"/>
    <w:tmpl w:val="8396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FF36FC"/>
    <w:multiLevelType w:val="multilevel"/>
    <w:tmpl w:val="41EC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C81B79"/>
    <w:multiLevelType w:val="multilevel"/>
    <w:tmpl w:val="590A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1A476D"/>
    <w:multiLevelType w:val="multilevel"/>
    <w:tmpl w:val="E6E0D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5A007A"/>
    <w:multiLevelType w:val="multilevel"/>
    <w:tmpl w:val="F732E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"/>
  </w:num>
  <w:num w:numId="5">
    <w:abstractNumId w:val="4"/>
  </w:num>
  <w:num w:numId="6">
    <w:abstractNumId w:val="12"/>
  </w:num>
  <w:num w:numId="7">
    <w:abstractNumId w:val="10"/>
  </w:num>
  <w:num w:numId="8">
    <w:abstractNumId w:val="5"/>
  </w:num>
  <w:num w:numId="9">
    <w:abstractNumId w:val="0"/>
  </w:num>
  <w:num w:numId="10">
    <w:abstractNumId w:val="9"/>
  </w:num>
  <w:num w:numId="11">
    <w:abstractNumId w:val="7"/>
  </w:num>
  <w:num w:numId="12">
    <w:abstractNumId w:val="13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43EB4"/>
    <w:rsid w:val="000B5993"/>
    <w:rsid w:val="000F79DD"/>
    <w:rsid w:val="00197F95"/>
    <w:rsid w:val="001A32C2"/>
    <w:rsid w:val="00250D4B"/>
    <w:rsid w:val="0025635F"/>
    <w:rsid w:val="002645B6"/>
    <w:rsid w:val="00283DDC"/>
    <w:rsid w:val="0029442B"/>
    <w:rsid w:val="002A7313"/>
    <w:rsid w:val="00321786"/>
    <w:rsid w:val="0033765F"/>
    <w:rsid w:val="003B5377"/>
    <w:rsid w:val="00425174"/>
    <w:rsid w:val="0044473C"/>
    <w:rsid w:val="005328F9"/>
    <w:rsid w:val="00567CBE"/>
    <w:rsid w:val="005C499D"/>
    <w:rsid w:val="00634ADB"/>
    <w:rsid w:val="00680561"/>
    <w:rsid w:val="00681386"/>
    <w:rsid w:val="00751480"/>
    <w:rsid w:val="00764D41"/>
    <w:rsid w:val="00790848"/>
    <w:rsid w:val="008056FF"/>
    <w:rsid w:val="0082690F"/>
    <w:rsid w:val="00843174"/>
    <w:rsid w:val="008A4A86"/>
    <w:rsid w:val="008D1154"/>
    <w:rsid w:val="00A13B5A"/>
    <w:rsid w:val="00A9000E"/>
    <w:rsid w:val="00B44672"/>
    <w:rsid w:val="00BA72EE"/>
    <w:rsid w:val="00BC35EC"/>
    <w:rsid w:val="00BE13A9"/>
    <w:rsid w:val="00C11C47"/>
    <w:rsid w:val="00C122B6"/>
    <w:rsid w:val="00C731BA"/>
    <w:rsid w:val="00C8464C"/>
    <w:rsid w:val="00CD1D3E"/>
    <w:rsid w:val="00D76473"/>
    <w:rsid w:val="00D90BE3"/>
    <w:rsid w:val="00DD405F"/>
    <w:rsid w:val="00E61245"/>
    <w:rsid w:val="00EF5042"/>
    <w:rsid w:val="00FD00D7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AD1A45ED-4482-4914-9CC5-96C1CA4A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NormalWeb">
    <w:name w:val="Normal (Web)"/>
    <w:basedOn w:val="Normal"/>
    <w:uiPriority w:val="99"/>
    <w:unhideWhenUsed/>
    <w:rsid w:val="00532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328F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7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72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29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633EA-8F94-400E-8ACC-DBE4A177D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3010</Words>
  <Characters>16254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4</cp:revision>
  <cp:lastPrinted>2025-08-01T12:22:00Z</cp:lastPrinted>
  <dcterms:created xsi:type="dcterms:W3CDTF">2025-07-22T16:31:00Z</dcterms:created>
  <dcterms:modified xsi:type="dcterms:W3CDTF">2025-08-01T12:24:00Z</dcterms:modified>
</cp:coreProperties>
</file>