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2D79" w:rsidRPr="004F546A" w:rsidRDefault="00F52D79" w:rsidP="004F546A">
      <w:pPr>
        <w:keepNext/>
        <w:numPr>
          <w:ilvl w:val="4"/>
          <w:numId w:val="0"/>
        </w:numPr>
        <w:tabs>
          <w:tab w:val="left" w:pos="0"/>
        </w:tabs>
        <w:suppressAutoHyphens/>
        <w:spacing w:before="120" w:after="120" w:line="380" w:lineRule="atLeast"/>
        <w:jc w:val="center"/>
        <w:outlineLvl w:val="4"/>
        <w:rPr>
          <w:rFonts w:ascii="Palatino Linotype" w:eastAsia="Times New Roman" w:hAnsi="Palatino Linotype" w:cs="Calibri"/>
          <w:b/>
          <w:kern w:val="2"/>
          <w:sz w:val="26"/>
          <w:szCs w:val="26"/>
          <w:lang w:eastAsia="zh-CN"/>
        </w:rPr>
      </w:pPr>
      <w:r w:rsidRPr="004F546A">
        <w:rPr>
          <w:rFonts w:ascii="Palatino Linotype" w:eastAsia="Times New Roman" w:hAnsi="Palatino Linotype" w:cs="Calibri"/>
          <w:b/>
          <w:color w:val="000000"/>
          <w:kern w:val="2"/>
          <w:sz w:val="26"/>
          <w:szCs w:val="26"/>
          <w:lang w:eastAsia="zh-CN"/>
        </w:rPr>
        <w:t>ESTUDO TÉCNICO PRELIMINAR</w:t>
      </w:r>
    </w:p>
    <w:p w:rsidR="00F52D79" w:rsidRPr="004F546A" w:rsidRDefault="00F52D79" w:rsidP="004F546A">
      <w:pPr>
        <w:suppressAutoHyphens/>
        <w:spacing w:before="120" w:after="120" w:line="380" w:lineRule="atLeast"/>
        <w:rPr>
          <w:rFonts w:ascii="Palatino Linotype" w:eastAsia="Times New Roman" w:hAnsi="Palatino Linotype" w:cs="Calibri"/>
          <w:color w:val="000000"/>
          <w:kern w:val="2"/>
          <w:sz w:val="26"/>
          <w:szCs w:val="26"/>
          <w:highlight w:val="yellow"/>
          <w:lang w:eastAsia="zh-CN"/>
        </w:rPr>
      </w:pPr>
    </w:p>
    <w:p w:rsidR="00F52D79" w:rsidRPr="004F546A" w:rsidRDefault="00F52D79" w:rsidP="004F546A">
      <w:pPr>
        <w:pBdr>
          <w:top w:val="single" w:sz="4" w:space="1" w:color="000000"/>
          <w:left w:val="single" w:sz="4" w:space="0" w:color="000000"/>
          <w:bottom w:val="single" w:sz="4" w:space="2" w:color="000000"/>
          <w:right w:val="single" w:sz="4" w:space="4" w:color="000000"/>
        </w:pBdr>
        <w:spacing w:before="120" w:after="120" w:line="380" w:lineRule="atLeast"/>
        <w:ind w:right="57"/>
        <w:jc w:val="both"/>
        <w:rPr>
          <w:rFonts w:ascii="Palatino Linotype" w:eastAsia="Times New Roman" w:hAnsi="Palatino Linotype" w:cs="Calibri"/>
          <w:b/>
          <w:kern w:val="2"/>
          <w:sz w:val="26"/>
          <w:szCs w:val="26"/>
          <w:lang w:eastAsia="zh-CN"/>
        </w:rPr>
      </w:pPr>
      <w:r w:rsidRPr="004F546A">
        <w:rPr>
          <w:rFonts w:ascii="Palatino Linotype" w:eastAsia="Times New Roman" w:hAnsi="Palatino Linotype" w:cs="Calibri"/>
          <w:b/>
          <w:color w:val="000000"/>
          <w:kern w:val="2"/>
          <w:sz w:val="26"/>
          <w:szCs w:val="26"/>
          <w:lang w:eastAsia="zh-CN"/>
        </w:rPr>
        <w:t xml:space="preserve">PROCESSO ADMINISTRATIVO Nº </w:t>
      </w:r>
    </w:p>
    <w:p w:rsidR="00F52D79" w:rsidRPr="004F546A" w:rsidRDefault="00F52D79" w:rsidP="004F546A">
      <w:pPr>
        <w:spacing w:before="120" w:after="120" w:line="380" w:lineRule="atLeast"/>
        <w:ind w:right="142"/>
        <w:jc w:val="both"/>
        <w:rPr>
          <w:rFonts w:ascii="Palatino Linotype" w:eastAsia="Times New Roman" w:hAnsi="Palatino Linotype" w:cs="Calibri"/>
          <w:b/>
          <w:color w:val="000000"/>
          <w:kern w:val="2"/>
          <w:sz w:val="26"/>
          <w:szCs w:val="26"/>
          <w:lang w:eastAsia="zh-CN"/>
        </w:rPr>
      </w:pPr>
    </w:p>
    <w:p w:rsidR="00F52D79" w:rsidRPr="004F546A" w:rsidRDefault="00F52D79" w:rsidP="004F546A">
      <w:p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color w:val="000000"/>
          <w:kern w:val="2"/>
          <w:sz w:val="26"/>
          <w:szCs w:val="26"/>
          <w:lang w:eastAsia="zh-CN"/>
        </w:rPr>
        <w:t>OBJETO:</w:t>
      </w:r>
      <w:r w:rsidRPr="004F546A">
        <w:rPr>
          <w:rFonts w:ascii="Palatino Linotype" w:eastAsia="Times New Roman" w:hAnsi="Palatino Linotype" w:cs="Calibri"/>
          <w:color w:val="000000"/>
          <w:kern w:val="2"/>
          <w:sz w:val="26"/>
          <w:szCs w:val="26"/>
          <w:lang w:eastAsia="zh-CN"/>
        </w:rPr>
        <w:t xml:space="preserve"> </w:t>
      </w:r>
      <w:r w:rsidRPr="004F546A">
        <w:rPr>
          <w:rFonts w:ascii="Palatino Linotype" w:hAnsi="Palatino Linotype"/>
          <w:sz w:val="26"/>
          <w:szCs w:val="26"/>
        </w:rPr>
        <w:t xml:space="preserve">Contratação de empresa para </w:t>
      </w:r>
      <w:r w:rsidRPr="004F546A">
        <w:rPr>
          <w:rFonts w:ascii="Palatino Linotype" w:eastAsia="Times New Roman" w:hAnsi="Palatino Linotype" w:cs="Calibri"/>
          <w:sz w:val="26"/>
          <w:szCs w:val="26"/>
          <w:lang w:eastAsia="pt-BR"/>
        </w:rPr>
        <w:t xml:space="preserve">prestação de serviço de </w:t>
      </w:r>
      <w:r w:rsidRPr="004F546A">
        <w:rPr>
          <w:rFonts w:ascii="Palatino Linotype" w:eastAsia="Times New Roman" w:hAnsi="Palatino Linotype" w:cs="Calibri"/>
          <w:bCs/>
          <w:color w:val="000000"/>
          <w:kern w:val="2"/>
          <w:sz w:val="26"/>
          <w:szCs w:val="26"/>
          <w:lang w:eastAsia="zh-CN"/>
        </w:rPr>
        <w:t>Organização e Implantação da Plataforma de Legislação; Consolidação, Compilação e Versionamento das normas (Leis Ordinárias; Leis Complementares) e Gerenciamento, publicação e atualização das novas legislações geradas pelo Município; Manutenção da plataforma de pesquisa das normas; Acesso aos recursos e ferramentas exclusivas do portal Leis</w:t>
      </w:r>
      <w:r w:rsidR="00AB07AC" w:rsidRPr="004F546A">
        <w:rPr>
          <w:rFonts w:ascii="Palatino Linotype" w:eastAsia="Times New Roman" w:hAnsi="Palatino Linotype" w:cs="Calibri"/>
          <w:bCs/>
          <w:color w:val="000000"/>
          <w:kern w:val="2"/>
          <w:sz w:val="26"/>
          <w:szCs w:val="26"/>
          <w:lang w:eastAsia="zh-CN"/>
        </w:rPr>
        <w:t xml:space="preserve"> </w:t>
      </w:r>
      <w:r w:rsidRPr="004F546A">
        <w:rPr>
          <w:rFonts w:ascii="Palatino Linotype" w:eastAsia="Times New Roman" w:hAnsi="Palatino Linotype" w:cs="Calibri"/>
          <w:bCs/>
          <w:color w:val="000000"/>
          <w:kern w:val="2"/>
          <w:sz w:val="26"/>
          <w:szCs w:val="26"/>
          <w:lang w:eastAsia="zh-CN"/>
        </w:rPr>
        <w:t>Municipais</w:t>
      </w:r>
      <w:r w:rsidR="00AB07AC" w:rsidRPr="004F546A">
        <w:rPr>
          <w:rFonts w:ascii="Palatino Linotype" w:eastAsia="Times New Roman" w:hAnsi="Palatino Linotype" w:cs="Calibri"/>
          <w:bCs/>
          <w:color w:val="000000"/>
          <w:kern w:val="2"/>
          <w:sz w:val="26"/>
          <w:szCs w:val="26"/>
          <w:lang w:eastAsia="zh-CN"/>
        </w:rPr>
        <w:t>.</w:t>
      </w:r>
    </w:p>
    <w:p w:rsidR="00F52D79" w:rsidRPr="004F546A" w:rsidRDefault="00F52D79" w:rsidP="004F546A">
      <w:pPr>
        <w:keepNext/>
        <w:numPr>
          <w:ilvl w:val="4"/>
          <w:numId w:val="0"/>
        </w:numPr>
        <w:tabs>
          <w:tab w:val="left" w:pos="0"/>
        </w:tabs>
        <w:suppressAutoHyphens/>
        <w:spacing w:before="120" w:after="120" w:line="380" w:lineRule="atLeast"/>
        <w:outlineLvl w:val="4"/>
        <w:rPr>
          <w:rFonts w:ascii="Palatino Linotype" w:eastAsia="Times New Roman" w:hAnsi="Palatino Linotype" w:cs="Calibri"/>
          <w:b/>
          <w:color w:val="000000"/>
          <w:kern w:val="2"/>
          <w:sz w:val="26"/>
          <w:szCs w:val="26"/>
          <w:lang w:eastAsia="zh-CN"/>
        </w:rPr>
      </w:pPr>
    </w:p>
    <w:p w:rsidR="00F52D79" w:rsidRPr="004F546A" w:rsidRDefault="00F52D79" w:rsidP="004F546A">
      <w:pPr>
        <w:shd w:val="clear" w:color="auto" w:fill="B4C6E7"/>
        <w:suppressAutoHyphens/>
        <w:spacing w:before="120" w:after="120" w:line="380" w:lineRule="atLeast"/>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bCs/>
          <w:color w:val="000000"/>
          <w:kern w:val="2"/>
          <w:sz w:val="26"/>
          <w:szCs w:val="26"/>
          <w:lang w:eastAsia="zh-CN"/>
        </w:rPr>
        <w:t xml:space="preserve">1. </w:t>
      </w:r>
      <w:r w:rsidRPr="004F546A">
        <w:rPr>
          <w:rFonts w:ascii="Palatino Linotype" w:eastAsia="Times New Roman" w:hAnsi="Palatino Linotype" w:cs="Calibri"/>
          <w:b/>
          <w:bCs/>
          <w:color w:val="000000"/>
          <w:kern w:val="2"/>
          <w:sz w:val="26"/>
          <w:szCs w:val="26"/>
          <w:shd w:val="clear" w:color="auto" w:fill="B4C6E7"/>
          <w:lang w:eastAsia="zh-CN"/>
        </w:rPr>
        <w:t>DESCRIÇÃO DA NECESSIDADE (JUSTIFICATIVA)</w:t>
      </w:r>
    </w:p>
    <w:p w:rsidR="0073247F" w:rsidRPr="004F546A" w:rsidRDefault="00F52D79" w:rsidP="004F546A">
      <w:pPr>
        <w:spacing w:before="120" w:after="120" w:line="380" w:lineRule="atLeast"/>
        <w:ind w:right="142"/>
        <w:jc w:val="both"/>
        <w:rPr>
          <w:rFonts w:ascii="Palatino Linotype" w:eastAsia="Times New Roman" w:hAnsi="Palatino Linotype" w:cs="Calibri"/>
          <w:bCs/>
          <w:color w:val="000000"/>
          <w:kern w:val="2"/>
          <w:sz w:val="26"/>
          <w:szCs w:val="26"/>
          <w:lang w:eastAsia="zh-CN"/>
        </w:rPr>
      </w:pPr>
      <w:r w:rsidRPr="004F546A">
        <w:rPr>
          <w:rFonts w:ascii="Palatino Linotype" w:hAnsi="Palatino Linotype"/>
          <w:sz w:val="26"/>
          <w:szCs w:val="26"/>
        </w:rPr>
        <w:t xml:space="preserve">Este Estudo Técnico Preliminar tem como finalidade justificar a necessidade e viabilidade da contratação de empresa especializada </w:t>
      </w:r>
      <w:r w:rsidR="008F5769" w:rsidRPr="004F546A">
        <w:rPr>
          <w:rFonts w:ascii="Palatino Linotype" w:hAnsi="Palatino Linotype"/>
          <w:sz w:val="26"/>
          <w:szCs w:val="26"/>
        </w:rPr>
        <w:t xml:space="preserve">na </w:t>
      </w:r>
      <w:r w:rsidR="008F5769" w:rsidRPr="004F546A">
        <w:rPr>
          <w:rFonts w:ascii="Palatino Linotype" w:eastAsia="Times New Roman" w:hAnsi="Palatino Linotype" w:cs="Calibri"/>
          <w:sz w:val="26"/>
          <w:szCs w:val="26"/>
          <w:lang w:eastAsia="pt-BR"/>
        </w:rPr>
        <w:t xml:space="preserve">prestação de serviço de </w:t>
      </w:r>
      <w:r w:rsidR="008F5769" w:rsidRPr="004F546A">
        <w:rPr>
          <w:rFonts w:ascii="Palatino Linotype" w:eastAsia="Times New Roman" w:hAnsi="Palatino Linotype" w:cs="Calibri"/>
          <w:bCs/>
          <w:color w:val="000000"/>
          <w:kern w:val="2"/>
          <w:sz w:val="26"/>
          <w:szCs w:val="26"/>
          <w:lang w:eastAsia="zh-CN"/>
        </w:rPr>
        <w:t>Organização e Implantação da Plataforma de Legislação; Consolidação, Compilação e Versionamento das normas (Leis Ordinárias; Leis Complementares) e Gerenciamento, publicação e atualização das novas legislações geradas pelo Município; Manutenção da plataforma de pesquisa das normas; Acesso aos recursos e ferramentas exclusivas do portal Leis Municipais.</w:t>
      </w:r>
    </w:p>
    <w:p w:rsidR="00F66AF4" w:rsidRPr="004F546A" w:rsidRDefault="00F66AF4" w:rsidP="004F546A">
      <w:p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sz w:val="26"/>
          <w:szCs w:val="26"/>
          <w:lang w:eastAsia="pt-BR"/>
        </w:rPr>
        <w:t xml:space="preserve">A expedição de atos normativos é atividade inerente </w:t>
      </w:r>
      <w:r w:rsidR="00737CA6" w:rsidRPr="004F546A">
        <w:rPr>
          <w:rFonts w:ascii="Palatino Linotype" w:eastAsia="Times New Roman" w:hAnsi="Palatino Linotype" w:cs="Calibri"/>
          <w:sz w:val="26"/>
          <w:szCs w:val="26"/>
          <w:lang w:eastAsia="pt-BR"/>
        </w:rPr>
        <w:t>do ente municipal</w:t>
      </w:r>
      <w:r w:rsidRPr="004F546A">
        <w:rPr>
          <w:rFonts w:ascii="Palatino Linotype" w:eastAsia="Times New Roman" w:hAnsi="Palatino Linotype" w:cs="Calibri"/>
          <w:sz w:val="26"/>
          <w:szCs w:val="26"/>
          <w:lang w:eastAsia="pt-BR"/>
        </w:rPr>
        <w:t>, constituindo instrumento essencial para disciplinar sua organização interna e orientar as relações administrativas e jurídicas com cidadãos e a sociedade em geral. Entretanto, ao longo dos anos, não foi estruturada uma base de dados única, segura e atualizada para registro, acompanhamento e consulta das normas editadas.</w:t>
      </w:r>
    </w:p>
    <w:p w:rsidR="00F66AF4" w:rsidRPr="004F546A" w:rsidRDefault="00F66AF4" w:rsidP="004F546A">
      <w:p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sz w:val="26"/>
          <w:szCs w:val="26"/>
          <w:lang w:eastAsia="pt-BR"/>
        </w:rPr>
        <w:t xml:space="preserve">Atualmente, é comum que a única versão existente de determinados atos seja aquela publicada originalmente no Diário Oficial, sem consolidação das alterações posteriores. Além disso, normas disponibilizadas em sítios eletrônicos nem sempre correspondem ao texto vigente, uma vez que </w:t>
      </w:r>
      <w:r w:rsidRPr="004F546A">
        <w:rPr>
          <w:rFonts w:ascii="Palatino Linotype" w:eastAsia="Times New Roman" w:hAnsi="Palatino Linotype" w:cs="Calibri"/>
          <w:sz w:val="26"/>
          <w:szCs w:val="26"/>
          <w:lang w:eastAsia="pt-BR"/>
        </w:rPr>
        <w:lastRenderedPageBreak/>
        <w:t xml:space="preserve">revogações, derrogações e modificações não são devidamente organizadas ou </w:t>
      </w:r>
      <w:proofErr w:type="spellStart"/>
      <w:r w:rsidRPr="004F546A">
        <w:rPr>
          <w:rFonts w:ascii="Palatino Linotype" w:eastAsia="Times New Roman" w:hAnsi="Palatino Linotype" w:cs="Calibri"/>
          <w:sz w:val="26"/>
          <w:szCs w:val="26"/>
          <w:lang w:eastAsia="pt-BR"/>
        </w:rPr>
        <w:t>versionadas</w:t>
      </w:r>
      <w:proofErr w:type="spellEnd"/>
      <w:r w:rsidRPr="004F546A">
        <w:rPr>
          <w:rFonts w:ascii="Palatino Linotype" w:eastAsia="Times New Roman" w:hAnsi="Palatino Linotype" w:cs="Calibri"/>
          <w:sz w:val="26"/>
          <w:szCs w:val="26"/>
          <w:lang w:eastAsia="pt-BR"/>
        </w:rPr>
        <w:t>. Essa dispersão normativa, aliada à ausência de controle sistematizado, gera:</w:t>
      </w:r>
    </w:p>
    <w:p w:rsidR="00F66AF4" w:rsidRPr="004F546A" w:rsidRDefault="00F66AF4" w:rsidP="004F546A">
      <w:pPr>
        <w:numPr>
          <w:ilvl w:val="0"/>
          <w:numId w:val="14"/>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Insegurança jurídica</w:t>
      </w:r>
      <w:r w:rsidRPr="004F546A">
        <w:rPr>
          <w:rFonts w:ascii="Palatino Linotype" w:eastAsia="Times New Roman" w:hAnsi="Palatino Linotype" w:cs="Calibri"/>
          <w:sz w:val="26"/>
          <w:szCs w:val="26"/>
          <w:lang w:eastAsia="pt-BR"/>
        </w:rPr>
        <w:t>, tanto para a Administração quanto para cidadãos e órgãos de controle;</w:t>
      </w:r>
    </w:p>
    <w:p w:rsidR="00F66AF4" w:rsidRPr="004F546A" w:rsidRDefault="00F66AF4" w:rsidP="004F546A">
      <w:pPr>
        <w:numPr>
          <w:ilvl w:val="0"/>
          <w:numId w:val="14"/>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Dificuldades de acesso à informação</w:t>
      </w:r>
      <w:r w:rsidRPr="004F546A">
        <w:rPr>
          <w:rFonts w:ascii="Palatino Linotype" w:eastAsia="Times New Roman" w:hAnsi="Palatino Linotype" w:cs="Calibri"/>
          <w:sz w:val="26"/>
          <w:szCs w:val="26"/>
          <w:lang w:eastAsia="pt-BR"/>
        </w:rPr>
        <w:t>, comprometendo a transparência e a fiscalização;</w:t>
      </w:r>
    </w:p>
    <w:p w:rsidR="00F66AF4" w:rsidRPr="004F546A" w:rsidRDefault="00F66AF4" w:rsidP="004F546A">
      <w:pPr>
        <w:numPr>
          <w:ilvl w:val="0"/>
          <w:numId w:val="14"/>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Ineficiência administrativa</w:t>
      </w:r>
      <w:r w:rsidRPr="004F546A">
        <w:rPr>
          <w:rFonts w:ascii="Palatino Linotype" w:eastAsia="Times New Roman" w:hAnsi="Palatino Linotype" w:cs="Calibri"/>
          <w:sz w:val="26"/>
          <w:szCs w:val="26"/>
          <w:lang w:eastAsia="pt-BR"/>
        </w:rPr>
        <w:t>, com riscos de aplicação de normas revogadas ou criação de atos duplicados;</w:t>
      </w:r>
    </w:p>
    <w:p w:rsidR="00F66AF4" w:rsidRPr="004F546A" w:rsidRDefault="00F66AF4" w:rsidP="004F546A">
      <w:pPr>
        <w:numPr>
          <w:ilvl w:val="0"/>
          <w:numId w:val="14"/>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Prejuízos financeiros e administrativos</w:t>
      </w:r>
      <w:r w:rsidRPr="004F546A">
        <w:rPr>
          <w:rFonts w:ascii="Palatino Linotype" w:eastAsia="Times New Roman" w:hAnsi="Palatino Linotype" w:cs="Calibri"/>
          <w:sz w:val="26"/>
          <w:szCs w:val="26"/>
          <w:lang w:eastAsia="pt-BR"/>
        </w:rPr>
        <w:t>, decorrentes de anulação de atos, multas ou paralisação de serviços;</w:t>
      </w:r>
    </w:p>
    <w:p w:rsidR="00F66AF4" w:rsidRPr="004F546A" w:rsidRDefault="00F66AF4" w:rsidP="004F546A">
      <w:pPr>
        <w:numPr>
          <w:ilvl w:val="0"/>
          <w:numId w:val="14"/>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Desgaste político e institucional</w:t>
      </w:r>
      <w:r w:rsidRPr="004F546A">
        <w:rPr>
          <w:rFonts w:ascii="Palatino Linotype" w:eastAsia="Times New Roman" w:hAnsi="Palatino Linotype" w:cs="Calibri"/>
          <w:sz w:val="26"/>
          <w:szCs w:val="26"/>
          <w:lang w:eastAsia="pt-BR"/>
        </w:rPr>
        <w:t>, em razão da perda de credibilidade na condução das atividades municipais.</w:t>
      </w:r>
    </w:p>
    <w:p w:rsidR="00F66AF4" w:rsidRPr="004F546A" w:rsidRDefault="00F66AF4" w:rsidP="004F546A">
      <w:p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sz w:val="26"/>
          <w:szCs w:val="26"/>
          <w:lang w:eastAsia="pt-BR"/>
        </w:rPr>
        <w:t xml:space="preserve">O problema identificado não se limita à ausência de uma plataforma eletrônica de divulgação das normas. A verdadeira necessidade consiste em promover a </w:t>
      </w:r>
      <w:r w:rsidRPr="004F546A">
        <w:rPr>
          <w:rFonts w:ascii="Palatino Linotype" w:eastAsia="Times New Roman" w:hAnsi="Palatino Linotype" w:cs="Calibri"/>
          <w:b/>
          <w:bCs/>
          <w:sz w:val="26"/>
          <w:szCs w:val="26"/>
          <w:lang w:eastAsia="pt-BR"/>
        </w:rPr>
        <w:t>organização técnica e sistematizada do conjunto de atos normativos</w:t>
      </w:r>
      <w:r w:rsidRPr="004F546A">
        <w:rPr>
          <w:rFonts w:ascii="Palatino Linotype" w:eastAsia="Times New Roman" w:hAnsi="Palatino Linotype" w:cs="Calibri"/>
          <w:sz w:val="26"/>
          <w:szCs w:val="26"/>
          <w:lang w:eastAsia="pt-BR"/>
        </w:rPr>
        <w:t>, por meio de atividades especializadas de:</w:t>
      </w:r>
    </w:p>
    <w:p w:rsidR="00F66AF4" w:rsidRPr="004F546A" w:rsidRDefault="00F66AF4" w:rsidP="004F546A">
      <w:pPr>
        <w:numPr>
          <w:ilvl w:val="0"/>
          <w:numId w:val="15"/>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Consolidação</w:t>
      </w:r>
      <w:r w:rsidRPr="004F546A">
        <w:rPr>
          <w:rFonts w:ascii="Palatino Linotype" w:eastAsia="Times New Roman" w:hAnsi="Palatino Linotype" w:cs="Calibri"/>
          <w:sz w:val="26"/>
          <w:szCs w:val="26"/>
          <w:lang w:eastAsia="pt-BR"/>
        </w:rPr>
        <w:t xml:space="preserve"> – identificação de revogações expressas ou tácitas, correções e atualização normativa;</w:t>
      </w:r>
    </w:p>
    <w:p w:rsidR="00F66AF4" w:rsidRPr="004F546A" w:rsidRDefault="00F66AF4" w:rsidP="004F546A">
      <w:pPr>
        <w:numPr>
          <w:ilvl w:val="0"/>
          <w:numId w:val="15"/>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Compilação</w:t>
      </w:r>
      <w:r w:rsidRPr="004F546A">
        <w:rPr>
          <w:rFonts w:ascii="Palatino Linotype" w:eastAsia="Times New Roman" w:hAnsi="Palatino Linotype" w:cs="Calibri"/>
          <w:sz w:val="26"/>
          <w:szCs w:val="26"/>
          <w:lang w:eastAsia="pt-BR"/>
        </w:rPr>
        <w:t xml:space="preserve"> – disponibilização do texto consolidado atualmente em vigor;</w:t>
      </w:r>
    </w:p>
    <w:p w:rsidR="00F66AF4" w:rsidRPr="004F546A" w:rsidRDefault="00F66AF4" w:rsidP="004F546A">
      <w:pPr>
        <w:numPr>
          <w:ilvl w:val="0"/>
          <w:numId w:val="15"/>
        </w:num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b/>
          <w:bCs/>
          <w:sz w:val="26"/>
          <w:szCs w:val="26"/>
          <w:lang w:eastAsia="pt-BR"/>
        </w:rPr>
        <w:t>Versionamento</w:t>
      </w:r>
      <w:r w:rsidRPr="004F546A">
        <w:rPr>
          <w:rFonts w:ascii="Palatino Linotype" w:eastAsia="Times New Roman" w:hAnsi="Palatino Linotype" w:cs="Calibri"/>
          <w:sz w:val="26"/>
          <w:szCs w:val="26"/>
          <w:lang w:eastAsia="pt-BR"/>
        </w:rPr>
        <w:t xml:space="preserve"> – registro e acompanhamento histórico das alterações, permitindo comparação entre versões.</w:t>
      </w:r>
    </w:p>
    <w:p w:rsidR="00F66AF4" w:rsidRPr="004F546A" w:rsidRDefault="00F66AF4" w:rsidP="004F546A">
      <w:pPr>
        <w:spacing w:before="120" w:after="120" w:line="380" w:lineRule="atLeast"/>
        <w:ind w:right="142"/>
        <w:jc w:val="both"/>
        <w:rPr>
          <w:rFonts w:ascii="Palatino Linotype" w:eastAsia="Times New Roman" w:hAnsi="Palatino Linotype" w:cs="Calibri"/>
          <w:sz w:val="26"/>
          <w:szCs w:val="26"/>
          <w:lang w:eastAsia="pt-BR"/>
        </w:rPr>
      </w:pPr>
      <w:r w:rsidRPr="004F546A">
        <w:rPr>
          <w:rFonts w:ascii="Palatino Linotype" w:eastAsia="Times New Roman" w:hAnsi="Palatino Linotype" w:cs="Calibri"/>
          <w:sz w:val="26"/>
          <w:szCs w:val="26"/>
          <w:lang w:eastAsia="pt-BR"/>
        </w:rPr>
        <w:t>Considerando a inexistência de equipe interna com expertise para execução dessas atividades e a necessidade de manutenção contínua da atualização normativa, a solução mais eficiente e vantajosa para o interesse público é a contratação de suporte técnico especializado. Esse serviço permitirá ao Município disponibilizar um banco de dados confiável, assegurar a aplicação correta das normas, fortalecer o princípio da legalidade, otimizar a governança administrativa e garantir maior segurança jurídica e eficiência na gestão pública.</w:t>
      </w:r>
    </w:p>
    <w:p w:rsidR="00F52D79" w:rsidRPr="004F546A" w:rsidRDefault="00F52D79" w:rsidP="004F546A">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20" w:after="120" w:line="380" w:lineRule="atLeast"/>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lastRenderedPageBreak/>
        <w:t>2. ALINHAMENTO ENTRE A CONTRATAÇÃO/AQUISIÇÃO E O PLANEJAMENTO</w:t>
      </w:r>
    </w:p>
    <w:p w:rsidR="00F52D79" w:rsidRPr="004F546A" w:rsidRDefault="00381FC1"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A contratação ora pretendida é viável e está integralmente alinhada com o planejamento estratégico desta Administração, em especial com as diretrizes de modernização da gestão pública, melhoria da transparência administrativa e fortalecimento dos mecanismos de controle interno e externo.</w:t>
      </w:r>
    </w:p>
    <w:p w:rsidR="004F546A" w:rsidRPr="004F546A" w:rsidRDefault="004F546A" w:rsidP="004F546A">
      <w:pPr>
        <w:suppressAutoHyphens/>
        <w:spacing w:before="120" w:after="120" w:line="380" w:lineRule="atLeast"/>
        <w:jc w:val="both"/>
        <w:rPr>
          <w:rFonts w:ascii="Palatino Linotype" w:eastAsia="Times New Roman" w:hAnsi="Palatino Linotype" w:cs="Calibri"/>
          <w:b/>
          <w:color w:val="000000"/>
          <w:kern w:val="2"/>
          <w:sz w:val="26"/>
          <w:szCs w:val="26"/>
          <w:lang w:eastAsia="zh-CN"/>
        </w:rPr>
      </w:pPr>
    </w:p>
    <w:p w:rsidR="00F52D79" w:rsidRPr="004F546A" w:rsidRDefault="00F52D79" w:rsidP="004F546A">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20" w:after="120" w:line="380" w:lineRule="atLeast"/>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t>3</w:t>
      </w:r>
      <w:r w:rsidRPr="004F546A">
        <w:rPr>
          <w:rFonts w:ascii="Palatino Linotype" w:eastAsia="Times New Roman" w:hAnsi="Palatino Linotype" w:cs="Calibri"/>
          <w:b/>
          <w:color w:val="000000"/>
          <w:kern w:val="2"/>
          <w:sz w:val="26"/>
          <w:szCs w:val="26"/>
          <w:shd w:val="clear" w:color="auto" w:fill="B4C6E7"/>
          <w:lang w:eastAsia="zh-CN"/>
        </w:rPr>
        <w:t>. DESCRIÇÃO DOS REQUISITOS DE CONTRATAÇÃO/AQUISIÇÃO</w:t>
      </w:r>
    </w:p>
    <w:p w:rsidR="00151A0B" w:rsidRPr="004F546A" w:rsidRDefault="00151A0B"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O Município de Mormaço edita atos normativos fundamentais para sua organização e relação com a sociedade, porém não possui base de dados única e confiável para registro e acompanhamento dessas normas. As versões disponíveis estão dispersas, muitas vezes restritas à publicação original ou sem atualização, dificultando identificar qual texto está vigente.</w:t>
      </w:r>
    </w:p>
    <w:p w:rsidR="00151A0B" w:rsidRPr="004F546A" w:rsidRDefault="00151A0B"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Essa falta de sistematização gera insegurança jurídica, dificulta o acesso à informação, compromete a legalidade administrativa e inviabiliza o controle interno e externo das atividades municipais. Os principais problemas decorrem da ausência de:</w:t>
      </w:r>
    </w:p>
    <w:p w:rsidR="00151A0B" w:rsidRPr="004F546A" w:rsidRDefault="00151A0B" w:rsidP="004F546A">
      <w:pPr>
        <w:numPr>
          <w:ilvl w:val="0"/>
          <w:numId w:val="16"/>
        </w:num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Plataforma integrada para pesquisa;</w:t>
      </w:r>
    </w:p>
    <w:p w:rsidR="00151A0B" w:rsidRPr="004F546A" w:rsidRDefault="00151A0B" w:rsidP="004F546A">
      <w:pPr>
        <w:numPr>
          <w:ilvl w:val="0"/>
          <w:numId w:val="16"/>
        </w:num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Consolidação e atualização dos textos normativos;</w:t>
      </w:r>
    </w:p>
    <w:p w:rsidR="00151A0B" w:rsidRPr="004F546A" w:rsidRDefault="00151A0B" w:rsidP="004F546A">
      <w:pPr>
        <w:numPr>
          <w:ilvl w:val="0"/>
          <w:numId w:val="16"/>
        </w:num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Equipe técnica especializada para gestão do versionamento.</w:t>
      </w:r>
    </w:p>
    <w:p w:rsidR="00151A0B" w:rsidRPr="004F546A" w:rsidRDefault="00151A0B"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 xml:space="preserve">A solução não é apenas criar um sistema eletrônico, mas contratar serviço técnico especializado para consolidar, compilar e </w:t>
      </w:r>
      <w:proofErr w:type="spellStart"/>
      <w:r w:rsidRPr="004F546A">
        <w:rPr>
          <w:rFonts w:ascii="Palatino Linotype" w:eastAsia="Times New Roman" w:hAnsi="Palatino Linotype" w:cs="Calibri"/>
          <w:kern w:val="2"/>
          <w:sz w:val="26"/>
          <w:szCs w:val="26"/>
          <w:lang w:eastAsia="zh-CN"/>
        </w:rPr>
        <w:t>versionar</w:t>
      </w:r>
      <w:proofErr w:type="spellEnd"/>
      <w:r w:rsidRPr="004F546A">
        <w:rPr>
          <w:rFonts w:ascii="Palatino Linotype" w:eastAsia="Times New Roman" w:hAnsi="Palatino Linotype" w:cs="Calibri"/>
          <w:kern w:val="2"/>
          <w:sz w:val="26"/>
          <w:szCs w:val="26"/>
          <w:lang w:eastAsia="zh-CN"/>
        </w:rPr>
        <w:t xml:space="preserve"> a legislação municipal, garantindo texto atualizado, seguro e acessível. Essa contratação é classificada como Serviço Técnico Especializado de natureza singular, nos termos do art. 6º, XIV, da Lei 14.133/2021, e será realizada por inexigibilidade de licitação (art. 74, III, “c”).</w:t>
      </w:r>
    </w:p>
    <w:p w:rsidR="00151A0B" w:rsidRPr="004F546A" w:rsidRDefault="00151A0B"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Com isso, busca-se aprimorar a gestão pública, assegurar a correta aplicação das normas, fortalecer o princípio da legalidade e proporcionar maior eficiência e transparência administrativa.</w:t>
      </w:r>
    </w:p>
    <w:p w:rsidR="00F52D79" w:rsidRPr="004F546A" w:rsidRDefault="00F52D79" w:rsidP="004F546A">
      <w:pPr>
        <w:suppressAutoHyphens/>
        <w:spacing w:before="120" w:after="120" w:line="380" w:lineRule="atLeast"/>
        <w:jc w:val="both"/>
        <w:rPr>
          <w:rFonts w:ascii="Palatino Linotype" w:eastAsia="Times New Roman" w:hAnsi="Palatino Linotype" w:cs="Calibri"/>
          <w:kern w:val="2"/>
          <w:sz w:val="26"/>
          <w:szCs w:val="26"/>
          <w:lang w:eastAsia="zh-CN"/>
        </w:rPr>
      </w:pPr>
    </w:p>
    <w:p w:rsidR="00F52D79" w:rsidRPr="004F546A" w:rsidRDefault="00F52D79" w:rsidP="004F546A">
      <w:pPr>
        <w:shd w:val="clear" w:color="auto" w:fill="BDD6EE"/>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shd w:val="clear" w:color="auto" w:fill="D9E2F3"/>
          <w:lang w:eastAsia="zh-CN"/>
        </w:rPr>
        <w:lastRenderedPageBreak/>
        <w:t>4. ESTIMATIVA DE QUANTIDADES E VALOR DA CONTRATAÇÃO/AQUISIÇÃO</w:t>
      </w:r>
      <w:bookmarkStart w:id="0" w:name="_Hlk151972056"/>
    </w:p>
    <w:p w:rsidR="004F546A" w:rsidRDefault="004F546A" w:rsidP="004F546A">
      <w:pPr>
        <w:suppressAutoHyphens/>
        <w:spacing w:before="120" w:after="120" w:line="380" w:lineRule="atLeast"/>
        <w:jc w:val="both"/>
        <w:rPr>
          <w:rFonts w:ascii="Palatino Linotype" w:eastAsia="Times New Roman" w:hAnsi="Palatino Linotype" w:cs="Calibri"/>
          <w:kern w:val="2"/>
          <w:sz w:val="26"/>
          <w:szCs w:val="26"/>
          <w:lang w:eastAsia="zh-CN"/>
        </w:rPr>
      </w:pPr>
    </w:p>
    <w:p w:rsidR="00DD3E3F" w:rsidRPr="004F546A" w:rsidRDefault="00DD3E3F"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noProof/>
          <w:kern w:val="2"/>
          <w:sz w:val="26"/>
          <w:szCs w:val="26"/>
          <w:lang w:eastAsia="zh-CN"/>
        </w:rPr>
        <w:drawing>
          <wp:inline distT="0" distB="0" distL="0" distR="0" wp14:anchorId="0352F296" wp14:editId="197D192A">
            <wp:extent cx="5581015" cy="2969260"/>
            <wp:effectExtent l="0" t="0" r="635" b="2540"/>
            <wp:docPr id="15411087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08786" name=""/>
                    <pic:cNvPicPr/>
                  </pic:nvPicPr>
                  <pic:blipFill>
                    <a:blip r:embed="rId7"/>
                    <a:stretch>
                      <a:fillRect/>
                    </a:stretch>
                  </pic:blipFill>
                  <pic:spPr>
                    <a:xfrm>
                      <a:off x="0" y="0"/>
                      <a:ext cx="5581015" cy="2969260"/>
                    </a:xfrm>
                    <a:prstGeom prst="rect">
                      <a:avLst/>
                    </a:prstGeom>
                  </pic:spPr>
                </pic:pic>
              </a:graphicData>
            </a:graphic>
          </wp:inline>
        </w:drawing>
      </w:r>
    </w:p>
    <w:bookmarkEnd w:id="0"/>
    <w:p w:rsidR="00BF5587" w:rsidRPr="004F546A" w:rsidRDefault="00BF5587"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Estima-se para a contratação o valor total de R$ 6.960,00, considerando a prestação dos serviços pelo período de 24 (vinte e quatro) meses, sem reajuste, conforme orçamento apresentado pela empresa Leis Ltda., valor este compatível com os preços praticados no mercado e com a capacidade orçamentária do Município.</w:t>
      </w:r>
    </w:p>
    <w:p w:rsidR="00BF5587" w:rsidRPr="004F546A" w:rsidRDefault="00BF5587"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Nos termos do art.</w:t>
      </w:r>
      <w:r w:rsidRPr="004F546A">
        <w:rPr>
          <w:rFonts w:ascii="Times New Roman" w:eastAsia="Times New Roman" w:hAnsi="Times New Roman"/>
          <w:kern w:val="2"/>
          <w:sz w:val="26"/>
          <w:szCs w:val="26"/>
          <w:lang w:eastAsia="zh-CN"/>
        </w:rPr>
        <w:t> </w:t>
      </w:r>
      <w:r w:rsidRPr="004F546A">
        <w:rPr>
          <w:rFonts w:ascii="Palatino Linotype" w:eastAsia="Times New Roman" w:hAnsi="Palatino Linotype" w:cs="Calibri"/>
          <w:kern w:val="2"/>
          <w:sz w:val="26"/>
          <w:szCs w:val="26"/>
          <w:lang w:eastAsia="zh-CN"/>
        </w:rPr>
        <w:t>106 da Lei n</w:t>
      </w:r>
      <w:r w:rsidRPr="004F546A">
        <w:rPr>
          <w:rFonts w:ascii="Palatino Linotype" w:eastAsia="Times New Roman" w:hAnsi="Palatino Linotype" w:cs="Palatino Linotype"/>
          <w:kern w:val="2"/>
          <w:sz w:val="26"/>
          <w:szCs w:val="26"/>
          <w:lang w:eastAsia="zh-CN"/>
        </w:rPr>
        <w:t>º</w:t>
      </w:r>
      <w:r w:rsidRPr="004F546A">
        <w:rPr>
          <w:rFonts w:ascii="Times New Roman" w:eastAsia="Times New Roman" w:hAnsi="Times New Roman"/>
          <w:kern w:val="2"/>
          <w:sz w:val="26"/>
          <w:szCs w:val="26"/>
          <w:lang w:eastAsia="zh-CN"/>
        </w:rPr>
        <w:t> </w:t>
      </w:r>
      <w:r w:rsidRPr="004F546A">
        <w:rPr>
          <w:rFonts w:ascii="Palatino Linotype" w:eastAsia="Times New Roman" w:hAnsi="Palatino Linotype" w:cs="Calibri"/>
          <w:kern w:val="2"/>
          <w:sz w:val="26"/>
          <w:szCs w:val="26"/>
          <w:lang w:eastAsia="zh-CN"/>
        </w:rPr>
        <w:t>14.133/2021, contratos de prestação de serviços contínuos podem ter duração inicial de até 05 (cinco) anos, desde que demonstrada a vantagem para a Administração e assegurada a disponibilidade orçamentária. Assim, o prazo de 24 meses proposto encontra amparo legal, garantindo economicidade e eficiência administrativa.</w:t>
      </w:r>
    </w:p>
    <w:p w:rsidR="00BF5587" w:rsidRPr="004F546A" w:rsidRDefault="00BF5587"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Para assegurar o interesse público, a Administração realizará, ao final do primeiro ano, análise de vantajosidade quanto à manutenção do ajuste, podendo extinguir o contrato sem ônus caso não se justifique sua continuidade. O valor referente ao segundo ano de execução contratual permanecerá sem reajuste, preservando o montante pactuado para todo o período.</w:t>
      </w:r>
    </w:p>
    <w:p w:rsidR="00F52D79" w:rsidRPr="004F546A" w:rsidRDefault="00F52D79" w:rsidP="004F546A">
      <w:pPr>
        <w:suppressAutoHyphens/>
        <w:spacing w:before="120" w:after="120" w:line="380" w:lineRule="atLeast"/>
        <w:jc w:val="both"/>
        <w:rPr>
          <w:rFonts w:ascii="Palatino Linotype" w:eastAsia="Times New Roman" w:hAnsi="Palatino Linotype" w:cs="Calibri"/>
          <w:kern w:val="2"/>
          <w:sz w:val="26"/>
          <w:szCs w:val="26"/>
          <w:lang w:eastAsia="zh-CN"/>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bCs/>
          <w:color w:val="000000"/>
          <w:kern w:val="2"/>
          <w:sz w:val="26"/>
          <w:szCs w:val="26"/>
          <w:lang w:eastAsia="zh-CN"/>
        </w:rPr>
        <w:lastRenderedPageBreak/>
        <w:t>5</w:t>
      </w:r>
      <w:r w:rsidRPr="004F546A">
        <w:rPr>
          <w:rFonts w:ascii="Palatino Linotype" w:eastAsia="Times New Roman" w:hAnsi="Palatino Linotype" w:cs="Calibri"/>
          <w:b/>
          <w:bCs/>
          <w:color w:val="000000"/>
          <w:kern w:val="2"/>
          <w:sz w:val="26"/>
          <w:szCs w:val="26"/>
          <w:shd w:val="clear" w:color="auto" w:fill="B4C6E7"/>
          <w:lang w:eastAsia="zh-CN"/>
        </w:rPr>
        <w:t>. LEVANTAMENTO DE MERCADO</w:t>
      </w:r>
    </w:p>
    <w:p w:rsidR="00F52D79" w:rsidRPr="004F546A" w:rsidRDefault="00F52D79" w:rsidP="004F546A">
      <w:pPr>
        <w:suppressAutoHyphens/>
        <w:spacing w:before="120" w:after="120" w:line="380" w:lineRule="atLeast"/>
        <w:jc w:val="both"/>
        <w:rPr>
          <w:rFonts w:ascii="Palatino Linotype" w:eastAsia="Times New Roman" w:hAnsi="Palatino Linotype" w:cs="Calibri"/>
          <w:bCs/>
          <w:color w:val="000000"/>
          <w:kern w:val="2"/>
          <w:sz w:val="26"/>
          <w:szCs w:val="26"/>
        </w:rPr>
      </w:pPr>
      <w:r w:rsidRPr="004F546A">
        <w:rPr>
          <w:rFonts w:ascii="Palatino Linotype" w:eastAsia="Times New Roman" w:hAnsi="Palatino Linotype" w:cs="Calibri"/>
          <w:bCs/>
          <w:color w:val="000000"/>
          <w:kern w:val="2"/>
          <w:sz w:val="26"/>
          <w:szCs w:val="26"/>
        </w:rPr>
        <w:t>Os valores de referência foram definidos com base em proposta formal apresentada pela empresa especializada. A contratação será realizada por inexigibilidade de licitação, conforme previsão legal e técnica diante da singularidade dos serviços e da notória especialização da contratada.</w:t>
      </w:r>
    </w:p>
    <w:p w:rsidR="00F52D79" w:rsidRPr="004F546A" w:rsidRDefault="00F52D79" w:rsidP="004F546A">
      <w:pPr>
        <w:suppressAutoHyphens/>
        <w:spacing w:before="120" w:after="120" w:line="380" w:lineRule="atLeast"/>
        <w:ind w:firstLine="708"/>
        <w:jc w:val="both"/>
        <w:rPr>
          <w:rFonts w:ascii="Palatino Linotype" w:eastAsia="Times New Roman" w:hAnsi="Palatino Linotype" w:cs="Calibri"/>
          <w:kern w:val="2"/>
          <w:sz w:val="26"/>
          <w:szCs w:val="26"/>
          <w:lang w:eastAsia="zh-CN"/>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b/>
          <w:color w:val="000000"/>
          <w:kern w:val="2"/>
          <w:sz w:val="26"/>
          <w:szCs w:val="26"/>
          <w:lang w:eastAsia="zh-CN"/>
        </w:rPr>
      </w:pPr>
      <w:r w:rsidRPr="004F546A">
        <w:rPr>
          <w:rFonts w:ascii="Palatino Linotype" w:eastAsia="Times New Roman" w:hAnsi="Palatino Linotype" w:cs="Calibri"/>
          <w:b/>
          <w:color w:val="000000"/>
          <w:kern w:val="2"/>
          <w:sz w:val="26"/>
          <w:szCs w:val="26"/>
          <w:lang w:eastAsia="zh-CN"/>
        </w:rPr>
        <w:t>6. DESCRIÇÃO DA SOLUÇÃO COMO UM TODO</w:t>
      </w:r>
    </w:p>
    <w:p w:rsidR="00311094" w:rsidRPr="004F546A" w:rsidRDefault="00311094" w:rsidP="004F546A">
      <w:p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sz w:val="26"/>
          <w:szCs w:val="26"/>
          <w:lang w:eastAsia="pt-BR"/>
        </w:rPr>
        <w:t>A contratação de empresa especializada mostra-se a melhor solução para atender à necessidade do Município, pois requer serviços de natureza técnica e predominantemente intelectual, em conformidade com a Lei de Introdução às Normas do Direito Brasileiro (Decreto-Lei nº 4.657/1942) e com a Lei Complementar nº 95/1998, que disciplinam a integração normativa e a correta elaboração, alteração e consolidação das leis.</w:t>
      </w:r>
    </w:p>
    <w:p w:rsidR="00311094" w:rsidRPr="004F546A" w:rsidRDefault="00311094" w:rsidP="004F546A">
      <w:p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sz w:val="26"/>
          <w:szCs w:val="26"/>
          <w:lang w:eastAsia="pt-BR"/>
        </w:rPr>
        <w:t>A empresa contratada deverá analisar o conjunto de atos normativos, promover a consolidação, compilação e versionamento da legislação municipal, garantindo a indicação precisa da norma vigente e a manutenção de histórico das alterações.</w:t>
      </w:r>
    </w:p>
    <w:p w:rsidR="00311094" w:rsidRPr="004F546A" w:rsidRDefault="00311094" w:rsidP="004F546A">
      <w:p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sz w:val="26"/>
          <w:szCs w:val="26"/>
          <w:lang w:eastAsia="pt-BR"/>
        </w:rPr>
        <w:t>Foram avaliadas soluções disponíveis no mercado, chegando-se a dois modelos:</w:t>
      </w:r>
    </w:p>
    <w:p w:rsidR="00311094" w:rsidRPr="004F546A" w:rsidRDefault="00311094" w:rsidP="004F546A">
      <w:pPr>
        <w:numPr>
          <w:ilvl w:val="0"/>
          <w:numId w:val="17"/>
        </w:num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b/>
          <w:bCs/>
          <w:sz w:val="26"/>
          <w:szCs w:val="26"/>
          <w:lang w:eastAsia="pt-BR"/>
        </w:rPr>
        <w:t>Plataformas de software</w:t>
      </w:r>
      <w:r w:rsidRPr="004F546A">
        <w:rPr>
          <w:rFonts w:ascii="Palatino Linotype" w:eastAsia="Times New Roman" w:hAnsi="Palatino Linotype"/>
          <w:sz w:val="26"/>
          <w:szCs w:val="26"/>
          <w:lang w:eastAsia="pt-BR"/>
        </w:rPr>
        <w:t xml:space="preserve"> – oferecem apenas ferramenta tecnológica para que o próprio Município realize a gestão, exigindo recursos humanos e técnicos internos para digitalização, análise, indexação, consolidação e atualização das normas, o que inviabiliza sua adoção devido à ausência de equipe qualificada e disponível.</w:t>
      </w:r>
    </w:p>
    <w:p w:rsidR="00311094" w:rsidRPr="004F546A" w:rsidRDefault="00311094" w:rsidP="004F546A">
      <w:pPr>
        <w:numPr>
          <w:ilvl w:val="0"/>
          <w:numId w:val="17"/>
        </w:num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b/>
          <w:bCs/>
          <w:sz w:val="26"/>
          <w:szCs w:val="26"/>
          <w:lang w:eastAsia="pt-BR"/>
        </w:rPr>
        <w:t>Serviço técnico especializado</w:t>
      </w:r>
      <w:r w:rsidRPr="004F546A">
        <w:rPr>
          <w:rFonts w:ascii="Palatino Linotype" w:eastAsia="Times New Roman" w:hAnsi="Palatino Linotype"/>
          <w:sz w:val="26"/>
          <w:szCs w:val="26"/>
          <w:lang w:eastAsia="pt-BR"/>
        </w:rPr>
        <w:t xml:space="preserve"> – empresa que, com equipe própria e expertise, realiza todo o processo de análise, catalogação, organização, consolidação, compilação e versionamento das normas, entregando o resultado por meio de plataforma eletrônica de consulta.</w:t>
      </w:r>
    </w:p>
    <w:p w:rsidR="00311094" w:rsidRPr="004F546A" w:rsidRDefault="00311094" w:rsidP="004F546A">
      <w:pPr>
        <w:spacing w:before="120" w:after="120" w:line="380" w:lineRule="atLeast"/>
        <w:jc w:val="both"/>
        <w:rPr>
          <w:rFonts w:ascii="Palatino Linotype" w:eastAsia="Times New Roman" w:hAnsi="Palatino Linotype"/>
          <w:sz w:val="26"/>
          <w:szCs w:val="26"/>
          <w:lang w:eastAsia="pt-BR"/>
        </w:rPr>
      </w:pPr>
      <w:r w:rsidRPr="004F546A">
        <w:rPr>
          <w:rFonts w:ascii="Palatino Linotype" w:eastAsia="Times New Roman" w:hAnsi="Palatino Linotype"/>
          <w:sz w:val="26"/>
          <w:szCs w:val="26"/>
          <w:lang w:eastAsia="pt-BR"/>
        </w:rPr>
        <w:t>A análise comparativa evidenciou a superioridade da segunda solução, que garante eficiência, confiabilidade e melhor relação custo-benefício, evitando sobrecarga de recursos internos e assegurando a aplicação correta das normas municipais.</w:t>
      </w:r>
    </w:p>
    <w:p w:rsidR="00094ABE" w:rsidRPr="004F546A" w:rsidRDefault="00094ABE" w:rsidP="004F546A">
      <w:pPr>
        <w:spacing w:before="120" w:after="120" w:line="380" w:lineRule="atLeast"/>
        <w:jc w:val="both"/>
        <w:rPr>
          <w:rFonts w:ascii="Palatino Linotype" w:eastAsia="Times New Roman" w:hAnsi="Palatino Linotype"/>
          <w:sz w:val="26"/>
          <w:szCs w:val="26"/>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t>7. JUSTIFICATIVA PARA O PARCELAMENTO OU NÃO DA CONTRATAÇÃO</w:t>
      </w:r>
    </w:p>
    <w:p w:rsidR="00F52D79" w:rsidRPr="004F546A" w:rsidRDefault="00F52D79"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kern w:val="2"/>
          <w:sz w:val="26"/>
          <w:szCs w:val="26"/>
          <w:lang w:eastAsia="zh-CN"/>
        </w:rPr>
        <w:t>Por se tratar de um serviço de natureza continuada, o objeto da contratação não permite o parcelamento em partes independentes, mas admite a realização de pagamentos mensais, conforme a prestação contínua e ininterrupta dos serviços contratados. Essa forma de pagamento assegura a regularidade e a eficiência na execução do contrato, atendendo às necessidades administrativas do Município.</w:t>
      </w:r>
    </w:p>
    <w:p w:rsidR="00F52D79" w:rsidRPr="004F546A" w:rsidRDefault="00F52D79" w:rsidP="004F546A">
      <w:pPr>
        <w:suppressAutoHyphens/>
        <w:spacing w:before="120" w:after="120" w:line="380" w:lineRule="atLeast"/>
        <w:ind w:firstLine="708"/>
        <w:jc w:val="both"/>
        <w:rPr>
          <w:rFonts w:ascii="Palatino Linotype" w:eastAsia="Times New Roman" w:hAnsi="Palatino Linotype" w:cs="Calibri"/>
          <w:kern w:val="2"/>
          <w:sz w:val="26"/>
          <w:szCs w:val="26"/>
          <w:lang w:eastAsia="zh-CN"/>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t>8. RESULTADOS PRETENDIDOS</w:t>
      </w:r>
    </w:p>
    <w:p w:rsidR="00A422BE" w:rsidRPr="004F546A" w:rsidRDefault="00A422BE" w:rsidP="004F546A">
      <w:pPr>
        <w:spacing w:before="120" w:after="120" w:line="380" w:lineRule="atLeast"/>
        <w:jc w:val="both"/>
        <w:rPr>
          <w:rFonts w:ascii="Palatino Linotype" w:eastAsia="Times New Roman" w:hAnsi="Palatino Linotype"/>
          <w:sz w:val="26"/>
          <w:szCs w:val="26"/>
        </w:rPr>
      </w:pPr>
      <w:r w:rsidRPr="004F546A">
        <w:rPr>
          <w:rFonts w:ascii="Palatino Linotype" w:eastAsia="Times New Roman" w:hAnsi="Palatino Linotype"/>
          <w:sz w:val="26"/>
          <w:szCs w:val="26"/>
        </w:rPr>
        <w:t>A contratação de uma empresa especializada na organização do conjunto de atos normativos expedido pelo</w:t>
      </w:r>
      <w:r w:rsidR="00A14DFA" w:rsidRPr="004F546A">
        <w:rPr>
          <w:rFonts w:ascii="Palatino Linotype" w:eastAsia="Times New Roman" w:hAnsi="Palatino Linotype"/>
          <w:sz w:val="26"/>
          <w:szCs w:val="26"/>
        </w:rPr>
        <w:t xml:space="preserve"> ente público d</w:t>
      </w:r>
      <w:r w:rsidRPr="004F546A">
        <w:rPr>
          <w:rFonts w:ascii="Palatino Linotype" w:eastAsia="Times New Roman" w:hAnsi="Palatino Linotype"/>
          <w:sz w:val="26"/>
          <w:szCs w:val="26"/>
        </w:rPr>
        <w:t>everá assegurar diversos benefícios, em especial:</w:t>
      </w:r>
    </w:p>
    <w:p w:rsidR="00A422BE" w:rsidRPr="004F546A" w:rsidRDefault="00A422BE" w:rsidP="004F546A">
      <w:pPr>
        <w:numPr>
          <w:ilvl w:val="0"/>
          <w:numId w:val="2"/>
        </w:numPr>
        <w:spacing w:before="120" w:after="120" w:line="380" w:lineRule="atLeast"/>
        <w:jc w:val="both"/>
        <w:rPr>
          <w:rFonts w:ascii="Palatino Linotype" w:hAnsi="Palatino Linotype"/>
          <w:sz w:val="26"/>
          <w:szCs w:val="26"/>
        </w:rPr>
      </w:pPr>
      <w:r w:rsidRPr="004F546A">
        <w:rPr>
          <w:rFonts w:ascii="Palatino Linotype" w:eastAsia="Times New Roman" w:hAnsi="Palatino Linotype"/>
          <w:b/>
          <w:sz w:val="26"/>
          <w:szCs w:val="26"/>
        </w:rPr>
        <w:t>Maior clareza e segurança jurídica:</w:t>
      </w:r>
      <w:r w:rsidRPr="004F546A">
        <w:rPr>
          <w:rFonts w:ascii="Palatino Linotype" w:eastAsia="Times New Roman" w:hAnsi="Palatino Linotype"/>
          <w:sz w:val="26"/>
          <w:szCs w:val="26"/>
        </w:rPr>
        <w:t xml:space="preserve"> A consolidação, compilação e versionamento das normas facilitarão a compreensão e a aplicação da legislação, reduzindo o risco de erros e interpretações divergentes;</w:t>
      </w:r>
    </w:p>
    <w:p w:rsidR="00A422BE" w:rsidRPr="004F546A" w:rsidRDefault="00A422BE" w:rsidP="004F546A">
      <w:pPr>
        <w:numPr>
          <w:ilvl w:val="0"/>
          <w:numId w:val="2"/>
        </w:numPr>
        <w:spacing w:before="120" w:after="120" w:line="380" w:lineRule="atLeast"/>
        <w:jc w:val="both"/>
        <w:rPr>
          <w:rFonts w:ascii="Palatino Linotype" w:hAnsi="Palatino Linotype"/>
          <w:sz w:val="26"/>
          <w:szCs w:val="26"/>
        </w:rPr>
      </w:pPr>
      <w:r w:rsidRPr="004F546A">
        <w:rPr>
          <w:rFonts w:ascii="Palatino Linotype" w:eastAsia="Times New Roman" w:hAnsi="Palatino Linotype"/>
          <w:b/>
          <w:sz w:val="26"/>
          <w:szCs w:val="26"/>
        </w:rPr>
        <w:t>Melhoria no acesso à informação:</w:t>
      </w:r>
      <w:r w:rsidRPr="004F546A">
        <w:rPr>
          <w:rFonts w:ascii="Palatino Linotype" w:eastAsia="Times New Roman" w:hAnsi="Palatino Linotype"/>
          <w:sz w:val="26"/>
          <w:szCs w:val="26"/>
        </w:rPr>
        <w:t xml:space="preserve"> A organização da legislação em uma base de dados integrada e disponibilizada no sítio eletrônico oficial do</w:t>
      </w:r>
      <w:r w:rsidR="00A14DFA" w:rsidRPr="004F546A">
        <w:rPr>
          <w:rFonts w:ascii="Palatino Linotype" w:eastAsia="Times New Roman" w:hAnsi="Palatino Linotype"/>
          <w:sz w:val="26"/>
          <w:szCs w:val="26"/>
        </w:rPr>
        <w:t xml:space="preserve"> Município </w:t>
      </w:r>
      <w:r w:rsidRPr="004F546A">
        <w:rPr>
          <w:rFonts w:ascii="Palatino Linotype" w:eastAsia="Times New Roman" w:hAnsi="Palatino Linotype"/>
          <w:sz w:val="26"/>
          <w:szCs w:val="26"/>
        </w:rPr>
        <w:t>facilitará a consulta e a pesquisa por parte dos cidadãos, servidores públicos, órgãos de controle interno e externo e demais interessados, o que se mostra em harmonia com os princípios da transparência e da publicidade;</w:t>
      </w:r>
    </w:p>
    <w:p w:rsidR="00A422BE" w:rsidRPr="004F546A" w:rsidRDefault="00A422BE" w:rsidP="004F546A">
      <w:pPr>
        <w:numPr>
          <w:ilvl w:val="0"/>
          <w:numId w:val="2"/>
        </w:numPr>
        <w:spacing w:before="120" w:after="120" w:line="380" w:lineRule="atLeast"/>
        <w:jc w:val="both"/>
        <w:rPr>
          <w:rFonts w:ascii="Palatino Linotype" w:hAnsi="Palatino Linotype"/>
          <w:sz w:val="26"/>
          <w:szCs w:val="26"/>
        </w:rPr>
      </w:pPr>
      <w:r w:rsidRPr="004F546A">
        <w:rPr>
          <w:rFonts w:ascii="Palatino Linotype" w:eastAsia="Times New Roman" w:hAnsi="Palatino Linotype"/>
          <w:b/>
          <w:sz w:val="26"/>
          <w:szCs w:val="26"/>
        </w:rPr>
        <w:t>Modernização da gestão pública:</w:t>
      </w:r>
      <w:r w:rsidRPr="004F546A">
        <w:rPr>
          <w:rFonts w:ascii="Palatino Linotype" w:eastAsia="Times New Roman" w:hAnsi="Palatino Linotype"/>
          <w:sz w:val="26"/>
          <w:szCs w:val="26"/>
        </w:rPr>
        <w:t xml:space="preserve"> A contratação de uma empresa especializada demonstra o compromisso do</w:t>
      </w:r>
      <w:r w:rsidR="00BC2838" w:rsidRPr="004F546A">
        <w:rPr>
          <w:rFonts w:ascii="Palatino Linotype" w:eastAsia="Times New Roman" w:hAnsi="Palatino Linotype"/>
          <w:sz w:val="26"/>
          <w:szCs w:val="26"/>
        </w:rPr>
        <w:t xml:space="preserve"> Município</w:t>
      </w:r>
      <w:r w:rsidR="000549BB" w:rsidRPr="004F546A">
        <w:rPr>
          <w:rFonts w:ascii="Palatino Linotype" w:eastAsia="Times New Roman" w:hAnsi="Palatino Linotype"/>
          <w:sz w:val="26"/>
          <w:szCs w:val="26"/>
        </w:rPr>
        <w:t xml:space="preserve"> </w:t>
      </w:r>
      <w:r w:rsidRPr="004F546A">
        <w:rPr>
          <w:rFonts w:ascii="Palatino Linotype" w:eastAsia="Times New Roman" w:hAnsi="Palatino Linotype"/>
          <w:sz w:val="26"/>
          <w:szCs w:val="26"/>
        </w:rPr>
        <w:t>com a modernização da gestão pública e a transparência das ações;</w:t>
      </w:r>
    </w:p>
    <w:p w:rsidR="00A422BE" w:rsidRPr="004F546A" w:rsidRDefault="00A422BE" w:rsidP="004F546A">
      <w:pPr>
        <w:numPr>
          <w:ilvl w:val="0"/>
          <w:numId w:val="2"/>
        </w:numPr>
        <w:spacing w:before="120" w:after="120" w:line="380" w:lineRule="atLeast"/>
        <w:jc w:val="both"/>
        <w:rPr>
          <w:rFonts w:ascii="Palatino Linotype" w:hAnsi="Palatino Linotype"/>
          <w:sz w:val="26"/>
          <w:szCs w:val="26"/>
        </w:rPr>
      </w:pPr>
      <w:r w:rsidRPr="004F546A">
        <w:rPr>
          <w:rFonts w:ascii="Palatino Linotype" w:eastAsia="Times New Roman" w:hAnsi="Palatino Linotype"/>
          <w:b/>
          <w:sz w:val="26"/>
          <w:szCs w:val="26"/>
        </w:rPr>
        <w:t>Melhor aproveitamento dos recursos humanos:</w:t>
      </w:r>
      <w:r w:rsidRPr="004F546A">
        <w:rPr>
          <w:rFonts w:ascii="Palatino Linotype" w:eastAsia="Times New Roman" w:hAnsi="Palatino Linotype"/>
          <w:sz w:val="26"/>
          <w:szCs w:val="26"/>
        </w:rPr>
        <w:t xml:space="preserve"> A contratação de uma empresa especializada permitirá ao</w:t>
      </w:r>
      <w:r w:rsidR="000549BB" w:rsidRPr="004F546A">
        <w:rPr>
          <w:rFonts w:ascii="Palatino Linotype" w:eastAsia="Times New Roman" w:hAnsi="Palatino Linotype"/>
          <w:sz w:val="26"/>
          <w:szCs w:val="26"/>
        </w:rPr>
        <w:t xml:space="preserve"> Município </w:t>
      </w:r>
      <w:r w:rsidRPr="004F546A">
        <w:rPr>
          <w:rFonts w:ascii="Palatino Linotype" w:eastAsia="Times New Roman" w:hAnsi="Palatino Linotype"/>
          <w:sz w:val="26"/>
          <w:szCs w:val="26"/>
        </w:rPr>
        <w:t>alocar os servidores do seu quadro de pessoal no exercício das atividades de planejamento, coordenação, supervisão e controle, que são próprias da Administração, delegando a terceiro especializado a execução de tarefas executivas, materiais e acessórias.</w:t>
      </w:r>
    </w:p>
    <w:p w:rsidR="00A422BE" w:rsidRPr="004F546A" w:rsidRDefault="00A422BE" w:rsidP="004F546A">
      <w:pPr>
        <w:numPr>
          <w:ilvl w:val="0"/>
          <w:numId w:val="2"/>
        </w:numPr>
        <w:spacing w:before="120" w:after="120" w:line="380" w:lineRule="atLeast"/>
        <w:jc w:val="both"/>
        <w:rPr>
          <w:rFonts w:ascii="Palatino Linotype" w:hAnsi="Palatino Linotype"/>
          <w:sz w:val="26"/>
          <w:szCs w:val="26"/>
        </w:rPr>
      </w:pPr>
      <w:r w:rsidRPr="004F546A">
        <w:rPr>
          <w:rFonts w:ascii="Palatino Linotype" w:eastAsia="Times New Roman" w:hAnsi="Palatino Linotype"/>
          <w:b/>
          <w:sz w:val="26"/>
          <w:szCs w:val="26"/>
        </w:rPr>
        <w:lastRenderedPageBreak/>
        <w:t xml:space="preserve">Melhoria na gestão de riscos inerentes à aplicação de legislação revogada: </w:t>
      </w:r>
      <w:r w:rsidRPr="004F546A">
        <w:rPr>
          <w:rFonts w:ascii="Palatino Linotype" w:eastAsia="Times New Roman" w:hAnsi="Palatino Linotype"/>
          <w:sz w:val="26"/>
          <w:szCs w:val="26"/>
        </w:rPr>
        <w:t>A contratação de uma empresa especializada reduzirá consideravelmente o risco de o</w:t>
      </w:r>
      <w:r w:rsidR="00F529DC" w:rsidRPr="004F546A">
        <w:rPr>
          <w:rFonts w:ascii="Palatino Linotype" w:eastAsia="Times New Roman" w:hAnsi="Palatino Linotype"/>
          <w:sz w:val="26"/>
          <w:szCs w:val="26"/>
        </w:rPr>
        <w:t xml:space="preserve"> Município </w:t>
      </w:r>
      <w:r w:rsidRPr="004F546A">
        <w:rPr>
          <w:rFonts w:ascii="Palatino Linotype" w:eastAsia="Times New Roman" w:hAnsi="Palatino Linotype"/>
          <w:sz w:val="26"/>
          <w:szCs w:val="26"/>
        </w:rPr>
        <w:t>aplicar dispositivos normativos revogados, o que pode determinar prejuízos sociais, administrativos, financeiros e políticos.</w:t>
      </w:r>
    </w:p>
    <w:p w:rsidR="00F52D79" w:rsidRPr="004F546A" w:rsidRDefault="00F52D79" w:rsidP="004F546A">
      <w:pPr>
        <w:suppressAutoHyphens/>
        <w:spacing w:before="120" w:after="120" w:line="380" w:lineRule="atLeast"/>
        <w:ind w:left="720"/>
        <w:jc w:val="both"/>
        <w:rPr>
          <w:rFonts w:ascii="Palatino Linotype" w:eastAsia="Times New Roman" w:hAnsi="Palatino Linotype" w:cs="Calibri"/>
          <w:color w:val="000000"/>
          <w:kern w:val="2"/>
          <w:sz w:val="26"/>
          <w:szCs w:val="26"/>
          <w:lang w:eastAsia="zh-CN"/>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t>9. PROVIDÊNCIAS PRÉVIAS AO CONTRATO/AQUISIÇÃO</w:t>
      </w:r>
    </w:p>
    <w:p w:rsidR="00F52D79" w:rsidRPr="004F546A" w:rsidRDefault="00F52D79" w:rsidP="004F546A">
      <w:pPr>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color w:val="000000"/>
          <w:kern w:val="2"/>
          <w:sz w:val="26"/>
          <w:szCs w:val="26"/>
          <w:lang w:eastAsia="zh-CN"/>
        </w:rPr>
        <w:t>Para a contratação pretendida foram realizados levantamento e formalização de demanda, cotação de preços, elaboração de Estudo Técnico Preliminar, e posteriormente encaminhado para o Setor de Compras e Licitação, para a tomada de providências prévias no âmbito da Administração.</w:t>
      </w:r>
    </w:p>
    <w:p w:rsidR="00F52D79" w:rsidRPr="004F546A" w:rsidRDefault="00F52D79" w:rsidP="004F546A">
      <w:pPr>
        <w:suppressAutoHyphens/>
        <w:spacing w:before="120" w:after="120" w:line="380" w:lineRule="atLeast"/>
        <w:jc w:val="both"/>
        <w:rPr>
          <w:rFonts w:ascii="Palatino Linotype" w:eastAsia="Times New Roman" w:hAnsi="Palatino Linotype" w:cs="Calibri"/>
          <w:kern w:val="2"/>
          <w:sz w:val="26"/>
          <w:szCs w:val="26"/>
          <w:lang w:eastAsia="zh-CN"/>
        </w:rPr>
      </w:pPr>
    </w:p>
    <w:p w:rsidR="00F52D79" w:rsidRPr="004F546A" w:rsidRDefault="00F52D79" w:rsidP="004F546A">
      <w:pPr>
        <w:shd w:val="clear" w:color="auto" w:fill="B4C6E7"/>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lang w:eastAsia="zh-CN"/>
        </w:rPr>
        <w:t>10. CONTRATAÇÕES CORRELATAS E/OU INTERDEPENDENTES</w:t>
      </w:r>
    </w:p>
    <w:p w:rsidR="00F52D79" w:rsidRPr="004F546A" w:rsidRDefault="00F52D79"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Para esta solução não há contratações que guardam relação/afinidades/dependência com o objeto da compra pretendida, sejam elas já realizadas ou futuras.</w:t>
      </w:r>
    </w:p>
    <w:p w:rsidR="00F52D79" w:rsidRPr="004F546A" w:rsidRDefault="00F52D79"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LiberationSerif-Bold" w:hAnsi="Palatino Linotype" w:cs="Calibri"/>
          <w:color w:val="000000"/>
          <w:kern w:val="2"/>
          <w:sz w:val="26"/>
          <w:szCs w:val="26"/>
          <w:lang w:eastAsia="zh-CN" w:bidi="ar"/>
        </w:rPr>
        <w:tab/>
      </w:r>
    </w:p>
    <w:p w:rsidR="00F52D79" w:rsidRPr="004F546A" w:rsidRDefault="00F52D79" w:rsidP="004F546A">
      <w:pPr>
        <w:shd w:val="clear" w:color="auto" w:fill="B4C6E7"/>
        <w:tabs>
          <w:tab w:val="left" w:pos="720"/>
          <w:tab w:val="left" w:pos="1440"/>
          <w:tab w:val="left" w:pos="2160"/>
          <w:tab w:val="left" w:pos="2880"/>
        </w:tabs>
        <w:suppressAutoHyphens/>
        <w:spacing w:before="120" w:after="120" w:line="380" w:lineRule="atLeast"/>
        <w:jc w:val="both"/>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b/>
          <w:color w:val="000000"/>
          <w:kern w:val="2"/>
          <w:sz w:val="26"/>
          <w:szCs w:val="26"/>
          <w:shd w:val="clear" w:color="auto" w:fill="B4C6E7"/>
          <w:lang w:eastAsia="zh-CN"/>
        </w:rPr>
        <w:t>11. DECLARAÇÃO DE VIABILIDADE</w:t>
      </w:r>
    </w:p>
    <w:p w:rsidR="00F812EC" w:rsidRPr="004F546A" w:rsidRDefault="00F812EC" w:rsidP="004F546A">
      <w:pPr>
        <w:spacing w:before="120" w:after="120" w:line="380" w:lineRule="atLeast"/>
        <w:jc w:val="both"/>
        <w:rPr>
          <w:rFonts w:ascii="Palatino Linotype" w:eastAsia="Times New Roman" w:hAnsi="Palatino Linotype"/>
          <w:sz w:val="26"/>
          <w:szCs w:val="26"/>
        </w:rPr>
      </w:pPr>
      <w:r w:rsidRPr="004F546A">
        <w:rPr>
          <w:rFonts w:ascii="Palatino Linotype" w:eastAsia="Times New Roman" w:hAnsi="Palatino Linotype"/>
          <w:sz w:val="26"/>
          <w:szCs w:val="26"/>
        </w:rPr>
        <w:t>Com base nos elementos reunidos neste estudo técnico preliminar, forma-se posicionamento conclusivo pela viabilidade técnica, operacional e orçamentária da solução provida pela empresa Leis Ltda (gestora dos portais LeisMunicipais.com.br / LeisEstaduais.com.br / AtosOficiais.com.br).</w:t>
      </w:r>
    </w:p>
    <w:p w:rsidR="00F812EC" w:rsidRPr="004F546A" w:rsidRDefault="00F812EC" w:rsidP="004F546A">
      <w:pPr>
        <w:spacing w:before="120" w:after="120" w:line="380" w:lineRule="atLeast"/>
        <w:jc w:val="both"/>
        <w:rPr>
          <w:rFonts w:ascii="Palatino Linotype" w:eastAsia="Times New Roman" w:hAnsi="Palatino Linotype"/>
          <w:sz w:val="26"/>
          <w:szCs w:val="26"/>
        </w:rPr>
      </w:pPr>
      <w:r w:rsidRPr="004F546A">
        <w:rPr>
          <w:rFonts w:ascii="Palatino Linotype" w:eastAsia="Times New Roman" w:hAnsi="Palatino Linotype"/>
          <w:sz w:val="26"/>
          <w:szCs w:val="26"/>
        </w:rPr>
        <w:t>Trata-se da solução capaz de atender a necessidade administrativa exposta neste documento com a melhor relação custo-benefício.</w:t>
      </w:r>
    </w:p>
    <w:p w:rsidR="00F52D79" w:rsidRPr="004F546A" w:rsidRDefault="00F52D79" w:rsidP="004F546A">
      <w:pPr>
        <w:suppressAutoHyphens/>
        <w:spacing w:before="120" w:after="120" w:line="380" w:lineRule="atLeast"/>
        <w:jc w:val="both"/>
        <w:rPr>
          <w:rFonts w:ascii="Palatino Linotype" w:eastAsia="LiberationSerif-Bold" w:hAnsi="Palatino Linotype" w:cs="Calibri"/>
          <w:color w:val="000000"/>
          <w:kern w:val="2"/>
          <w:sz w:val="26"/>
          <w:szCs w:val="26"/>
          <w:lang w:eastAsia="zh-CN" w:bidi="ar"/>
        </w:rPr>
      </w:pPr>
      <w:r w:rsidRPr="004F546A">
        <w:rPr>
          <w:rFonts w:ascii="Palatino Linotype" w:eastAsia="LiberationSerif-Bold" w:hAnsi="Palatino Linotype" w:cs="Calibri"/>
          <w:color w:val="000000"/>
          <w:kern w:val="2"/>
          <w:sz w:val="26"/>
          <w:szCs w:val="26"/>
          <w:lang w:eastAsia="zh-CN" w:bidi="ar"/>
        </w:rPr>
        <w:t>Considerando a natureza singular dos serviços e a notória especialização do fornecedor, a contratação será realizada com fundamento na modalidade de Inexigibilidade de Licitação, conforme previsto na Lei nº 14.133/2021, garantindo a legalidade, eficiência e adequação à finalidade pública.</w:t>
      </w:r>
    </w:p>
    <w:p w:rsidR="009F715A" w:rsidRPr="004F546A" w:rsidRDefault="009F715A"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 xml:space="preserve">O art. 106 da Lei nº 14.133/2021 autoriza a Administração a celebrar contratos de serviços e fornecimentos contínuos com prazo inicial de até 5 anos, desde que comprovada a maior vantagem econômica da contratação plurianual. O </w:t>
      </w:r>
      <w:r w:rsidRPr="004F546A">
        <w:rPr>
          <w:rFonts w:ascii="Palatino Linotype" w:eastAsia="Times New Roman" w:hAnsi="Palatino Linotype" w:cs="Calibri"/>
          <w:color w:val="000000"/>
          <w:kern w:val="2"/>
          <w:sz w:val="26"/>
          <w:szCs w:val="26"/>
          <w:lang w:eastAsia="zh-CN"/>
        </w:rPr>
        <w:lastRenderedPageBreak/>
        <w:t>dispositivo confere ao gestor competência discricionária para definir, conforme a situação concreta, o prazo inicial que proporcione a melhor condição à Administração, não se restringindo à praxe de 12 meses.</w:t>
      </w:r>
    </w:p>
    <w:p w:rsidR="009F715A" w:rsidRPr="004F546A" w:rsidRDefault="009F715A"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Conforme destaca Ricardo Sampaio (Zênite</w:t>
      </w:r>
      <w:r w:rsidR="00594805" w:rsidRPr="004F546A">
        <w:rPr>
          <w:rStyle w:val="Refdenotaderodap"/>
          <w:rFonts w:ascii="Palatino Linotype" w:eastAsia="Times New Roman" w:hAnsi="Palatino Linotype" w:cs="Calibri"/>
          <w:color w:val="000000"/>
          <w:kern w:val="2"/>
          <w:sz w:val="26"/>
          <w:szCs w:val="26"/>
          <w:lang w:eastAsia="zh-CN"/>
        </w:rPr>
        <w:footnoteReference w:id="1"/>
      </w:r>
      <w:r w:rsidRPr="004F546A">
        <w:rPr>
          <w:rFonts w:ascii="Palatino Linotype" w:eastAsia="Times New Roman" w:hAnsi="Palatino Linotype" w:cs="Calibri"/>
          <w:color w:val="000000"/>
          <w:kern w:val="2"/>
          <w:sz w:val="26"/>
          <w:szCs w:val="26"/>
          <w:lang w:eastAsia="zh-CN"/>
        </w:rPr>
        <w:t>), a lei apenas fixa o prazo máximo, deixando ao administrador a análise da conveniência e oportunidade para fixar prazo superior a um ano, desde que devidamente motivado. Essa possibilidade já era reconhecida sob a Lei nº 8.666/1993 (Orientação Normativa AGU nº 38/2011), permitindo prazos iniciais maiores quando demonstrado benefício técnico ou econômico.</w:t>
      </w:r>
    </w:p>
    <w:p w:rsidR="009F715A" w:rsidRPr="004F546A" w:rsidRDefault="009F715A"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Assim, em contratações cuja necessidade seja permanente ou prolongada, é juridicamente viável estabelecer vigência inicial superior a 12 meses — podendo atingir, por exemplo, 24 ou 60 meses — quando comprovada a vantajosidade econômica, seja pela redução de custos de transação, seja por economia de escala.</w:t>
      </w:r>
    </w:p>
    <w:p w:rsidR="009F715A" w:rsidRPr="004F546A" w:rsidRDefault="009F715A"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Nos termos do art. 107 da Lei nº 14.133/2021, tais contratos ainda podem ser prorrogados sucessivamente até o limite de 10 anos, desde que mantidas condições e preços vantajosos. Diante disso, considerando a natureza continuada do objeto e a economia administrativa decorrente, a contratação por prazo inicial de 24 meses revela-se a opção mais vantajosa ao Município.</w:t>
      </w:r>
    </w:p>
    <w:p w:rsidR="00F52D79" w:rsidRPr="004F546A" w:rsidRDefault="00F52D79"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p>
    <w:p w:rsidR="00F52D79" w:rsidRPr="004F546A" w:rsidRDefault="00F52D79" w:rsidP="004F546A">
      <w:pPr>
        <w:shd w:val="clear" w:color="auto" w:fill="B4C6E7"/>
        <w:tabs>
          <w:tab w:val="left" w:pos="720"/>
          <w:tab w:val="left" w:pos="1440"/>
          <w:tab w:val="left" w:pos="2160"/>
          <w:tab w:val="left" w:pos="2880"/>
        </w:tabs>
        <w:suppressAutoHyphens/>
        <w:spacing w:before="120" w:after="120" w:line="380" w:lineRule="atLeast"/>
        <w:rPr>
          <w:rFonts w:ascii="Palatino Linotype" w:eastAsia="Times New Roman" w:hAnsi="Palatino Linotype" w:cs="Calibri"/>
          <w:b/>
          <w:color w:val="000000"/>
          <w:kern w:val="2"/>
          <w:sz w:val="26"/>
          <w:szCs w:val="26"/>
          <w:lang w:eastAsia="zh-CN"/>
        </w:rPr>
      </w:pPr>
      <w:r w:rsidRPr="004F546A">
        <w:rPr>
          <w:rFonts w:ascii="Palatino Linotype" w:eastAsia="Times New Roman" w:hAnsi="Palatino Linotype" w:cs="Calibri"/>
          <w:b/>
          <w:color w:val="000000"/>
          <w:kern w:val="2"/>
          <w:sz w:val="26"/>
          <w:szCs w:val="26"/>
          <w:lang w:eastAsia="zh-CN"/>
        </w:rPr>
        <w:t>12. DISPOSIÇÕES GERAIS</w:t>
      </w:r>
    </w:p>
    <w:p w:rsidR="00F52D79" w:rsidRPr="004F546A" w:rsidRDefault="00F52D79"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 xml:space="preserve">O dispêndio financeiro decorrente da aquisição ora pretendida decorrerá </w:t>
      </w:r>
      <w:r w:rsidR="0029374F" w:rsidRPr="004F546A">
        <w:rPr>
          <w:rFonts w:ascii="Palatino Linotype" w:eastAsia="Times New Roman" w:hAnsi="Palatino Linotype" w:cs="Calibri"/>
          <w:color w:val="000000"/>
          <w:kern w:val="2"/>
          <w:sz w:val="26"/>
          <w:szCs w:val="26"/>
          <w:lang w:eastAsia="zh-CN"/>
        </w:rPr>
        <w:t xml:space="preserve">de </w:t>
      </w:r>
      <w:r w:rsidRPr="004F546A">
        <w:rPr>
          <w:rFonts w:ascii="Palatino Linotype" w:eastAsia="Times New Roman" w:hAnsi="Palatino Linotype" w:cs="Calibri"/>
          <w:color w:val="000000"/>
          <w:kern w:val="2"/>
          <w:sz w:val="26"/>
          <w:szCs w:val="26"/>
          <w:lang w:eastAsia="zh-CN"/>
        </w:rPr>
        <w:t xml:space="preserve">dotação orçamentária </w:t>
      </w:r>
      <w:r w:rsidR="0029374F" w:rsidRPr="004F546A">
        <w:rPr>
          <w:rFonts w:ascii="Palatino Linotype" w:eastAsia="Times New Roman" w:hAnsi="Palatino Linotype" w:cs="Calibri"/>
          <w:color w:val="000000"/>
          <w:kern w:val="2"/>
          <w:sz w:val="26"/>
          <w:szCs w:val="26"/>
          <w:lang w:eastAsia="zh-CN"/>
        </w:rPr>
        <w:t>específica</w:t>
      </w:r>
      <w:r w:rsidRPr="004F546A">
        <w:rPr>
          <w:rFonts w:ascii="Palatino Linotype" w:eastAsia="Times New Roman" w:hAnsi="Palatino Linotype" w:cs="Calibri"/>
          <w:color w:val="000000"/>
          <w:kern w:val="2"/>
          <w:sz w:val="26"/>
          <w:szCs w:val="26"/>
          <w:lang w:eastAsia="zh-CN"/>
        </w:rPr>
        <w:t>.</w:t>
      </w:r>
    </w:p>
    <w:p w:rsidR="00F52D79" w:rsidRPr="004F546A" w:rsidRDefault="00F52D79" w:rsidP="004F546A">
      <w:pPr>
        <w:suppressAutoHyphens/>
        <w:spacing w:before="120" w:after="120" w:line="380" w:lineRule="atLeast"/>
        <w:jc w:val="both"/>
        <w:rPr>
          <w:rFonts w:ascii="Palatino Linotype" w:eastAsia="Times New Roman" w:hAnsi="Palatino Linotype" w:cs="Calibri"/>
          <w:color w:val="000000"/>
          <w:kern w:val="2"/>
          <w:sz w:val="26"/>
          <w:szCs w:val="26"/>
          <w:lang w:eastAsia="zh-CN"/>
        </w:rPr>
      </w:pPr>
      <w:r w:rsidRPr="004F546A">
        <w:rPr>
          <w:rFonts w:ascii="Palatino Linotype" w:eastAsia="Times New Roman" w:hAnsi="Palatino Linotype" w:cs="Calibri"/>
          <w:color w:val="000000"/>
          <w:kern w:val="2"/>
          <w:sz w:val="26"/>
          <w:szCs w:val="26"/>
          <w:lang w:eastAsia="zh-CN"/>
        </w:rPr>
        <w:t xml:space="preserve">A gestão e fiscalização do objeto contratado serão realizadas conforme o disposto no Decreto Municipal nº 04/2024, sendo a Gestora a Sra. </w:t>
      </w:r>
      <w:r w:rsidR="004E7948" w:rsidRPr="004F546A">
        <w:rPr>
          <w:rFonts w:ascii="Palatino Linotype" w:eastAsia="Times New Roman" w:hAnsi="Palatino Linotype" w:cs="Calibri"/>
          <w:color w:val="000000"/>
          <w:kern w:val="2"/>
          <w:sz w:val="26"/>
          <w:szCs w:val="26"/>
          <w:lang w:eastAsia="zh-CN"/>
        </w:rPr>
        <w:t>Mônica Vogl</w:t>
      </w:r>
      <w:r w:rsidRPr="004F546A">
        <w:rPr>
          <w:rFonts w:ascii="Palatino Linotype" w:eastAsia="Times New Roman" w:hAnsi="Palatino Linotype" w:cs="Calibri"/>
          <w:color w:val="000000"/>
          <w:kern w:val="2"/>
          <w:sz w:val="26"/>
          <w:szCs w:val="26"/>
          <w:lang w:eastAsia="zh-CN"/>
        </w:rPr>
        <w:t xml:space="preserve"> e </w:t>
      </w:r>
      <w:r w:rsidR="00282C25" w:rsidRPr="004F546A">
        <w:rPr>
          <w:rFonts w:ascii="Palatino Linotype" w:eastAsia="Times New Roman" w:hAnsi="Palatino Linotype" w:cs="Calibri"/>
          <w:color w:val="000000"/>
          <w:kern w:val="2"/>
          <w:sz w:val="26"/>
          <w:szCs w:val="26"/>
          <w:lang w:eastAsia="zh-CN"/>
        </w:rPr>
        <w:t>a</w:t>
      </w:r>
      <w:r w:rsidRPr="004F546A">
        <w:rPr>
          <w:rFonts w:ascii="Palatino Linotype" w:eastAsia="Times New Roman" w:hAnsi="Palatino Linotype" w:cs="Calibri"/>
          <w:color w:val="000000"/>
          <w:kern w:val="2"/>
          <w:sz w:val="26"/>
          <w:szCs w:val="26"/>
          <w:lang w:eastAsia="zh-CN"/>
        </w:rPr>
        <w:t xml:space="preserve"> Fiscal </w:t>
      </w:r>
      <w:r w:rsidR="00282C25" w:rsidRPr="004F546A">
        <w:rPr>
          <w:rFonts w:ascii="Palatino Linotype" w:eastAsia="Times New Roman" w:hAnsi="Palatino Linotype" w:cs="Calibri"/>
          <w:color w:val="000000"/>
          <w:kern w:val="2"/>
          <w:sz w:val="26"/>
          <w:szCs w:val="26"/>
          <w:lang w:eastAsia="zh-CN"/>
        </w:rPr>
        <w:t>a</w:t>
      </w:r>
      <w:r w:rsidRPr="004F546A">
        <w:rPr>
          <w:rFonts w:ascii="Palatino Linotype" w:eastAsia="Times New Roman" w:hAnsi="Palatino Linotype" w:cs="Calibri"/>
          <w:color w:val="000000"/>
          <w:kern w:val="2"/>
          <w:sz w:val="26"/>
          <w:szCs w:val="26"/>
          <w:lang w:eastAsia="zh-CN"/>
        </w:rPr>
        <w:t xml:space="preserve"> Sr</w:t>
      </w:r>
      <w:r w:rsidR="00282C25" w:rsidRPr="004F546A">
        <w:rPr>
          <w:rFonts w:ascii="Palatino Linotype" w:eastAsia="Times New Roman" w:hAnsi="Palatino Linotype" w:cs="Calibri"/>
          <w:color w:val="000000"/>
          <w:kern w:val="2"/>
          <w:sz w:val="26"/>
          <w:szCs w:val="26"/>
          <w:lang w:eastAsia="zh-CN"/>
        </w:rPr>
        <w:t>a</w:t>
      </w:r>
      <w:r w:rsidRPr="004F546A">
        <w:rPr>
          <w:rFonts w:ascii="Palatino Linotype" w:eastAsia="Times New Roman" w:hAnsi="Palatino Linotype" w:cs="Calibri"/>
          <w:color w:val="000000"/>
          <w:kern w:val="2"/>
          <w:sz w:val="26"/>
          <w:szCs w:val="26"/>
          <w:lang w:eastAsia="zh-CN"/>
        </w:rPr>
        <w:t xml:space="preserve">. </w:t>
      </w:r>
      <w:r w:rsidR="00282C25" w:rsidRPr="004F546A">
        <w:rPr>
          <w:rFonts w:ascii="Palatino Linotype" w:eastAsia="Times New Roman" w:hAnsi="Palatino Linotype" w:cs="Calibri"/>
          <w:color w:val="000000"/>
          <w:kern w:val="2"/>
          <w:sz w:val="26"/>
          <w:szCs w:val="26"/>
          <w:lang w:eastAsia="zh-CN"/>
        </w:rPr>
        <w:t>Bibiana Souza da Silva</w:t>
      </w:r>
      <w:r w:rsidRPr="004F546A">
        <w:rPr>
          <w:rFonts w:ascii="Palatino Linotype" w:eastAsia="Times New Roman" w:hAnsi="Palatino Linotype" w:cs="Calibri"/>
          <w:color w:val="000000"/>
          <w:kern w:val="2"/>
          <w:sz w:val="26"/>
          <w:szCs w:val="26"/>
          <w:lang w:eastAsia="zh-CN"/>
        </w:rPr>
        <w:t>.</w:t>
      </w:r>
    </w:p>
    <w:p w:rsidR="00F52D79" w:rsidRPr="004F546A" w:rsidRDefault="00F52D79" w:rsidP="004F546A">
      <w:pPr>
        <w:suppressAutoHyphens/>
        <w:spacing w:before="120" w:after="120" w:line="380" w:lineRule="atLeast"/>
        <w:jc w:val="right"/>
        <w:rPr>
          <w:rFonts w:ascii="Palatino Linotype" w:eastAsia="Times New Roman" w:hAnsi="Palatino Linotype" w:cs="Calibri"/>
          <w:kern w:val="2"/>
          <w:sz w:val="26"/>
          <w:szCs w:val="26"/>
          <w:lang w:eastAsia="zh-CN"/>
        </w:rPr>
      </w:pPr>
      <w:r w:rsidRPr="004F546A">
        <w:rPr>
          <w:rFonts w:ascii="Palatino Linotype" w:eastAsia="Times New Roman" w:hAnsi="Palatino Linotype" w:cs="Calibri"/>
          <w:color w:val="000000"/>
          <w:kern w:val="2"/>
          <w:sz w:val="26"/>
          <w:szCs w:val="26"/>
          <w:lang w:eastAsia="zh-CN"/>
        </w:rPr>
        <w:tab/>
        <w:t xml:space="preserve">Mormaço, </w:t>
      </w:r>
      <w:r w:rsidR="0029374F" w:rsidRPr="004F546A">
        <w:rPr>
          <w:rFonts w:ascii="Palatino Linotype" w:eastAsia="Times New Roman" w:hAnsi="Palatino Linotype" w:cs="Calibri"/>
          <w:color w:val="000000"/>
          <w:kern w:val="2"/>
          <w:sz w:val="26"/>
          <w:szCs w:val="26"/>
          <w:lang w:eastAsia="zh-CN"/>
        </w:rPr>
        <w:t>29</w:t>
      </w:r>
      <w:r w:rsidRPr="004F546A">
        <w:rPr>
          <w:rFonts w:ascii="Palatino Linotype" w:eastAsia="Times New Roman" w:hAnsi="Palatino Linotype" w:cs="Calibri"/>
          <w:color w:val="000000"/>
          <w:kern w:val="2"/>
          <w:sz w:val="26"/>
          <w:szCs w:val="26"/>
          <w:lang w:eastAsia="zh-CN"/>
        </w:rPr>
        <w:t xml:space="preserve"> de </w:t>
      </w:r>
      <w:r w:rsidR="0029374F" w:rsidRPr="004F546A">
        <w:rPr>
          <w:rFonts w:ascii="Palatino Linotype" w:eastAsia="Times New Roman" w:hAnsi="Palatino Linotype" w:cs="Calibri"/>
          <w:color w:val="000000"/>
          <w:kern w:val="2"/>
          <w:sz w:val="26"/>
          <w:szCs w:val="26"/>
          <w:lang w:eastAsia="zh-CN"/>
        </w:rPr>
        <w:t>julho</w:t>
      </w:r>
      <w:r w:rsidRPr="004F546A">
        <w:rPr>
          <w:rFonts w:ascii="Palatino Linotype" w:eastAsia="Times New Roman" w:hAnsi="Palatino Linotype" w:cs="Calibri"/>
          <w:color w:val="000000"/>
          <w:kern w:val="2"/>
          <w:sz w:val="26"/>
          <w:szCs w:val="26"/>
          <w:lang w:eastAsia="zh-CN"/>
        </w:rPr>
        <w:t xml:space="preserve"> de 2025.</w:t>
      </w:r>
    </w:p>
    <w:p w:rsidR="004F546A" w:rsidRDefault="004F546A" w:rsidP="004F546A">
      <w:pPr>
        <w:suppressAutoHyphens/>
        <w:spacing w:after="0" w:line="240" w:lineRule="auto"/>
        <w:jc w:val="center"/>
        <w:rPr>
          <w:rFonts w:ascii="Palatino Linotype" w:eastAsia="Times New Roman" w:hAnsi="Palatino Linotype" w:cs="Calibri"/>
          <w:b/>
          <w:bCs/>
          <w:color w:val="000000"/>
          <w:kern w:val="2"/>
          <w:sz w:val="26"/>
          <w:szCs w:val="26"/>
          <w:lang w:eastAsia="zh-CN"/>
        </w:rPr>
      </w:pPr>
    </w:p>
    <w:p w:rsidR="00F52D79" w:rsidRPr="004F546A" w:rsidRDefault="00F52D79" w:rsidP="004F546A">
      <w:pPr>
        <w:suppressAutoHyphens/>
        <w:spacing w:after="0" w:line="240" w:lineRule="auto"/>
        <w:jc w:val="center"/>
        <w:rPr>
          <w:rFonts w:ascii="Palatino Linotype" w:eastAsia="Times New Roman" w:hAnsi="Palatino Linotype" w:cs="Calibri"/>
          <w:b/>
          <w:bCs/>
          <w:color w:val="000000"/>
          <w:kern w:val="2"/>
          <w:sz w:val="26"/>
          <w:szCs w:val="26"/>
          <w:lang w:eastAsia="zh-CN"/>
        </w:rPr>
      </w:pPr>
      <w:r w:rsidRPr="004F546A">
        <w:rPr>
          <w:rFonts w:ascii="Palatino Linotype" w:eastAsia="Times New Roman" w:hAnsi="Palatino Linotype" w:cs="Calibri"/>
          <w:b/>
          <w:bCs/>
          <w:color w:val="000000"/>
          <w:kern w:val="2"/>
          <w:sz w:val="26"/>
          <w:szCs w:val="26"/>
          <w:lang w:eastAsia="zh-CN"/>
        </w:rPr>
        <w:t>Bibiana Souza da Silva</w:t>
      </w:r>
    </w:p>
    <w:p w:rsidR="00E8463C" w:rsidRPr="004F546A" w:rsidRDefault="00F52D79" w:rsidP="004F546A">
      <w:pPr>
        <w:suppressAutoHyphens/>
        <w:spacing w:after="0" w:line="240" w:lineRule="auto"/>
        <w:jc w:val="center"/>
        <w:rPr>
          <w:rFonts w:ascii="Palatino Linotype" w:hAnsi="Palatino Linotype"/>
          <w:sz w:val="26"/>
          <w:szCs w:val="26"/>
        </w:rPr>
      </w:pPr>
      <w:r w:rsidRPr="004F546A">
        <w:rPr>
          <w:rFonts w:ascii="Palatino Linotype" w:eastAsia="Times New Roman" w:hAnsi="Palatino Linotype" w:cs="Arial"/>
          <w:b/>
          <w:bCs/>
          <w:color w:val="000000"/>
          <w:kern w:val="2"/>
          <w:sz w:val="26"/>
          <w:szCs w:val="26"/>
          <w:lang w:eastAsia="zh-CN"/>
        </w:rPr>
        <w:t>Pr</w:t>
      </w:r>
      <w:r w:rsidR="0029374F" w:rsidRPr="004F546A">
        <w:rPr>
          <w:rFonts w:ascii="Palatino Linotype" w:eastAsia="Times New Roman" w:hAnsi="Palatino Linotype" w:cs="Arial"/>
          <w:b/>
          <w:bCs/>
          <w:color w:val="000000"/>
          <w:kern w:val="2"/>
          <w:sz w:val="26"/>
          <w:szCs w:val="26"/>
          <w:lang w:eastAsia="zh-CN"/>
        </w:rPr>
        <w:t>ocuradora Jurídica</w:t>
      </w:r>
    </w:p>
    <w:sectPr w:rsidR="00E8463C" w:rsidRPr="004F546A" w:rsidSect="00F52D79">
      <w:headerReference w:type="default" r:id="rId8"/>
      <w:pgSz w:w="11906" w:h="16838"/>
      <w:pgMar w:top="1985" w:right="1416"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747" w:rsidRDefault="002B7747" w:rsidP="003637F3">
      <w:pPr>
        <w:spacing w:after="0" w:line="240" w:lineRule="auto"/>
      </w:pPr>
      <w:r>
        <w:separator/>
      </w:r>
    </w:p>
  </w:endnote>
  <w:endnote w:type="continuationSeparator" w:id="0">
    <w:p w:rsidR="002B7747" w:rsidRDefault="002B7747" w:rsidP="0036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iberationSerif-Bold">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747" w:rsidRDefault="002B7747" w:rsidP="003637F3">
      <w:pPr>
        <w:spacing w:after="0" w:line="240" w:lineRule="auto"/>
      </w:pPr>
      <w:r>
        <w:separator/>
      </w:r>
    </w:p>
  </w:footnote>
  <w:footnote w:type="continuationSeparator" w:id="0">
    <w:p w:rsidR="002B7747" w:rsidRDefault="002B7747" w:rsidP="003637F3">
      <w:pPr>
        <w:spacing w:after="0" w:line="240" w:lineRule="auto"/>
      </w:pPr>
      <w:r>
        <w:continuationSeparator/>
      </w:r>
    </w:p>
  </w:footnote>
  <w:footnote w:id="1">
    <w:p w:rsidR="00594805" w:rsidRPr="00594805" w:rsidRDefault="00594805">
      <w:pPr>
        <w:pStyle w:val="Textodenotaderodap"/>
        <w:rPr>
          <w:rFonts w:ascii="Palatino Linotype" w:hAnsi="Palatino Linotype"/>
        </w:rPr>
      </w:pPr>
      <w:r w:rsidRPr="00594805">
        <w:rPr>
          <w:rStyle w:val="Refdenotaderodap"/>
          <w:rFonts w:ascii="Palatino Linotype" w:hAnsi="Palatino Linotype"/>
        </w:rPr>
        <w:footnoteRef/>
      </w:r>
      <w:r w:rsidRPr="00594805">
        <w:rPr>
          <w:rFonts w:ascii="Palatino Linotype" w:hAnsi="Palatino Linotype"/>
        </w:rPr>
        <w:t xml:space="preserve"> Zênite Fácil. Disponível em: http://www.zenitefacil.com.br. Categoria Anotações, Lei nº 14.133/2021, nota ao art. 106, Acesso em: 10 mai.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4271" w:rsidRDefault="00000000" w:rsidP="0072448E">
    <w:pPr>
      <w:pStyle w:val="Cabealho"/>
      <w:tabs>
        <w:tab w:val="left" w:pos="720"/>
      </w:tabs>
    </w:pPr>
    <w:r>
      <w:rPr>
        <w:noProof/>
      </w:rPr>
      <w:drawing>
        <wp:anchor distT="0" distB="0" distL="114300" distR="114300" simplePos="0" relativeHeight="251660288" behindDoc="1" locked="0" layoutInCell="1" allowOverlap="1" wp14:anchorId="68978D04" wp14:editId="1909B463">
          <wp:simplePos x="0" y="0"/>
          <wp:positionH relativeFrom="column">
            <wp:posOffset>177165</wp:posOffset>
          </wp:positionH>
          <wp:positionV relativeFrom="paragraph">
            <wp:posOffset>-62865</wp:posOffset>
          </wp:positionV>
          <wp:extent cx="733425" cy="768985"/>
          <wp:effectExtent l="0" t="0" r="9525" b="0"/>
          <wp:wrapNone/>
          <wp:docPr id="1379738108"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68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4271" w:rsidRDefault="00000000" w:rsidP="00866AF7">
    <w:pPr>
      <w:pStyle w:val="Cabealho"/>
      <w:tabs>
        <w:tab w:val="left" w:pos="570"/>
        <w:tab w:val="left" w:pos="720"/>
      </w:tabs>
    </w:pPr>
    <w:r>
      <w:tab/>
    </w:r>
    <w:r>
      <w:tab/>
    </w:r>
    <w:r>
      <w:tab/>
      <w:t>E S T A D O   D O   R I O    G R A N D E    D O    S U L</w:t>
    </w:r>
  </w:p>
  <w:p w:rsidR="001D4271" w:rsidRDefault="00000000" w:rsidP="005A57D9">
    <w:pPr>
      <w:pStyle w:val="Cabealho"/>
      <w:tabs>
        <w:tab w:val="left" w:pos="670"/>
        <w:tab w:val="left" w:pos="753"/>
      </w:tabs>
      <w:rPr>
        <w:b/>
        <w:sz w:val="26"/>
        <w:szCs w:val="26"/>
      </w:rPr>
    </w:pPr>
    <w:r>
      <w:rPr>
        <w:b/>
        <w:sz w:val="26"/>
        <w:szCs w:val="26"/>
      </w:rPr>
      <w:tab/>
    </w:r>
    <w:r>
      <w:rPr>
        <w:b/>
        <w:sz w:val="26"/>
        <w:szCs w:val="26"/>
      </w:rPr>
      <w:tab/>
    </w:r>
    <w:r>
      <w:rPr>
        <w:b/>
        <w:sz w:val="26"/>
        <w:szCs w:val="26"/>
      </w:rPr>
      <w:tab/>
    </w:r>
    <w:r w:rsidRPr="00AE1F09">
      <w:rPr>
        <w:b/>
        <w:sz w:val="26"/>
        <w:szCs w:val="26"/>
      </w:rPr>
      <w:t>PREFEITURA MUNICIPAL DE MORMAÇO</w:t>
    </w:r>
    <w:r>
      <w:rPr>
        <w:b/>
        <w:sz w:val="26"/>
        <w:szCs w:val="26"/>
      </w:rPr>
      <w:t xml:space="preserve"> </w:t>
    </w:r>
  </w:p>
  <w:p w:rsidR="001D4271" w:rsidRDefault="001D4271" w:rsidP="00905D41">
    <w:pPr>
      <w:pStyle w:val="Cabealho"/>
      <w:tabs>
        <w:tab w:val="left" w:pos="753"/>
      </w:tabs>
      <w:jc w:val="right"/>
      <w:rPr>
        <w:b/>
        <w:sz w:val="26"/>
        <w:szCs w:val="26"/>
      </w:rPr>
    </w:pPr>
  </w:p>
  <w:p w:rsidR="001D4271" w:rsidRPr="00AE1F09" w:rsidRDefault="00000000" w:rsidP="00452AF5">
    <w:pPr>
      <w:pStyle w:val="Cabealho"/>
      <w:tabs>
        <w:tab w:val="left" w:pos="753"/>
      </w:tabs>
    </w:pPr>
    <w:r>
      <w:rPr>
        <w:b/>
        <w:noProof/>
        <w:sz w:val="26"/>
        <w:szCs w:val="26"/>
        <w:lang w:eastAsia="pt-BR"/>
      </w:rPr>
      <mc:AlternateContent>
        <mc:Choice Requires="wpg">
          <w:drawing>
            <wp:anchor distT="0" distB="0" distL="114300" distR="114300" simplePos="0" relativeHeight="251659264" behindDoc="0" locked="0" layoutInCell="1" allowOverlap="1" wp14:anchorId="2459FCF4" wp14:editId="2B49DEF4">
              <wp:simplePos x="0" y="0"/>
              <wp:positionH relativeFrom="column">
                <wp:posOffset>-685800</wp:posOffset>
              </wp:positionH>
              <wp:positionV relativeFrom="paragraph">
                <wp:posOffset>182245</wp:posOffset>
              </wp:positionV>
              <wp:extent cx="6629400" cy="9171305"/>
              <wp:effectExtent l="9525" t="10795" r="9525" b="9525"/>
              <wp:wrapNone/>
              <wp:docPr id="2023798957"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611269685" name="AutoShape 2"/>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3853703" name="Text Box 3"/>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rsidR="001D4271" w:rsidRPr="003364C5" w:rsidRDefault="00000000"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rsidR="001D4271" w:rsidRPr="003B7BCE" w:rsidRDefault="001D4271" w:rsidP="0072448E">
                            <w:pPr>
                              <w:spacing w:after="0" w:line="240" w:lineRule="auto"/>
                              <w:jc w:val="center"/>
                              <w:rPr>
                                <w:b/>
                                <w:sz w:val="18"/>
                                <w:szCs w:val="18"/>
                              </w:rPr>
                            </w:pPr>
                            <w:hyperlink r:id="rId2" w:history="1">
                              <w:r w:rsidRPr="003B7BCE">
                                <w:rPr>
                                  <w:b/>
                                  <w:sz w:val="18"/>
                                  <w:szCs w:val="18"/>
                                </w:rPr>
                                <w:t>www.mormacors.com.br</w:t>
                              </w:r>
                            </w:hyperlink>
                            <w:r w:rsidR="00000000"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955096384" name="Rectangle 4"/>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9FCF4" id="Agrupar 1" o:spid="_x0000_s1026" style="position:absolute;margin-left:-54pt;margin-top:14.35pt;width:522pt;height:722.15pt;z-index:251659264"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">
              <v:roundrect id="AutoShape 2"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"/>
              <v:shapetype id="_x0000_t202" coordsize="21600,21600" o:spt="202" path="m,l,21600r21600,l21600,xe">
                <v:stroke joinstyle="miter"/>
                <v:path gradientshapeok="t" o:connecttype="rect"/>
              </v:shapetype>
              <v:shape id="Text Box 3" o:spid="_x0000_s1028" type="#_x0000_t202" style="position:absolute;left:981;top:15485;width:995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" strokecolor="white">
                <v:textbox>
                  <w:txbxContent>
                    <w:p w:rsidR="001D4271" w:rsidRPr="003364C5" w:rsidRDefault="00000000"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rsidR="001D4271" w:rsidRPr="003B7BCE" w:rsidRDefault="001D4271" w:rsidP="0072448E">
                      <w:pPr>
                        <w:spacing w:after="0" w:line="240" w:lineRule="auto"/>
                        <w:jc w:val="center"/>
                        <w:rPr>
                          <w:b/>
                          <w:sz w:val="18"/>
                          <w:szCs w:val="18"/>
                        </w:rPr>
                      </w:pPr>
                      <w:hyperlink r:id="rId3" w:history="1">
                        <w:r w:rsidRPr="003B7BCE">
                          <w:rPr>
                            <w:b/>
                            <w:sz w:val="18"/>
                            <w:szCs w:val="18"/>
                          </w:rPr>
                          <w:t>www.mormacors.com.br</w:t>
                        </w:r>
                      </w:hyperlink>
                      <w:r w:rsidR="00000000" w:rsidRPr="003B7BCE">
                        <w:rPr>
                          <w:b/>
                          <w:sz w:val="18"/>
                          <w:szCs w:val="18"/>
                        </w:rPr>
                        <w:t xml:space="preserve"> – E-mail: gabinete@mormacors.com.br</w:t>
                      </w:r>
                    </w:p>
                  </w:txbxContent>
                </v:textbox>
              </v:shape>
              <v:rect id="Rectangle 4"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" strokecolor="whit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395"/>
    <w:multiLevelType w:val="multilevel"/>
    <w:tmpl w:val="39FCD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051610"/>
    <w:multiLevelType w:val="multilevel"/>
    <w:tmpl w:val="3EA4A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20159F0"/>
    <w:multiLevelType w:val="multilevel"/>
    <w:tmpl w:val="26F83E6A"/>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126F63EC"/>
    <w:multiLevelType w:val="multilevel"/>
    <w:tmpl w:val="22D0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C5B42"/>
    <w:multiLevelType w:val="multilevel"/>
    <w:tmpl w:val="6332E20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15150E0A"/>
    <w:multiLevelType w:val="multilevel"/>
    <w:tmpl w:val="94AC37F2"/>
    <w:lvl w:ilvl="0">
      <w:start w:val="1"/>
      <w:numFmt w:val="lowerRoman"/>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1AD763B6"/>
    <w:multiLevelType w:val="multilevel"/>
    <w:tmpl w:val="309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42163E"/>
    <w:multiLevelType w:val="multilevel"/>
    <w:tmpl w:val="1536323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7C46E08"/>
    <w:multiLevelType w:val="multilevel"/>
    <w:tmpl w:val="F948D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6B4F8F"/>
    <w:multiLevelType w:val="multilevel"/>
    <w:tmpl w:val="C56E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650E62"/>
    <w:multiLevelType w:val="multilevel"/>
    <w:tmpl w:val="EA4C05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6603D43"/>
    <w:multiLevelType w:val="multilevel"/>
    <w:tmpl w:val="FC945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6E3A46"/>
    <w:multiLevelType w:val="multilevel"/>
    <w:tmpl w:val="83C0E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F817226"/>
    <w:multiLevelType w:val="multilevel"/>
    <w:tmpl w:val="CAF83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FB369FB"/>
    <w:multiLevelType w:val="multilevel"/>
    <w:tmpl w:val="FE9AF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C06D73"/>
    <w:multiLevelType w:val="multilevel"/>
    <w:tmpl w:val="133C3D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D62D61"/>
    <w:multiLevelType w:val="multilevel"/>
    <w:tmpl w:val="F8F43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749563">
    <w:abstractNumId w:val="16"/>
  </w:num>
  <w:num w:numId="2" w16cid:durableId="801923142">
    <w:abstractNumId w:val="15"/>
  </w:num>
  <w:num w:numId="3" w16cid:durableId="450977124">
    <w:abstractNumId w:val="1"/>
  </w:num>
  <w:num w:numId="4" w16cid:durableId="1573153107">
    <w:abstractNumId w:val="4"/>
  </w:num>
  <w:num w:numId="5" w16cid:durableId="354577532">
    <w:abstractNumId w:val="10"/>
  </w:num>
  <w:num w:numId="6" w16cid:durableId="210768692">
    <w:abstractNumId w:val="0"/>
  </w:num>
  <w:num w:numId="7" w16cid:durableId="108017489">
    <w:abstractNumId w:val="8"/>
  </w:num>
  <w:num w:numId="8" w16cid:durableId="1743717347">
    <w:abstractNumId w:val="12"/>
  </w:num>
  <w:num w:numId="9" w16cid:durableId="1171213567">
    <w:abstractNumId w:val="14"/>
  </w:num>
  <w:num w:numId="10" w16cid:durableId="2010131567">
    <w:abstractNumId w:val="5"/>
  </w:num>
  <w:num w:numId="11" w16cid:durableId="901646067">
    <w:abstractNumId w:val="2"/>
  </w:num>
  <w:num w:numId="12" w16cid:durableId="345445398">
    <w:abstractNumId w:val="7"/>
  </w:num>
  <w:num w:numId="13" w16cid:durableId="2026248675">
    <w:abstractNumId w:val="13"/>
  </w:num>
  <w:num w:numId="14" w16cid:durableId="99758652">
    <w:abstractNumId w:val="6"/>
  </w:num>
  <w:num w:numId="15" w16cid:durableId="1010138216">
    <w:abstractNumId w:val="9"/>
  </w:num>
  <w:num w:numId="16" w16cid:durableId="927227718">
    <w:abstractNumId w:val="3"/>
  </w:num>
  <w:num w:numId="17" w16cid:durableId="8128676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D79"/>
    <w:rsid w:val="000369A6"/>
    <w:rsid w:val="000549BB"/>
    <w:rsid w:val="00075879"/>
    <w:rsid w:val="00082819"/>
    <w:rsid w:val="00094ABE"/>
    <w:rsid w:val="00097399"/>
    <w:rsid w:val="000A3FB0"/>
    <w:rsid w:val="00151A0B"/>
    <w:rsid w:val="001A68A7"/>
    <w:rsid w:val="001D4271"/>
    <w:rsid w:val="001F2301"/>
    <w:rsid w:val="002159E0"/>
    <w:rsid w:val="0024744C"/>
    <w:rsid w:val="00282C25"/>
    <w:rsid w:val="0029374F"/>
    <w:rsid w:val="002B3EDC"/>
    <w:rsid w:val="002B7747"/>
    <w:rsid w:val="002F34A0"/>
    <w:rsid w:val="00311094"/>
    <w:rsid w:val="00337B4D"/>
    <w:rsid w:val="003637F3"/>
    <w:rsid w:val="00372589"/>
    <w:rsid w:val="00381FC1"/>
    <w:rsid w:val="003853D0"/>
    <w:rsid w:val="00387E71"/>
    <w:rsid w:val="00390A6F"/>
    <w:rsid w:val="00495BE5"/>
    <w:rsid w:val="004B288A"/>
    <w:rsid w:val="004B474A"/>
    <w:rsid w:val="004E7948"/>
    <w:rsid w:val="004F546A"/>
    <w:rsid w:val="00516058"/>
    <w:rsid w:val="0055486D"/>
    <w:rsid w:val="00586AD5"/>
    <w:rsid w:val="00593ABF"/>
    <w:rsid w:val="00594805"/>
    <w:rsid w:val="005F68D4"/>
    <w:rsid w:val="0062194B"/>
    <w:rsid w:val="00641319"/>
    <w:rsid w:val="00664CC9"/>
    <w:rsid w:val="0069766B"/>
    <w:rsid w:val="0072459B"/>
    <w:rsid w:val="0073247F"/>
    <w:rsid w:val="00737CA6"/>
    <w:rsid w:val="007522F4"/>
    <w:rsid w:val="00772101"/>
    <w:rsid w:val="00772A80"/>
    <w:rsid w:val="007A5EF5"/>
    <w:rsid w:val="008050C5"/>
    <w:rsid w:val="00815CE7"/>
    <w:rsid w:val="00854344"/>
    <w:rsid w:val="008A4F70"/>
    <w:rsid w:val="008D187E"/>
    <w:rsid w:val="008F5769"/>
    <w:rsid w:val="00905441"/>
    <w:rsid w:val="0096396C"/>
    <w:rsid w:val="009F715A"/>
    <w:rsid w:val="00A14DFA"/>
    <w:rsid w:val="00A16ED2"/>
    <w:rsid w:val="00A422BE"/>
    <w:rsid w:val="00A6455E"/>
    <w:rsid w:val="00A91DFC"/>
    <w:rsid w:val="00AB039C"/>
    <w:rsid w:val="00AB07AC"/>
    <w:rsid w:val="00AC2199"/>
    <w:rsid w:val="00B04B7C"/>
    <w:rsid w:val="00B17732"/>
    <w:rsid w:val="00BB127E"/>
    <w:rsid w:val="00BC2838"/>
    <w:rsid w:val="00BF5587"/>
    <w:rsid w:val="00C53473"/>
    <w:rsid w:val="00C604B7"/>
    <w:rsid w:val="00CC3EBB"/>
    <w:rsid w:val="00D17682"/>
    <w:rsid w:val="00D85C90"/>
    <w:rsid w:val="00DD3E3F"/>
    <w:rsid w:val="00E8124B"/>
    <w:rsid w:val="00E8463C"/>
    <w:rsid w:val="00F03175"/>
    <w:rsid w:val="00F529DC"/>
    <w:rsid w:val="00F52D79"/>
    <w:rsid w:val="00F549F7"/>
    <w:rsid w:val="00F66AF4"/>
    <w:rsid w:val="00F81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AA88E"/>
  <w15:chartTrackingRefBased/>
  <w15:docId w15:val="{48900B66-A0DF-4298-BB1A-23464411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D79"/>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har"/>
    <w:uiPriority w:val="9"/>
    <w:qFormat/>
    <w:rsid w:val="00F52D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52D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52D7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52D7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52D7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52D7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52D7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52D7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52D7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2D7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52D7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52D7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52D7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52D7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52D7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52D7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52D7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52D79"/>
    <w:rPr>
      <w:rFonts w:eastAsiaTheme="majorEastAsia" w:cstheme="majorBidi"/>
      <w:color w:val="272727" w:themeColor="text1" w:themeTint="D8"/>
    </w:rPr>
  </w:style>
  <w:style w:type="paragraph" w:styleId="Ttulo">
    <w:name w:val="Title"/>
    <w:basedOn w:val="Normal"/>
    <w:next w:val="Normal"/>
    <w:link w:val="TtuloChar"/>
    <w:uiPriority w:val="10"/>
    <w:qFormat/>
    <w:rsid w:val="00F52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52D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52D7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52D7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52D79"/>
    <w:pPr>
      <w:spacing w:before="160"/>
      <w:jc w:val="center"/>
    </w:pPr>
    <w:rPr>
      <w:i/>
      <w:iCs/>
      <w:color w:val="404040" w:themeColor="text1" w:themeTint="BF"/>
    </w:rPr>
  </w:style>
  <w:style w:type="character" w:customStyle="1" w:styleId="CitaoChar">
    <w:name w:val="Citação Char"/>
    <w:basedOn w:val="Fontepargpadro"/>
    <w:link w:val="Citao"/>
    <w:uiPriority w:val="29"/>
    <w:rsid w:val="00F52D79"/>
    <w:rPr>
      <w:i/>
      <w:iCs/>
      <w:color w:val="404040" w:themeColor="text1" w:themeTint="BF"/>
    </w:rPr>
  </w:style>
  <w:style w:type="paragraph" w:styleId="PargrafodaLista">
    <w:name w:val="List Paragraph"/>
    <w:basedOn w:val="Normal"/>
    <w:uiPriority w:val="34"/>
    <w:qFormat/>
    <w:rsid w:val="00F52D79"/>
    <w:pPr>
      <w:ind w:left="720"/>
      <w:contextualSpacing/>
    </w:pPr>
  </w:style>
  <w:style w:type="character" w:styleId="nfaseIntensa">
    <w:name w:val="Intense Emphasis"/>
    <w:basedOn w:val="Fontepargpadro"/>
    <w:uiPriority w:val="21"/>
    <w:qFormat/>
    <w:rsid w:val="00F52D79"/>
    <w:rPr>
      <w:i/>
      <w:iCs/>
      <w:color w:val="2F5496" w:themeColor="accent1" w:themeShade="BF"/>
    </w:rPr>
  </w:style>
  <w:style w:type="paragraph" w:styleId="CitaoIntensa">
    <w:name w:val="Intense Quote"/>
    <w:basedOn w:val="Normal"/>
    <w:next w:val="Normal"/>
    <w:link w:val="CitaoIntensaChar"/>
    <w:uiPriority w:val="30"/>
    <w:qFormat/>
    <w:rsid w:val="00F52D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52D79"/>
    <w:rPr>
      <w:i/>
      <w:iCs/>
      <w:color w:val="2F5496" w:themeColor="accent1" w:themeShade="BF"/>
    </w:rPr>
  </w:style>
  <w:style w:type="character" w:styleId="RefernciaIntensa">
    <w:name w:val="Intense Reference"/>
    <w:basedOn w:val="Fontepargpadro"/>
    <w:uiPriority w:val="32"/>
    <w:qFormat/>
    <w:rsid w:val="00F52D79"/>
    <w:rPr>
      <w:b/>
      <w:bCs/>
      <w:smallCaps/>
      <w:color w:val="2F5496" w:themeColor="accent1" w:themeShade="BF"/>
      <w:spacing w:val="5"/>
    </w:rPr>
  </w:style>
  <w:style w:type="paragraph" w:styleId="Cabealho">
    <w:name w:val="header"/>
    <w:basedOn w:val="Normal"/>
    <w:link w:val="CabealhoChar"/>
    <w:uiPriority w:val="99"/>
    <w:semiHidden/>
    <w:unhideWhenUsed/>
    <w:rsid w:val="00F52D7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52D79"/>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59480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94805"/>
    <w:rPr>
      <w:rFonts w:ascii="Calibri" w:eastAsia="Calibri" w:hAnsi="Calibri" w:cs="Times New Roman"/>
      <w:kern w:val="0"/>
      <w:sz w:val="20"/>
      <w:szCs w:val="20"/>
      <w14:ligatures w14:val="none"/>
    </w:rPr>
  </w:style>
  <w:style w:type="character" w:styleId="Refdenotaderodap">
    <w:name w:val="footnote reference"/>
    <w:basedOn w:val="Fontepargpadro"/>
    <w:uiPriority w:val="99"/>
    <w:semiHidden/>
    <w:unhideWhenUsed/>
    <w:rsid w:val="005948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5714">
      <w:bodyDiv w:val="1"/>
      <w:marLeft w:val="0"/>
      <w:marRight w:val="0"/>
      <w:marTop w:val="0"/>
      <w:marBottom w:val="0"/>
      <w:divBdr>
        <w:top w:val="none" w:sz="0" w:space="0" w:color="auto"/>
        <w:left w:val="none" w:sz="0" w:space="0" w:color="auto"/>
        <w:bottom w:val="none" w:sz="0" w:space="0" w:color="auto"/>
        <w:right w:val="none" w:sz="0" w:space="0" w:color="auto"/>
      </w:divBdr>
    </w:div>
    <w:div w:id="867184480">
      <w:bodyDiv w:val="1"/>
      <w:marLeft w:val="0"/>
      <w:marRight w:val="0"/>
      <w:marTop w:val="0"/>
      <w:marBottom w:val="0"/>
      <w:divBdr>
        <w:top w:val="none" w:sz="0" w:space="0" w:color="auto"/>
        <w:left w:val="none" w:sz="0" w:space="0" w:color="auto"/>
        <w:bottom w:val="none" w:sz="0" w:space="0" w:color="auto"/>
        <w:right w:val="none" w:sz="0" w:space="0" w:color="auto"/>
      </w:divBdr>
    </w:div>
    <w:div w:id="928150482">
      <w:bodyDiv w:val="1"/>
      <w:marLeft w:val="0"/>
      <w:marRight w:val="0"/>
      <w:marTop w:val="0"/>
      <w:marBottom w:val="0"/>
      <w:divBdr>
        <w:top w:val="none" w:sz="0" w:space="0" w:color="auto"/>
        <w:left w:val="none" w:sz="0" w:space="0" w:color="auto"/>
        <w:bottom w:val="none" w:sz="0" w:space="0" w:color="auto"/>
        <w:right w:val="none" w:sz="0" w:space="0" w:color="auto"/>
      </w:divBdr>
    </w:div>
    <w:div w:id="1059861057">
      <w:bodyDiv w:val="1"/>
      <w:marLeft w:val="0"/>
      <w:marRight w:val="0"/>
      <w:marTop w:val="0"/>
      <w:marBottom w:val="0"/>
      <w:divBdr>
        <w:top w:val="none" w:sz="0" w:space="0" w:color="auto"/>
        <w:left w:val="none" w:sz="0" w:space="0" w:color="auto"/>
        <w:bottom w:val="none" w:sz="0" w:space="0" w:color="auto"/>
        <w:right w:val="none" w:sz="0" w:space="0" w:color="auto"/>
      </w:divBdr>
    </w:div>
    <w:div w:id="1120494404">
      <w:bodyDiv w:val="1"/>
      <w:marLeft w:val="0"/>
      <w:marRight w:val="0"/>
      <w:marTop w:val="0"/>
      <w:marBottom w:val="0"/>
      <w:divBdr>
        <w:top w:val="none" w:sz="0" w:space="0" w:color="auto"/>
        <w:left w:val="none" w:sz="0" w:space="0" w:color="auto"/>
        <w:bottom w:val="none" w:sz="0" w:space="0" w:color="auto"/>
        <w:right w:val="none" w:sz="0" w:space="0" w:color="auto"/>
      </w:divBdr>
    </w:div>
    <w:div w:id="1195189486">
      <w:bodyDiv w:val="1"/>
      <w:marLeft w:val="0"/>
      <w:marRight w:val="0"/>
      <w:marTop w:val="0"/>
      <w:marBottom w:val="0"/>
      <w:divBdr>
        <w:top w:val="none" w:sz="0" w:space="0" w:color="auto"/>
        <w:left w:val="none" w:sz="0" w:space="0" w:color="auto"/>
        <w:bottom w:val="none" w:sz="0" w:space="0" w:color="auto"/>
        <w:right w:val="none" w:sz="0" w:space="0" w:color="auto"/>
      </w:divBdr>
    </w:div>
    <w:div w:id="1504275409">
      <w:bodyDiv w:val="1"/>
      <w:marLeft w:val="0"/>
      <w:marRight w:val="0"/>
      <w:marTop w:val="0"/>
      <w:marBottom w:val="0"/>
      <w:divBdr>
        <w:top w:val="none" w:sz="0" w:space="0" w:color="auto"/>
        <w:left w:val="none" w:sz="0" w:space="0" w:color="auto"/>
        <w:bottom w:val="none" w:sz="0" w:space="0" w:color="auto"/>
        <w:right w:val="none" w:sz="0" w:space="0" w:color="auto"/>
      </w:divBdr>
    </w:div>
    <w:div w:id="1554199212">
      <w:bodyDiv w:val="1"/>
      <w:marLeft w:val="0"/>
      <w:marRight w:val="0"/>
      <w:marTop w:val="0"/>
      <w:marBottom w:val="0"/>
      <w:divBdr>
        <w:top w:val="none" w:sz="0" w:space="0" w:color="auto"/>
        <w:left w:val="none" w:sz="0" w:space="0" w:color="auto"/>
        <w:bottom w:val="none" w:sz="0" w:space="0" w:color="auto"/>
        <w:right w:val="none" w:sz="0" w:space="0" w:color="auto"/>
      </w:divBdr>
    </w:div>
    <w:div w:id="1750425694">
      <w:bodyDiv w:val="1"/>
      <w:marLeft w:val="0"/>
      <w:marRight w:val="0"/>
      <w:marTop w:val="0"/>
      <w:marBottom w:val="0"/>
      <w:divBdr>
        <w:top w:val="none" w:sz="0" w:space="0" w:color="auto"/>
        <w:left w:val="none" w:sz="0" w:space="0" w:color="auto"/>
        <w:bottom w:val="none" w:sz="0" w:space="0" w:color="auto"/>
        <w:right w:val="none" w:sz="0" w:space="0" w:color="auto"/>
      </w:divBdr>
    </w:div>
    <w:div w:id="188790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hyperlink" Target="http://www.mormacors.com.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8</Pages>
  <Words>2097</Words>
  <Characters>11329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2025-07-29T14:09:00Z</dcterms:created>
  <dcterms:modified xsi:type="dcterms:W3CDTF">2025-07-30T17:28:00Z</dcterms:modified>
</cp:coreProperties>
</file>