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0" w:afterLines="0"/>
        <w:jc w:val="center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 xml:space="preserve">ATA REGISTRO DE PREÇOS Nº. </w:t>
      </w:r>
      <w:r>
        <w:rPr>
          <w:rFonts w:hint="default"/>
          <w:b/>
          <w:sz w:val="24"/>
          <w:szCs w:val="24"/>
          <w:lang w:val="pt-BR"/>
        </w:rPr>
        <w:t>21</w:t>
      </w:r>
      <w:r>
        <w:rPr>
          <w:rFonts w:hint="default"/>
          <w:b/>
          <w:sz w:val="24"/>
          <w:szCs w:val="24"/>
        </w:rPr>
        <w:t>/2022</w:t>
      </w:r>
    </w:p>
    <w:p>
      <w:pPr>
        <w:spacing w:beforeLines="0" w:afterLines="0"/>
        <w:jc w:val="center"/>
        <w:rPr>
          <w:rFonts w:hint="default"/>
          <w:sz w:val="22"/>
          <w:szCs w:val="24"/>
        </w:rPr>
      </w:pPr>
    </w:p>
    <w:p>
      <w:pPr>
        <w:spacing w:beforeLines="0" w:afterLines="0"/>
        <w:ind w:left="4677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Ata de Registro de Preço que entre si firmam o MUNICIPIO DE PLANALTO e a empresa </w:t>
      </w:r>
      <w:r>
        <w:rPr>
          <w:rFonts w:hint="default"/>
          <w:sz w:val="24"/>
          <w:szCs w:val="24"/>
          <w:lang w:val="pt-BR"/>
        </w:rPr>
        <w:t xml:space="preserve">FRANCIELI HAIDUK RIGO ME </w:t>
      </w:r>
      <w:r>
        <w:rPr>
          <w:rFonts w:hint="default"/>
          <w:sz w:val="24"/>
          <w:szCs w:val="24"/>
        </w:rPr>
        <w:t>objetivando a Aquisição Móvei</w:t>
      </w:r>
      <w:bookmarkStart w:id="0" w:name="_GoBack"/>
      <w:bookmarkEnd w:id="0"/>
      <w:r>
        <w:rPr>
          <w:rFonts w:hint="default"/>
          <w:sz w:val="24"/>
          <w:szCs w:val="24"/>
        </w:rPr>
        <w:t>s e Eletrodomésticos.</w:t>
      </w:r>
    </w:p>
    <w:p>
      <w:pPr>
        <w:spacing w:beforeLines="0" w:afterLines="0"/>
        <w:ind w:left="5102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Aos</w:t>
      </w:r>
      <w:r>
        <w:rPr>
          <w:rFonts w:hint="default"/>
          <w:sz w:val="24"/>
          <w:szCs w:val="24"/>
          <w:lang w:val="pt-BR"/>
        </w:rPr>
        <w:t xml:space="preserve"> vinte e três</w:t>
      </w:r>
      <w:r>
        <w:rPr>
          <w:rFonts w:hint="default"/>
          <w:sz w:val="24"/>
          <w:szCs w:val="24"/>
        </w:rPr>
        <w:t xml:space="preserve"> dias do mês de </w:t>
      </w:r>
      <w:r>
        <w:rPr>
          <w:rFonts w:hint="default"/>
          <w:sz w:val="24"/>
          <w:szCs w:val="24"/>
          <w:lang w:val="pt-BR"/>
        </w:rPr>
        <w:t xml:space="preserve">fevereiro </w:t>
      </w:r>
      <w:r>
        <w:rPr>
          <w:rFonts w:hint="default"/>
          <w:sz w:val="24"/>
          <w:szCs w:val="24"/>
        </w:rPr>
        <w:t xml:space="preserve">de dois mil e </w:t>
      </w:r>
      <w:r>
        <w:rPr>
          <w:rFonts w:hint="default"/>
          <w:sz w:val="24"/>
          <w:szCs w:val="24"/>
          <w:lang w:val="pt-BR"/>
        </w:rPr>
        <w:t>vinte e dois</w:t>
      </w:r>
      <w:r>
        <w:rPr>
          <w:rFonts w:hint="default"/>
          <w:sz w:val="24"/>
          <w:szCs w:val="24"/>
        </w:rPr>
        <w:t>, na Prefeitura Municipal de Planalto, presentes de um lado o MUNICIPIO DE PLANALTO, CNPJ 87.612.891/0001-15, neste ato representado pelo Prefeito Municipal, Sr. CRISTIANO GNOATTO aqui denominado simplesmente CONTRATANTE e, de outro, a empresa</w:t>
      </w:r>
      <w:r>
        <w:rPr>
          <w:rFonts w:hint="default"/>
          <w:sz w:val="24"/>
          <w:szCs w:val="24"/>
          <w:lang w:val="pt-BR"/>
        </w:rPr>
        <w:t xml:space="preserve"> FRANCIELI HAIDUK RIGO ME</w:t>
      </w:r>
      <w:r>
        <w:rPr>
          <w:rFonts w:hint="default"/>
          <w:sz w:val="24"/>
          <w:szCs w:val="24"/>
        </w:rPr>
        <w:t>, CNPJ nº</w:t>
      </w:r>
      <w:r>
        <w:rPr>
          <w:rFonts w:hint="default"/>
          <w:sz w:val="24"/>
          <w:szCs w:val="24"/>
          <w:lang w:val="pt-BR"/>
        </w:rPr>
        <w:t xml:space="preserve"> 18.473.803/0001-29</w:t>
      </w:r>
      <w:r>
        <w:rPr>
          <w:rFonts w:hint="default"/>
          <w:sz w:val="24"/>
          <w:szCs w:val="24"/>
        </w:rPr>
        <w:t>, com sede n</w:t>
      </w:r>
      <w:r>
        <w:rPr>
          <w:rFonts w:hint="default"/>
          <w:sz w:val="24"/>
          <w:szCs w:val="24"/>
          <w:lang w:val="pt-BR"/>
        </w:rPr>
        <w:t>a Rua Via Goioen</w:t>
      </w:r>
      <w:r>
        <w:rPr>
          <w:rFonts w:hint="default"/>
          <w:sz w:val="24"/>
          <w:szCs w:val="24"/>
        </w:rPr>
        <w:t xml:space="preserve">, Município de </w:t>
      </w:r>
      <w:r>
        <w:rPr>
          <w:rFonts w:hint="default"/>
          <w:sz w:val="24"/>
          <w:szCs w:val="24"/>
          <w:lang w:val="pt-BR"/>
        </w:rPr>
        <w:t>Herval Grande RS</w:t>
      </w:r>
      <w:r>
        <w:rPr>
          <w:rFonts w:hint="default"/>
          <w:sz w:val="24"/>
          <w:szCs w:val="24"/>
        </w:rPr>
        <w:t>, aqui denominada “PROMITENTE FORNECEDORA”, nos termos do Art. 15 da Lei Federal nº. 8.666 de 21 de Junho de 1993 e alterações; Lei Federal nº. 10.520/2002; Decreto Municipa</w:t>
      </w:r>
      <w:r>
        <w:rPr>
          <w:rFonts w:hint="default"/>
          <w:sz w:val="24"/>
          <w:szCs w:val="24"/>
          <w:lang w:val="pt-BR"/>
        </w:rPr>
        <w:t>l</w:t>
      </w:r>
      <w:r>
        <w:rPr>
          <w:rFonts w:hint="default"/>
          <w:sz w:val="24"/>
          <w:szCs w:val="24"/>
        </w:rPr>
        <w:t xml:space="preserve"> n.º 05/2020 e demais normas legais aplicáveis, considerando o resultado do Pregão Presencial nº. 05/2022, para REGISTRO DE PREÇOS, firmam a presente Ata de Registro de Preços, em conformidade a legislação pertinente mediante as seguintes clausulas e condições: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PRIMEIRA - OBJETO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1.1 Através da presente ata ficam registrados os seguintes preços, Aquisição Móveis e Eletrodomésticos; Pregão Presencial nº. 05/2022; Ata Registro de Preço nº. </w:t>
      </w:r>
      <w:r>
        <w:rPr>
          <w:rFonts w:hint="default"/>
          <w:sz w:val="24"/>
          <w:szCs w:val="24"/>
          <w:lang w:val="pt-BR"/>
        </w:rPr>
        <w:t>21</w:t>
      </w:r>
      <w:r>
        <w:rPr>
          <w:rFonts w:hint="default"/>
          <w:sz w:val="24"/>
          <w:szCs w:val="24"/>
        </w:rPr>
        <w:t>/2022, o qual fica fazendo parte integrante da presente Ata, Independentemente de Anexação ou Transcrição.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1.2 O SISTEMA DE REGISTRO DE PREÇOS (SRP) é um conjunto de procedimentos para registro formal de preços relativos à aquisição e/ou contratação futura, onde as empresas disponibilizam bens e serviços a preços e prazos certos e registrados em documento especifico denominado Ata de Registro de Preços. Neste sistema, as aquisições são feitas quando melhor convier aos órgãos que integram a Ata sem, no entanto, estarem necessariamente obrigados a contratar com os fornecedores vencedores do certame.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SEGUNDA – VALIDADE DO REGISTRO DE PREÇOS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2.1 A Ata de Registro de Preços terá validade de até 06 (seis) meses a contar da assinatura.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2.2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2.3 No prazo de validade deste Registro de Preços, a Administração poderá também não solicitar a aquisição do objeto.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2.4 Em cada aquisição decorrente desta Ata serão observadas, quanto ao preço, às cláusulas e condições constantes do edital do Pregão Presencial nº 05/2022, que a precedeu e integra o presente instrumento de compromisso, independente de transcrição, por ser de pleno conhecimento das partes.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TERCEIRA - PREÇO E CONDIÇÕES DE PAGAMENTO.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3.1 Pelo fornecimento dos produtos a CONTRATANTE pagará à PROMITENTE FORNECEDORA, os valores abaixo descritos:</w:t>
      </w:r>
    </w:p>
    <w:tbl>
      <w:tblPr>
        <w:tblStyle w:val="12"/>
        <w:tblW w:w="960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"/>
        <w:gridCol w:w="681"/>
        <w:gridCol w:w="750"/>
        <w:gridCol w:w="5457"/>
        <w:gridCol w:w="1125"/>
        <w:gridCol w:w="1045"/>
        <w:gridCol w:w="14"/>
        <w:gridCol w:w="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" w:type="dxa"/>
        </w:trPr>
        <w:tc>
          <w:tcPr>
            <w:tcW w:w="9586" w:type="dxa"/>
            <w:gridSpan w:val="6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 xml:space="preserve">Empresa: 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instrText xml:space="preserve">MERGEFIELD EMPRESAS_COM_ITENS_VENCEDORES.NOME_PES</w:instrTex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FRANCIELI HAIDUK RIGO - ME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end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 xml:space="preserve"> - 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instrText xml:space="preserve">MERGEFIELD EMPRESAS_COM_ITENS_VENCEDORES.COD_PES</w:instrTex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11217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  <w:tblHeader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Item</w:t>
            </w: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Quant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Unid.</w:t>
            </w:r>
          </w:p>
        </w:tc>
        <w:tc>
          <w:tcPr>
            <w:tcW w:w="5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Produto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Valor Unit.</w:t>
            </w:r>
          </w:p>
        </w:tc>
        <w:tc>
          <w:tcPr>
            <w:tcW w:w="10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Valor Total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1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1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UN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5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 xml:space="preserve">Balcão de canto com porta de acesso e 2 gaveteiros internos com 2 gavetas cada. Trilhos telescópicos; puxador em barra com medidas externas de: Lado 1= 3,45 X 0,95 - Lado 2= 2,52 X 0,95. 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5.000,00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0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5.000,00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6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4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UN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5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Conjunto de Pia para Banheiro 60 cm.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500,00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0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2.000,00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Total dos Produtos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cs="Calibri"/>
                <w:sz w:val="22"/>
                <w:szCs w:val="24"/>
              </w:rPr>
            </w:pPr>
          </w:p>
        </w:tc>
        <w:tc>
          <w:tcPr>
            <w:tcW w:w="10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instrText xml:space="preserve">MERGEFIELD EMPRESAS_COM_ITENS_VENCEDORES.TOTALGERAL</w:instrTex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7.000,00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end"/>
            </w:r>
          </w:p>
        </w:tc>
      </w:tr>
    </w:tbl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3.2 Os preços fixados nesta clausula, são considerados completos, abrangendo todosos custos.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3.3 Nenhum pagamento isentará a contratada de suas responsabilidades, nem implicará na sua aceitação definitiva do objeto.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3.4 Todo e qualquer atraso ocorrido por parte da “PROMITENTE FORNECEDORA”, implicará em atraso proporcional no pagamento, sem quaisquer ônus adicionais para o CONTRATANTE.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3.5 Quando do fornecimento do objeto, caso este não corresponda à especificação exigida no Edital e nesta Ata, a “PROMITENTE FORNECEDORA”, deverá providenciar, de imediato sua correção visando ao atendimento das especificações, sem prejuízo das cominações previstas nesta Ata, nas Leis 10.520/02 e 8.666/93 e alterações posteriores.11.1 - Nos preços cotados deverão estar incluídas todas as despesas que influam nos custos, tais como: despesas com custo, transporte, seguro e frete, tributos (impostos, taxas, contribuições fiscais e parafiscais) obrigações sociais, trabalhistas, fiscais, frete, encargos comerciais ou de qualquer natureza e todos os ônus diretos, especificados ou não no edital e contrato.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3.6 - O pagamento será efetuado em até 30 (trinta) dias após e emissão da nota fiscal e recebimento dos produtos.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3.7 - Não será efetuado qualquer pagamento a “PROMITENTE FORNECEDORA” enquanto houver pendência de liquidação da obrigação financeira em virtude de penalidade ou inadimplência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Obs. No caso de incorreção, será devolvida e o prazo para pagamento contar-se-á dadata de reapresentação da mesma.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QUARTA – DO OBJETO.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4.1. O objeto somente será aceito se atender claramente a descrição.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4.2. A vencedora responderá pela qualidade dos materiais entregue e qualquer problema que surgir devido a sua má execução será sob sua responsabilidade.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QUINTA-OBRIGAÇÕES DA “PROMITENTE FORNECEDORA”.COMPETE A “PROMITENTE FORNECEDORA”</w:t>
      </w:r>
      <w:r>
        <w:rPr>
          <w:rFonts w:hint="default"/>
          <w:sz w:val="24"/>
          <w:szCs w:val="24"/>
        </w:rPr>
        <w:t>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5.1. Submeter-se à fiscalização do órgão responsável.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5.2. Cumprir os prazos estabelecidos neste instrumento.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5.3. Assumir responsabilidades legais, administrativas e técnicas pela entrega do objeto determinado pela CONTRATANTE.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5.4. Pagar todos os tributos devidos, referentes à execução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5.5. Responsabilizar-se, civil e/ou criminalmente, por todos os atos e omissões que seus empregados direta ou indiretamente, cometerem na área de fornecimento do objeto contratado, indenizando, se for o caso, a parte prejudicada.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5.6. Providenciar as autorizações que se fizerem necessárias às atividades do fornecimento, junto aos órgãos competentes.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5.7. Acatar prontamente as exigências e observações da fiscalização do órgão municipal competente.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5.8. Consultar o órgão fiscalizador, com antecedência, quando houver necessidade de verificação de qualquer situação, a fim de não causar transtorno ou atraso quando a entrega do objeto.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5.9. Cumprir fielmente as obrigações deste instrumento, sendo vedada qualquer transferência.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SEXTA – DAS OBRIGAÇÕES DAS PARTES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6.1 Além das obrigações resultantes da observância da Lei 8.666/93, são obrigações da CONTRATADA: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a) Realizar com seus próprios meios, o objeto deste edital, de acordo com as necessidades da Secretaria solicitante;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b) Atender com prontidão as reclamações por parte do município.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c) Manter todas as condições de habilitação exigidas na presente licitação.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d) Responder pela segurança total do objeto licitado, sendo de sua responsabilidade qualquer dano ocorrido com durante o percurso.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e) Permitir aos encarregados da fiscalização o livre acesso, em qualquer época, aos serviços contratados.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f) Manter todas as despesas e tributos incidentes sobre os objetos entregues;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g) Manter as condições de habilitação exigida na licitação durante a vigência do contrato.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6.2 - Além das obrigações resultantes da observância da Lei 8.666/93, são obrigações da CONTRATANTE;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a) Cumprir todos os compromissos financeiros assumidos com a “PROMITENTE FORNECEDORA” 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b) Notificar, formal e tempestivamente, a “PROMITENTE FORNECEDORA” sobre as irregularidades observadas no cumprimento deste documento.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c) Notificar a “PROMITENTE FORNECEDORA” por escrito e com antecedência, sobre multas, penalidades e quaisquer débitos de sua responsabilidade;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d) Aplicar as sanções administrativas contratuais pertinentes, em caso de inadimplemento. 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CLAUSULA SÉTIMA - DA ENTREGA E PRAZOS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7.1 - Os produtos deverão ser entregues no prazo máximo de 15 (quinze) dias após a homologação do certame.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7. 2- “PROMITENTE FORNECEDORA” deverá atentar para a qualidade dos produtos a serem entregues, pois somente serão aceitos aqueles que estiverem dentro dos parâmetros solicitados, atendam aos padrões exigidos pelo Mercado, e que forem entregues de acordo com o estabelecido nos itens anteriores.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7.3 - O município poderá gerar contrato desta Ata e sua validade seguirá em conformidade com o estabelecido nas Leis n.º 8666/93 e 8883/94.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OITAVA - SANÇÕES ADMINISTRATIVAS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 Pelo inadimplemento das obrigações, seja na condição de participante do pregão ou de contratante, as licitantes, conforme a infração, estarão sujeitas às seguintes penalidades: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8.1.1. Deixar de apresentar a documentação exigida no certame: suspensão do direito de licitar e contratar com a Administração pelo prazo de até 2 anos e multa de até 10% sobre o valor do último lance ofertado;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8.1.2 Manter comportamento inadequado durante o pregão: afastamento do certame e suspensão do direito de licitar e contratar com a Administração pelo prazo de 1 ano;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8.1.3. Deixar de manter a proposta (recusa injustificada para contratar): suspensão do direito de licitar e contratar com a Administração pelo prazo de 1 ano e multa de 10% sobre o valor do último lance ofertado;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8.1.4. Executar o objeto com irregularidades, passíveis de correção durante a execução e sem prejuízo ao resultado: advertência;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8.1.5. Executar o objeto com atraso injustificado, até o limite de 03(três) dias, em uma única vez, após os quais será considerado como inexecução contratual: multa diária de 0,5% sobre o valor atualizado do contrato;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8.1.6. Inexecução parcial do objeto: suspensão do direito de licitar e contratar com a Administração pelo prazo de até 3 anos e multa de até 8% sobre o valor correspondente ao montante não adimplido do contrato;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8.1.7. Inexecução total do objeto: suspensão do direito de licitar e contratar com a Administração pelo prazo de 5 anos e multa de 10% sobre o valor atualizado do contrato;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8.1.8. Causar prejuízo material resultante diretamente de execução do objeto: declaração de inidoneidade cumulada com a suspensão do direito de licitar e contratar com a Administração Pública pelo prazo de 5 anos e multa de 10% sobre o valor atualizado do contrato.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8.2. As penalidades serão registradas no cadastro da contratada, quando for o caso.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8.3. Nenhum pagamento será efetuado pela Administração enquanto pendente de liquidação qualquer obrigação financeira que for imposta ao fornecedor em virtude de penalidade ou inadimplência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que for imposta ao fornecedor em virtude de penalidade ou inadimplência contratual.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NONA - RESCISÃO CANCELAMENTO DA ATA DE REGISTRO DE PREÇOS.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 A presente Ata será rescindida, sem que assistam quaisquer direitos de indenização à “PROMITENTE FORNECEDORA”, nas seguintes hipóteses: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9.1.1 Descumprimento de qualquer cláusula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9.1.2 Paralisação ao fornecimento do objeto contratado, salvo por motivo de força maior, comprovado e aceito pelo CONTRATANTE.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9.1.3 Cometimento de reiteradas irregularidades quando do fornecimento do objeto contratado.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9.1.4 Falta de recolhimento de tributos em geral, encargos sociais e previdenciários, relativos aos seus empregados.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9.1.5 Desatendimento às determinações do CONTRATANTE quanto à aquisição e fornecimento do objeto contratado.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9.1.6 Transferência a terceiros, total ou parcial, do objeto contratado.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9.1.7 Dissolução da “PROMITENTE FORNECEDORA”.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9.1.8 Alteração social ou modificações da finalidade ou estrutura da Empresa que prejudique a execução desta contratação.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9.1.9 Razões de Interesse Público de alta relevância e amplo conhecimento, justificado e determinado pelo CONTRATANTE, em conformidade ao art. 78, XII da Lei 8.666/93, e posteriores alterações.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9.1.10 Ocorrência de caso fortuito ou força maior, devidamente documentada, que impeça a execução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9.2 Caso o CONTRATANTE não utilize a prerrogativa de rescindir a Ata, a seu exclusivo critério, poderá suspender a sua execução e/ou sustar o pagamento das faturas até que a “PROMITENTE FORNECEDORA”, cumpra integralmente a condição contratual infringida.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9.3 Por acordo das partes, a presente Ata poderá ser rescindida, por conveniência do CONTRATANTE, não cabendo à “PROMITENTE FORNECEDORA”, nenhuma indenização e recebendo tão somente o valor das parcelas fornecidas até o ato rescisório, em conformidade ao art. 65, II da Lei 8.666/93.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9.4 A “PROMITENTE FORNECEDORA”, reconhece os direitos do CONTRATANTE nos casos de rescisão, previstos nos artigos 77 a 80 da Lei 8.666/93 e alterações posteriores.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10.5. A presente Ata de Registro de Preços será cancelada, automaticamente, por decurso de prazo de vigência ou quando não restarem fornecedores registrados e, por iniciativa do Gestor da Ata quando: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9.5.1 A detentora não cumprir as obrigações constantes desta Ata;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9.5.2 A detentora não retirar qualquer Ordem de Compra, no prazo estabelecido e a Administração não aceitar sua justificativa;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9.5.3 A detentora der causa a rescisão administrativa de contrato decorrente de registro de preços, a critério do Município, observada a legislação em vigor.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9.5.4 Em qualquer das hipóteses de inexecução total ou parcial de contrato decorrente de registro de preços, se assim for decidido pelo Município, com observância dasdisposições legais;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9.5.5 Os preços registrados se apresentarem superiores aos praticados no mercado, e a detentora não acatar a revisão dos mesmos;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9.5.6 Por razões de interesse público devidamente demonstradas e justificadas pela Administração.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9.6 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cancelado o preço e registrado a partir da última publicação.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9.7 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9.8 A solicitação da detentora para cancelamento dos preços registrados devera ser formulada com antecedência de 30 (trinta) dias, facultada a Administração a aplicação das penalidades previstas nesta edital, caso não aceitas as razões do pedido.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DÉCIMA  - DOTAÇÃO ORÇAMENTÁRIA: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10.1 Os recursos necessários para cobertura das despesas desta ata serão por conta da seguinte dotação orçamentária: </w:t>
      </w:r>
    </w:p>
    <w:tbl>
      <w:tblPr>
        <w:tblStyle w:val="12"/>
        <w:tblW w:w="96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54"/>
        <w:gridCol w:w="7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b/>
                <w:sz w:val="20"/>
                <w:szCs w:val="24"/>
              </w:rPr>
            </w:pPr>
            <w:r>
              <w:rPr>
                <w:rFonts w:hint="default"/>
                <w:b/>
                <w:sz w:val="24"/>
                <w:szCs w:val="24"/>
              </w:rPr>
              <w:t xml:space="preserve"> </w:t>
            </w:r>
            <w:r>
              <w:rPr>
                <w:rFonts w:hint="default"/>
                <w:b/>
                <w:sz w:val="20"/>
                <w:szCs w:val="24"/>
              </w:rPr>
              <w:t>Projeto/Despesa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b/>
                <w:sz w:val="20"/>
                <w:szCs w:val="24"/>
              </w:rPr>
            </w:pPr>
            <w:r>
              <w:rPr>
                <w:rFonts w:hint="default"/>
                <w:b/>
                <w:sz w:val="20"/>
                <w:szCs w:val="24"/>
              </w:rPr>
              <w:t>RV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 xml:space="preserve"> 2028|3390.30.24.00.00.00 - MATERIAL PARA  MANUTENCAO DE BENS IMOVEIS / INSTALAÇÕES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>1084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 xml:space="preserve"> 2032|3390.30.24.00.00.00 - MATERIAL PARA  MANUTENCAO DE BENS IMOVEIS / INSTALAÇÕES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>1075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 xml:space="preserve"> 2028|3390.36.22.00.00.00 - MANUTENCAO E CONSERVACAO  DE BENS IMOVEIS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>1084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 xml:space="preserve"> 2032|3390.36.22.00.00.00 - MANUTENCAO E CONSERVACAO  DE BENS IMOVEIS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>1075</w:t>
            </w:r>
          </w:p>
        </w:tc>
      </w:tr>
    </w:tbl>
    <w:p>
      <w:pPr>
        <w:spacing w:beforeLines="0" w:afterLines="0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DÉCIMA PRIMEIRA - DAS DISPOSIÇÕES GERAIS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11.1 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DÉCIMA SEGUNDA – FORO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12.1 Para dirimir eventuais dúvidas e/ou conflitos, oriundos da presente Ata fica eleito e convencionado o Foro da Comarca de Planalto, com renuncia a quaisquer outros por mais privilegiados que possam ser.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E assim, por estarem justos e acordados, é firmada a presente Ata de Registro de Preços, que depois de lida e achada conforme, vai pelas partes assinada em 03 (três) vias de igual teor e forma na presença das testemunhas.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Planalto/RS, </w:t>
      </w:r>
      <w:r>
        <w:rPr>
          <w:rFonts w:hint="default"/>
          <w:sz w:val="24"/>
          <w:szCs w:val="24"/>
          <w:lang w:val="pt-BR"/>
        </w:rPr>
        <w:t>23</w:t>
      </w:r>
      <w:r>
        <w:rPr>
          <w:rFonts w:hint="default"/>
          <w:sz w:val="24"/>
          <w:szCs w:val="24"/>
        </w:rPr>
        <w:t xml:space="preserve"> de </w:t>
      </w:r>
      <w:r>
        <w:rPr>
          <w:rFonts w:hint="default"/>
          <w:sz w:val="24"/>
          <w:szCs w:val="24"/>
          <w:lang w:val="pt-BR"/>
        </w:rPr>
        <w:t>fevereiro</w:t>
      </w:r>
      <w:r>
        <w:rPr>
          <w:rFonts w:hint="default"/>
          <w:sz w:val="24"/>
          <w:szCs w:val="24"/>
        </w:rPr>
        <w:t xml:space="preserve"> de 2022.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rPr>
          <w:rFonts w:hint="default"/>
          <w:lang w:val="pt-BR"/>
        </w:rPr>
      </w:pPr>
      <w:r>
        <w:rPr>
          <w:rFonts w:hint="default"/>
          <w:lang w:val="pt-BR"/>
        </w:rPr>
        <w:t>MUNICÍPIO DE PLANALTO                     FRANCIELI HAIDUK RIGO ME</w:t>
      </w:r>
    </w:p>
    <w:p>
      <w:pPr>
        <w:rPr>
          <w:rFonts w:hint="default"/>
          <w:lang w:val="pt-BR"/>
        </w:rPr>
      </w:pPr>
      <w:r>
        <w:rPr>
          <w:rFonts w:hint="default"/>
          <w:lang w:val="pt-BR"/>
        </w:rPr>
        <w:t>Contratante                                Contratado</w:t>
      </w:r>
    </w:p>
    <w:sectPr>
      <w:pgSz w:w="11905" w:h="16838"/>
      <w:pgMar w:top="2835" w:right="1134" w:bottom="1701" w:left="1134" w:header="254" w:footer="255" w:gutter="0"/>
      <w:lnNumType w:countBy="0" w:distance="36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Narrow">
    <w:panose1 w:val="020B0606020202030204"/>
    <w:charset w:val="01"/>
    <w:family w:val="auto"/>
    <w:pitch w:val="default"/>
    <w:sig w:usb0="00000287" w:usb1="00000800" w:usb2="00000000" w:usb3="00000000" w:csb0="2000009F" w:csb1="DFD7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02A221F0"/>
    <w:rsid w:val="0D605B24"/>
    <w:rsid w:val="155E0760"/>
    <w:rsid w:val="168425ED"/>
    <w:rsid w:val="175900CB"/>
    <w:rsid w:val="24D23F54"/>
    <w:rsid w:val="24F1259E"/>
    <w:rsid w:val="2971352C"/>
    <w:rsid w:val="2A214D06"/>
    <w:rsid w:val="40AA3A95"/>
    <w:rsid w:val="41C44C3F"/>
    <w:rsid w:val="4F930C90"/>
    <w:rsid w:val="5ECF7EA0"/>
    <w:rsid w:val="617F76F8"/>
    <w:rsid w:val="705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99" w:semiHidden="0" w:name="Normal"/>
    <w:lsdException w:qFormat="1" w:uiPriority="99" w:semiHidden="0" w:name="heading 1"/>
    <w:lsdException w:qFormat="1" w:uiPriority="99" w:semiHidden="0" w:name="heading 2"/>
    <w:lsdException w:uiPriority="99" w:semiHidden="0" w:name="heading 3"/>
    <w:lsdException w:qFormat="1" w:uiPriority="99" w:semiHidden="0" w:name="heading 4"/>
    <w:lsdException w:uiPriority="99" w:semiHidden="0" w:name="heading 5"/>
    <w:lsdException w:uiPriority="99" w:semiHidden="0" w:name="heading 6"/>
    <w:lsdException w:uiPriority="99" w:semiHidden="0" w:name="heading 7"/>
    <w:lsdException w:uiPriority="99" w:semiHidden="0" w:name="heading 8"/>
    <w:lsdException w:uiPriority="9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iPriority="99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iPriority="99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uiPriority="99" w:semiHidden="0" w:name="List Paragraph"/>
  </w:latentStyles>
  <w:style w:type="paragraph" w:default="1" w:styleId="1">
    <w:name w:val="Normal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  <w:style w:type="paragraph" w:styleId="2">
    <w:name w:val="heading 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3">
    <w:name w:val="heading 2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4">
    <w:name w:val="heading 3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5">
    <w:name w:val="heading 4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6">
    <w:name w:val="heading 5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 w:asciiTheme="minorHAnsi" w:hAnsiTheme="minorHAnsi" w:eastAsiaTheme="minorEastAsia" w:cstheme="minorBidi"/>
      <w:b/>
      <w:sz w:val="28"/>
      <w:szCs w:val="24"/>
    </w:rPr>
  </w:style>
  <w:style w:type="paragraph" w:styleId="7">
    <w:name w:val="heading 6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8">
    <w:name w:val="heading 7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 w:eastAsiaTheme="minorEastAsia" w:cstheme="minorBidi"/>
      <w:sz w:val="24"/>
      <w:szCs w:val="24"/>
    </w:rPr>
  </w:style>
  <w:style w:type="paragraph" w:styleId="9">
    <w:name w:val="heading 8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center"/>
    </w:pPr>
    <w:rPr>
      <w:rFonts w:hint="default" w:ascii="Arial" w:hAnsi="Arial" w:eastAsiaTheme="minorEastAsia" w:cstheme="minorBidi"/>
      <w:b/>
      <w:sz w:val="24"/>
      <w:szCs w:val="24"/>
    </w:rPr>
  </w:style>
  <w:style w:type="paragraph" w:styleId="10">
    <w:name w:val="heading 9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both"/>
    </w:pPr>
    <w:rPr>
      <w:rFonts w:hint="default" w:ascii="Arial" w:hAnsi="Arial" w:eastAsiaTheme="minorEastAsia" w:cstheme="minorBidi"/>
      <w:b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unhideWhenUsed/>
    <w:uiPriority w:val="99"/>
    <w:rPr>
      <w:rFonts w:hAnsi="Times New Roman" w:eastAsia="Times New Roman"/>
      <w:shd w:val="clear"/>
    </w:rPr>
  </w:style>
  <w:style w:type="paragraph" w:styleId="14">
    <w:name w:val="Body Text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15">
    <w:name w:val="Body Text Indent 2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ind w:firstLine="2977"/>
      <w:jc w:val="both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16">
    <w:name w:val="head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 Narrow" w:hAnsi="Arial Narrow" w:eastAsia="Arial Narrow" w:cstheme="minorBidi"/>
      <w:sz w:val="24"/>
      <w:szCs w:val="24"/>
    </w:rPr>
  </w:style>
  <w:style w:type="paragraph" w:styleId="17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20"/>
      <w:szCs w:val="24"/>
    </w:rPr>
  </w:style>
  <w:style w:type="paragraph" w:styleId="18">
    <w:name w:val="Body Text Indent 3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977"/>
      <w:jc w:val="both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19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16"/>
      <w:szCs w:val="24"/>
    </w:rPr>
  </w:style>
  <w:style w:type="paragraph" w:styleId="20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21">
    <w:name w:val="List Paragraph"/>
    <w:unhideWhenUsed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 w:cstheme="minorBidi"/>
      <w:sz w:val="22"/>
      <w:szCs w:val="24"/>
    </w:rPr>
  </w:style>
  <w:style w:type="paragraph" w:customStyle="1" w:styleId="22">
    <w:name w:val="Defaul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Times New Roman" w:cstheme="minorBidi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2020-07-28T16:53:00Z</dcterms:created>
  <dc:creator>Admin</dc:creator>
  <cp:lastModifiedBy>google1580733038</cp:lastModifiedBy>
  <dcterms:modified xsi:type="dcterms:W3CDTF">2022-02-23T19:00:30Z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1046-11.2.0.10463</vt:lpwstr>
  </property>
  <property fmtid="{D5CDD505-2E9C-101B-9397-08002B2CF9AE}" pid="3" name="ICV">
    <vt:lpwstr>A5D9C9E110D14CB19C8B9C62ADD764BF</vt:lpwstr>
  </property>
</Properties>
</file>