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240" w:lineRule="auto"/>
        <w:jc w:val="both"/>
        <w:rPr>
          <w:rFonts w:hint="default" w:ascii="Times New Roman" w:hAnsi="Times New Roman" w:eastAsia="Times New Roman" w:cs="Times New Roman"/>
          <w:b/>
          <w:sz w:val="24"/>
          <w:szCs w:val="24"/>
        </w:rPr>
      </w:pPr>
      <w:bookmarkStart w:id="5" w:name="_GoBack"/>
      <w:bookmarkEnd w:id="5"/>
    </w:p>
    <w:p>
      <w:pPr>
        <w:spacing w:line="240" w:lineRule="auto"/>
        <w:jc w:val="both"/>
        <w:rPr>
          <w:rFonts w:hint="default" w:ascii="Times New Roman" w:hAnsi="Times New Roman" w:eastAsia="Times New Roman" w:cs="Times New Roman"/>
          <w:sz w:val="24"/>
          <w:szCs w:val="24"/>
          <w:lang w:val="pt-BR"/>
        </w:rPr>
      </w:pPr>
      <w:r>
        <w:rPr>
          <w:rFonts w:hint="default" w:ascii="Times New Roman" w:hAnsi="Times New Roman" w:eastAsia="Times New Roman" w:cs="Times New Roman"/>
          <w:b/>
          <w:sz w:val="24"/>
          <w:szCs w:val="24"/>
        </w:rPr>
        <w:t>CONTRATO Nº</w:t>
      </w:r>
      <w:r>
        <w:rPr>
          <w:rFonts w:hint="default" w:ascii="Times New Roman" w:hAnsi="Times New Roman" w:eastAsia="Times New Roman" w:cs="Times New Roman"/>
          <w:b/>
          <w:sz w:val="24"/>
          <w:szCs w:val="24"/>
          <w:lang w:val="pt-BR"/>
        </w:rPr>
        <w:t xml:space="preserve"> 103</w:t>
      </w:r>
      <w:r>
        <w:rPr>
          <w:rFonts w:hint="default" w:ascii="Times New Roman" w:hAnsi="Times New Roman" w:eastAsia="Times New Roman" w:cs="Times New Roman"/>
          <w:b/>
          <w:sz w:val="24"/>
          <w:szCs w:val="24"/>
        </w:rPr>
        <w:t>/</w:t>
      </w:r>
      <w:r>
        <w:rPr>
          <w:rFonts w:hint="default" w:ascii="Times New Roman" w:hAnsi="Times New Roman" w:eastAsia="Times New Roman" w:cs="Times New Roman"/>
          <w:b/>
          <w:sz w:val="24"/>
          <w:szCs w:val="24"/>
          <w:lang w:val="pt-BR"/>
        </w:rPr>
        <w:t>2021</w:t>
      </w:r>
    </w:p>
    <w:p>
      <w:pPr>
        <w:spacing w:line="240" w:lineRule="auto"/>
        <w:jc w:val="both"/>
        <w:rPr>
          <w:rFonts w:hint="default" w:ascii="Times New Roman" w:hAnsi="Times New Roman" w:eastAsia="Times New Roman" w:cs="Times New Roman"/>
          <w:sz w:val="24"/>
          <w:szCs w:val="24"/>
          <w:lang w:val="pt-BR"/>
        </w:rPr>
      </w:pPr>
      <w:r>
        <w:rPr>
          <w:rFonts w:hint="default" w:ascii="Times New Roman" w:hAnsi="Times New Roman" w:eastAsia="Times New Roman" w:cs="Times New Roman"/>
          <w:sz w:val="24"/>
          <w:szCs w:val="24"/>
        </w:rPr>
        <w:t>PROCESSO DE INEXIGIBILIDADE Nº</w:t>
      </w:r>
      <w:r>
        <w:rPr>
          <w:rFonts w:hint="default" w:ascii="Times New Roman" w:hAnsi="Times New Roman" w:eastAsia="Times New Roman" w:cs="Times New Roman"/>
          <w:sz w:val="24"/>
          <w:szCs w:val="24"/>
          <w:lang w:val="pt-BR"/>
        </w:rPr>
        <w:t xml:space="preserve"> 04/2021</w:t>
      </w:r>
    </w:p>
    <w:p>
      <w:pPr>
        <w:spacing w:line="240" w:lineRule="auto"/>
        <w:jc w:val="both"/>
        <w:rPr>
          <w:rFonts w:hint="default" w:ascii="Times New Roman" w:hAnsi="Times New Roman" w:eastAsia="Times New Roman" w:cs="Times New Roman"/>
          <w:sz w:val="24"/>
          <w:szCs w:val="24"/>
        </w:rPr>
      </w:pPr>
    </w:p>
    <w:p>
      <w:pPr>
        <w:jc w:val="both"/>
        <w:rPr>
          <w:rFonts w:hint="default" w:ascii="Times New Roman" w:hAnsi="Times New Roman" w:cs="Times New Roman"/>
          <w:sz w:val="24"/>
          <w:szCs w:val="24"/>
        </w:rPr>
      </w:pPr>
      <w:r>
        <w:rPr>
          <w:rFonts w:hint="default" w:ascii="Times New Roman" w:hAnsi="Times New Roman" w:cs="Times New Roman"/>
          <w:sz w:val="24"/>
          <w:szCs w:val="24"/>
        </w:rPr>
        <w:t>CONTRATO DE SERVIÇO DE GERENCIAMENTO, PUBLICAÇÃO, CONSOLIDAÇÃO E COMPILAÇÃO DOS ATOS OFICIAIS DO MUNICÍPIO, PERMITINDO CONSULTA AO CONTEÚDO EM VERSÕES ESPECÍFICAS (VERSIONAMENTO DAS ALTERAÇÕES), INCLUINDO INTEGRAÇÃO DAS LEIS ESTADUAIS NO RESULTADO DAS PESQUISAS E LINK DE CONSULTA DIRETO A ELAS QUANDO MENCIONADAS NO TEOR DAS NORMAS MUNICIPAIS, E ACESSO AO MAIOR BANCO DE DADOS DE LEGISLAÇÃO DA AMÉRICA LATINA, COMPREENDENDO REALIZAR PESQUISAS EM MAIS DE 6 MILHÕES DE NORMAS MUNICIPAIS E ESTADUAIS.</w:t>
      </w:r>
    </w:p>
    <w:p>
      <w:pPr>
        <w:spacing w:line="240" w:lineRule="auto"/>
        <w:jc w:val="both"/>
        <w:rPr>
          <w:rFonts w:hint="default" w:ascii="Times New Roman" w:hAnsi="Times New Roman" w:eastAsia="Times New Roman" w:cs="Times New Roman"/>
          <w:b/>
          <w:color w:val="000000" w:themeColor="text1"/>
          <w:sz w:val="24"/>
          <w:szCs w:val="24"/>
          <w14:textFill>
            <w14:solidFill>
              <w14:schemeClr w14:val="tx1"/>
            </w14:solidFill>
          </w14:textFill>
        </w:rPr>
      </w:pP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b/>
          <w:color w:val="000000" w:themeColor="text1"/>
          <w:sz w:val="24"/>
          <w:szCs w:val="24"/>
          <w14:textFill>
            <w14:solidFill>
              <w14:schemeClr w14:val="tx1"/>
            </w14:solidFill>
          </w14:textFill>
        </w:rPr>
        <w:t>PREFEITURA MUNICIPAL DE PLANALTO</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Pessoa Jurídica de Direito Público Interno, com sede na </w:t>
      </w:r>
      <w:r>
        <w:rPr>
          <w:rFonts w:hint="default" w:ascii="Times New Roman" w:hAnsi="Times New Roman" w:eastAsia="Times New Roman" w:cs="Times New Roman"/>
          <w:color w:val="000000" w:themeColor="text1"/>
          <w:sz w:val="24"/>
          <w:szCs w:val="24"/>
          <w:lang w:val="pt-BR"/>
          <w14:textFill>
            <w14:solidFill>
              <w14:schemeClr w14:val="tx1"/>
            </w14:solidFill>
          </w14:textFill>
        </w:rPr>
        <w:t>Rua Humberto de Campos, 732, Planalto/RS</w:t>
      </w:r>
      <w:r>
        <w:rPr>
          <w:rFonts w:hint="default" w:ascii="Times New Roman" w:hAnsi="Times New Roman" w:eastAsia="Times New Roman" w:cs="Times New Roman"/>
          <w:color w:val="000000" w:themeColor="text1"/>
          <w:sz w:val="24"/>
          <w:szCs w:val="24"/>
          <w14:textFill>
            <w14:solidFill>
              <w14:schemeClr w14:val="tx1"/>
            </w14:solidFill>
          </w14:textFill>
        </w:rPr>
        <w:t>, inscrita no CNPJ sob nº</w:t>
      </w:r>
      <w:r>
        <w:rPr>
          <w:rFonts w:hint="default" w:ascii="Times New Roman" w:hAnsi="Times New Roman" w:eastAsia="Times New Roman" w:cs="Times New Roman"/>
          <w:color w:val="000000" w:themeColor="text1"/>
          <w:sz w:val="24"/>
          <w:szCs w:val="24"/>
          <w:lang w:val="pt-BR"/>
          <w14:textFill>
            <w14:solidFill>
              <w14:schemeClr w14:val="tx1"/>
            </w14:solidFill>
          </w14:textFill>
        </w:rPr>
        <w:t xml:space="preserve"> 87.612,891</w:t>
      </w:r>
      <w:r>
        <w:rPr>
          <w:rFonts w:hint="default" w:ascii="Times New Roman" w:hAnsi="Times New Roman" w:eastAsia="Times New Roman" w:cs="Times New Roman"/>
          <w:color w:val="000000" w:themeColor="text1"/>
          <w:sz w:val="24"/>
          <w:szCs w:val="24"/>
          <w14:textFill>
            <w14:solidFill>
              <w14:schemeClr w14:val="tx1"/>
            </w14:solidFill>
          </w14:textFill>
        </w:rPr>
        <w:t>/0001-</w:t>
      </w:r>
      <w:r>
        <w:rPr>
          <w:rFonts w:hint="default" w:ascii="Times New Roman" w:hAnsi="Times New Roman" w:eastAsia="Times New Roman" w:cs="Times New Roman"/>
          <w:color w:val="000000" w:themeColor="text1"/>
          <w:sz w:val="24"/>
          <w:szCs w:val="24"/>
          <w:lang w:val="pt-BR"/>
          <w14:textFill>
            <w14:solidFill>
              <w14:schemeClr w14:val="tx1"/>
            </w14:solidFill>
          </w14:textFill>
        </w:rPr>
        <w:t>15</w:t>
      </w:r>
      <w:r>
        <w:rPr>
          <w:rFonts w:hint="default" w:ascii="Times New Roman" w:hAnsi="Times New Roman" w:eastAsia="Times New Roman" w:cs="Times New Roman"/>
          <w:color w:val="000000" w:themeColor="text1"/>
          <w:sz w:val="24"/>
          <w:szCs w:val="24"/>
          <w14:textFill>
            <w14:solidFill>
              <w14:schemeClr w14:val="tx1"/>
            </w14:solidFill>
          </w14:textFill>
        </w:rPr>
        <w:t>, neste ato representada por seu Prefeito Municipal Sr.</w:t>
      </w:r>
      <w:r>
        <w:rPr>
          <w:rFonts w:hint="default" w:ascii="Times New Roman" w:hAnsi="Times New Roman" w:eastAsia="Times New Roman" w:cs="Times New Roman"/>
          <w:color w:val="000000" w:themeColor="text1"/>
          <w:sz w:val="24"/>
          <w:szCs w:val="24"/>
          <w:lang w:val="pt-BR"/>
          <w14:textFill>
            <w14:solidFill>
              <w14:schemeClr w14:val="tx1"/>
            </w14:solidFill>
          </w14:textFill>
        </w:rPr>
        <w:t>CRISTIANO GNOATTO</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w:t>
      </w:r>
      <w:r>
        <w:rPr>
          <w:rFonts w:hint="default" w:ascii="Times New Roman" w:hAnsi="Times New Roman" w:eastAsia="Times New Roman" w:cs="Times New Roman"/>
          <w:b/>
          <w:color w:val="000000" w:themeColor="text1"/>
          <w:sz w:val="24"/>
          <w:szCs w:val="24"/>
          <w14:textFill>
            <w14:solidFill>
              <w14:schemeClr w14:val="tx1"/>
            </w14:solidFill>
          </w14:textFill>
        </w:rPr>
        <w:t>LIZ SERVIÇOS ONLINE LTDA</w:t>
      </w:r>
      <w:r>
        <w:rPr>
          <w:rFonts w:hint="default" w:ascii="Times New Roman" w:hAnsi="Times New Roman" w:eastAsia="Times New Roman" w:cs="Times New Roman"/>
          <w:color w:val="000000" w:themeColor="text1"/>
          <w:sz w:val="24"/>
          <w:szCs w:val="24"/>
          <w14:textFill>
            <w14:solidFill>
              <w14:schemeClr w14:val="tx1"/>
            </w14:solidFill>
          </w14:textFill>
        </w:rPr>
        <w:t>, Pessoa Jurídica de Direito Privado, com sede na Rua 240, nº 400, Sala 2, Itapema/SC, inscrita no CNPJ sob nº 03.725.725/0001-35, portadora dos direitos do domínio </w:t>
      </w:r>
      <w:r>
        <w:rPr>
          <w:rFonts w:hint="default" w:ascii="Times New Roman" w:hAnsi="Times New Roman" w:eastAsia="Times New Roman" w:cs="Times New Roman"/>
          <w:color w:val="000000" w:themeColor="text1"/>
          <w:sz w:val="24"/>
          <w:szCs w:val="24"/>
          <w:u w:val="single"/>
          <w14:textFill>
            <w14:solidFill>
              <w14:schemeClr w14:val="tx1"/>
            </w14:solidFill>
          </w14:textFill>
        </w:rPr>
        <w:t>LeisMunicipais.com.br</w:t>
      </w:r>
      <w:r>
        <w:rPr>
          <w:rFonts w:hint="default" w:ascii="Times New Roman" w:hAnsi="Times New Roman" w:eastAsia="Times New Roman" w:cs="Times New Roman"/>
          <w:color w:val="000000" w:themeColor="text1"/>
          <w:sz w:val="24"/>
          <w:szCs w:val="24"/>
          <w14:textFill>
            <w14:solidFill>
              <w14:schemeClr w14:val="tx1"/>
            </w14:solidFill>
          </w14:textFill>
        </w:rPr>
        <w:t>, neste ato representada por seu sócio administrador, Sr. </w:t>
      </w:r>
      <w:r>
        <w:rPr>
          <w:rFonts w:hint="default" w:ascii="Times New Roman" w:hAnsi="Times New Roman" w:eastAsia="Times New Roman" w:cs="Times New Roman"/>
          <w:b/>
          <w:color w:val="000000" w:themeColor="text1"/>
          <w:sz w:val="24"/>
          <w:szCs w:val="24"/>
          <w14:textFill>
            <w14:solidFill>
              <w14:schemeClr w14:val="tx1"/>
            </w14:solidFill>
          </w14:textFill>
        </w:rPr>
        <w:t>CARLITO MELLO DE LIZ</w:t>
      </w:r>
      <w:r>
        <w:rPr>
          <w:rFonts w:hint="default" w:ascii="Times New Roman" w:hAnsi="Times New Roman" w:eastAsia="Times New Roman" w:cs="Times New Roman"/>
          <w:color w:val="000000" w:themeColor="text1"/>
          <w:sz w:val="24"/>
          <w:szCs w:val="24"/>
          <w14:textFill>
            <w14:solidFill>
              <w14:schemeClr w14:val="tx1"/>
            </w14:solidFill>
          </w14:textFill>
        </w:rPr>
        <w:t>, brasileiro, maior, casado, portador do CIC nº 181.488.089-53 e da cédula de identidade nº 220.562.</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FUNDAMENTO LEGAL: INEXIGIBILIDADE DE LICITAÇÃO</w:t>
      </w:r>
      <w:r>
        <w:rPr>
          <w:rFonts w:hint="default" w:ascii="Times New Roman" w:hAnsi="Times New Roman" w:eastAsia="Times New Roman" w:cs="Times New Roman"/>
          <w:color w:val="000000" w:themeColor="text1"/>
          <w:sz w:val="24"/>
          <w:szCs w:val="24"/>
          <w14:textFill>
            <w14:solidFill>
              <w14:schemeClr w14:val="tx1"/>
            </w14:solidFill>
          </w14:textFill>
        </w:rPr>
        <w:t>, nos termos do Inciso I, do Art. 25, da Lei nº 8.666/93 e demais alterações.</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center"/>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CLÁUSULA PRIMEIRA</w:t>
      </w:r>
    </w:p>
    <w:p>
      <w:pPr>
        <w:spacing w:line="240" w:lineRule="auto"/>
        <w:jc w:val="center"/>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DO OBJETO</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numPr>
          <w:ilvl w:val="0"/>
          <w:numId w:val="1"/>
        </w:num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Constitui objeto do presente contrato o serviço especializado na implantação, gerenciamento, publicação, consolidação, compilação e versionamento dos Atos Oficiais do Município, também das leis estaduais do respectivo estado, integrando, no sistema de busca, as leis da cidade e do estado em um único ambiente de pesquisa, por meio de plataforma devidamente certificada com registro de programa de computador expedido pelo INPI, compreendendo:</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1.1. </w:t>
      </w:r>
      <w:r>
        <w:rPr>
          <w:rFonts w:hint="default" w:ascii="Times New Roman" w:hAnsi="Times New Roman" w:eastAsia="Times New Roman" w:cs="Times New Roman"/>
          <w:b/>
          <w:color w:val="000000" w:themeColor="text1"/>
          <w:sz w:val="24"/>
          <w:szCs w:val="24"/>
          <w14:textFill>
            <w14:solidFill>
              <w14:schemeClr w14:val="tx1"/>
            </w14:solidFill>
          </w14:textFill>
        </w:rPr>
        <w:t>Gerenciamento e publicação</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online do compêndio dos Atos Oficiais de efeito externo (Lei Orgânica, Leis Complementares, Leis Ordinárias), em arquivos no formato de texto editável (html) e imagem (pdf);</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1.2. </w:t>
      </w:r>
      <w:r>
        <w:rPr>
          <w:rFonts w:hint="default" w:ascii="Times New Roman" w:hAnsi="Times New Roman" w:eastAsia="Times New Roman" w:cs="Times New Roman"/>
          <w:b/>
          <w:color w:val="000000" w:themeColor="text1"/>
          <w:sz w:val="24"/>
          <w:szCs w:val="24"/>
          <w14:textFill>
            <w14:solidFill>
              <w14:schemeClr w14:val="tx1"/>
            </w14:solidFill>
          </w14:textFill>
        </w:rPr>
        <w:t>Atualização dos Atos Oficiais</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expedidos pelo Município durante a vigência contratual;</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1.3. </w:t>
      </w:r>
      <w:r>
        <w:rPr>
          <w:rFonts w:hint="default" w:ascii="Times New Roman" w:hAnsi="Times New Roman" w:eastAsia="Times New Roman" w:cs="Times New Roman"/>
          <w:b/>
          <w:color w:val="000000" w:themeColor="text1"/>
          <w:sz w:val="24"/>
          <w:szCs w:val="24"/>
          <w14:textFill>
            <w14:solidFill>
              <w14:schemeClr w14:val="tx1"/>
            </w14:solidFill>
          </w14:textFill>
        </w:rPr>
        <w:t>Indexação das normas mencionadas na íntegra dos textos</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 Interligação e acesso imediato, com único clique</w:t>
      </w:r>
      <w:r>
        <w:rPr>
          <w:rFonts w:hint="default" w:ascii="Times New Roman" w:hAnsi="Times New Roman" w:eastAsia="Times New Roman" w:cs="Times New Roman"/>
          <w:i/>
          <w:color w:val="000000" w:themeColor="text1"/>
          <w:sz w:val="24"/>
          <w:szCs w:val="24"/>
          <w14:textFill>
            <w14:solidFill>
              <w14:schemeClr w14:val="tx1"/>
            </w14:solidFill>
          </w14:textFill>
        </w:rPr>
        <w:t>,</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ao conteúdo da </w:t>
      </w:r>
      <w:r>
        <w:rPr>
          <w:rFonts w:hint="default" w:ascii="Times New Roman" w:hAnsi="Times New Roman" w:eastAsia="Times New Roman" w:cs="Times New Roman"/>
          <w:b/>
          <w:color w:val="000000" w:themeColor="text1"/>
          <w:sz w:val="24"/>
          <w:szCs w:val="24"/>
          <w14:textFill>
            <w14:solidFill>
              <w14:schemeClr w14:val="tx1"/>
            </w14:solidFill>
          </w14:textFill>
        </w:rPr>
        <w:t>respectiva legislação municipal e estadual</w:t>
      </w:r>
      <w:r>
        <w:rPr>
          <w:rFonts w:hint="default" w:ascii="Times New Roman" w:hAnsi="Times New Roman" w:eastAsia="Times New Roman" w:cs="Times New Roman"/>
          <w:color w:val="000000" w:themeColor="text1"/>
          <w:sz w:val="24"/>
          <w:szCs w:val="24"/>
          <w14:textFill>
            <w14:solidFill>
              <w14:schemeClr w14:val="tx1"/>
            </w14:solidFill>
          </w14:textFill>
        </w:rPr>
        <w:t>, quando mencionadas dentro da própria legislação municipal;</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1.4. </w:t>
      </w:r>
      <w:r>
        <w:rPr>
          <w:rFonts w:hint="default" w:ascii="Times New Roman" w:hAnsi="Times New Roman" w:eastAsia="Times New Roman" w:cs="Times New Roman"/>
          <w:b/>
          <w:color w:val="000000" w:themeColor="text1"/>
          <w:sz w:val="24"/>
          <w:szCs w:val="24"/>
          <w14:textFill>
            <w14:solidFill>
              <w14:schemeClr w14:val="tx1"/>
            </w14:solidFill>
          </w14:textFill>
        </w:rPr>
        <w:t>Consolidação por dentro do texto, Compilação e Versionamento das normas</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criando </w:t>
      </w:r>
      <w:r>
        <w:rPr>
          <w:rFonts w:hint="default" w:ascii="Times New Roman" w:hAnsi="Times New Roman" w:eastAsia="Times New Roman" w:cs="Times New Roman"/>
          <w:b/>
          <w:color w:val="000000" w:themeColor="text1"/>
          <w:sz w:val="24"/>
          <w:szCs w:val="24"/>
          <w14:textFill>
            <w14:solidFill>
              <w14:schemeClr w14:val="tx1"/>
            </w14:solidFill>
          </w14:textFill>
        </w:rPr>
        <w:t>Histórico de alterações</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i/>
          <w:color w:val="000000" w:themeColor="text1"/>
          <w:sz w:val="24"/>
          <w:szCs w:val="24"/>
          <w14:textFill>
            <w14:solidFill>
              <w14:schemeClr w14:val="tx1"/>
            </w14:solidFill>
          </w14:textFill>
        </w:rPr>
        <w:t>(versões específicas do conteúdo de cada norma alterada, a fim de permitir acesso à íntegra, em qualquer data, sem as modificações posteriores)</w:t>
      </w:r>
      <w:r>
        <w:rPr>
          <w:rFonts w:hint="default" w:ascii="Times New Roman" w:hAnsi="Times New Roman" w:eastAsia="Times New Roman" w:cs="Times New Roman"/>
          <w:i/>
          <w:color w:val="000000" w:themeColor="text1"/>
          <w:sz w:val="24"/>
          <w:szCs w:val="24"/>
          <w:vertAlign w:val="superscript"/>
          <w14:textFill>
            <w14:solidFill>
              <w14:schemeClr w14:val="tx1"/>
            </w14:solidFill>
          </w14:textFill>
        </w:rPr>
        <w:footnoteReference w:id="0"/>
      </w:r>
      <w:r>
        <w:rPr>
          <w:rFonts w:hint="default" w:ascii="Times New Roman" w:hAnsi="Times New Roman" w:eastAsia="Times New Roman" w:cs="Times New Roman"/>
          <w:i/>
          <w:color w:val="000000" w:themeColor="text1"/>
          <w:sz w:val="24"/>
          <w:szCs w:val="24"/>
          <w14:textFill>
            <w14:solidFill>
              <w14:schemeClr w14:val="tx1"/>
            </w14:solidFill>
          </w14:textFill>
        </w:rPr>
        <w:t>;</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1.5. </w:t>
      </w:r>
      <w:r>
        <w:rPr>
          <w:rFonts w:hint="default" w:ascii="Times New Roman" w:hAnsi="Times New Roman" w:eastAsia="Times New Roman" w:cs="Times New Roman"/>
          <w:b/>
          <w:color w:val="000000" w:themeColor="text1"/>
          <w:sz w:val="24"/>
          <w:szCs w:val="24"/>
          <w14:textFill>
            <w14:solidFill>
              <w14:schemeClr w14:val="tx1"/>
            </w14:solidFill>
          </w14:textFill>
        </w:rPr>
        <w:t>Publicação e pesquisa de documentos administrativos</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de efeito interno, com possibilidade de acesso exclusivo e restrito aos servidores municipais;</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1.6. Acesso</w:t>
      </w:r>
      <w:r>
        <w:rPr>
          <w:rFonts w:hint="default" w:ascii="Times New Roman" w:hAnsi="Times New Roman" w:eastAsia="Times New Roman" w:cs="Times New Roman"/>
          <w:b/>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color w:val="000000" w:themeColor="text1"/>
          <w:sz w:val="24"/>
          <w:szCs w:val="24"/>
          <w14:textFill>
            <w14:solidFill>
              <w14:schemeClr w14:val="tx1"/>
            </w14:solidFill>
          </w14:textFill>
        </w:rPr>
        <w:t>exclusivo</w:t>
      </w:r>
      <w:r>
        <w:rPr>
          <w:rFonts w:hint="default" w:ascii="Times New Roman" w:hAnsi="Times New Roman" w:eastAsia="Times New Roman" w:cs="Times New Roman"/>
          <w:b/>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color w:val="000000" w:themeColor="text1"/>
          <w:sz w:val="24"/>
          <w:szCs w:val="24"/>
          <w14:textFill>
            <w14:solidFill>
              <w14:schemeClr w14:val="tx1"/>
            </w14:solidFill>
          </w14:textFill>
        </w:rPr>
        <w:t xml:space="preserve">a </w:t>
      </w:r>
      <w:r>
        <w:rPr>
          <w:rFonts w:hint="default" w:ascii="Times New Roman" w:hAnsi="Times New Roman" w:eastAsia="Times New Roman" w:cs="Times New Roman"/>
          <w:b/>
          <w:color w:val="000000" w:themeColor="text1"/>
          <w:sz w:val="24"/>
          <w:szCs w:val="24"/>
          <w14:textFill>
            <w14:solidFill>
              <w14:schemeClr w14:val="tx1"/>
            </w14:solidFill>
          </w14:textFill>
        </w:rPr>
        <w:t>banco de dados – Pesquisa Nacional – compreendendo mais de 6 milhões de normas Municipais e Estaduais</w:t>
      </w:r>
      <w:r>
        <w:rPr>
          <w:rFonts w:hint="default" w:ascii="Times New Roman" w:hAnsi="Times New Roman" w:eastAsia="Times New Roman" w:cs="Times New Roman"/>
          <w:color w:val="000000" w:themeColor="text1"/>
          <w:sz w:val="24"/>
          <w:szCs w:val="24"/>
          <w14:textFill>
            <w14:solidFill>
              <w14:schemeClr w14:val="tx1"/>
            </w14:solidFill>
          </w14:textFill>
        </w:rPr>
        <w:t>, em um único ambiente de pesquisa, por meio de contas individualizadas aos servidores municipais;</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lang w:val="pt-BR"/>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1.7. Acesso a </w:t>
      </w:r>
      <w:r>
        <w:rPr>
          <w:rFonts w:hint="default" w:ascii="Times New Roman" w:hAnsi="Times New Roman" w:eastAsia="Times New Roman" w:cs="Times New Roman"/>
          <w:b/>
          <w:color w:val="000000" w:themeColor="text1"/>
          <w:sz w:val="24"/>
          <w:szCs w:val="24"/>
          <w14:textFill>
            <w14:solidFill>
              <w14:schemeClr w14:val="tx1"/>
            </w14:solidFill>
          </w14:textFill>
        </w:rPr>
        <w:t xml:space="preserve">canal de notícias/matérias </w:t>
      </w:r>
      <w:r>
        <w:rPr>
          <w:rFonts w:hint="default" w:ascii="Times New Roman" w:hAnsi="Times New Roman" w:eastAsia="Times New Roman" w:cs="Times New Roman"/>
          <w:color w:val="000000" w:themeColor="text1"/>
          <w:sz w:val="24"/>
          <w:szCs w:val="24"/>
          <w14:textFill>
            <w14:solidFill>
              <w14:schemeClr w14:val="tx1"/>
            </w14:solidFill>
          </w14:textFill>
        </w:rPr>
        <w:t>sobre leis criadas em todo território nacional;</w:t>
      </w:r>
      <w:r>
        <w:rPr>
          <w:rFonts w:hint="default" w:ascii="Times New Roman" w:hAnsi="Times New Roman" w:eastAsia="Times New Roman" w:cs="Times New Roman"/>
          <w:color w:val="000000" w:themeColor="text1"/>
          <w:sz w:val="24"/>
          <w:szCs w:val="24"/>
          <w:lang w:val="pt-BR"/>
          <w14:textFill>
            <w14:solidFill>
              <w14:schemeClr w14:val="tx1"/>
            </w14:solidFill>
          </w14:textFill>
        </w:rPr>
        <w:t xml:space="preserve"> </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1.8. Acesso às </w:t>
      </w:r>
      <w:r>
        <w:rPr>
          <w:rFonts w:hint="default" w:ascii="Times New Roman" w:hAnsi="Times New Roman" w:eastAsia="Times New Roman" w:cs="Times New Roman"/>
          <w:b/>
          <w:color w:val="000000" w:themeColor="text1"/>
          <w:sz w:val="24"/>
          <w:szCs w:val="24"/>
          <w14:textFill>
            <w14:solidFill>
              <w14:schemeClr w14:val="tx1"/>
            </w14:solidFill>
          </w14:textFill>
        </w:rPr>
        <w:t>ferramentas para acompanhamento e notificações por termos específicos</w:t>
      </w:r>
      <w:r>
        <w:rPr>
          <w:rFonts w:hint="default" w:ascii="Times New Roman" w:hAnsi="Times New Roman" w:eastAsia="Times New Roman" w:cs="Times New Roman"/>
          <w:color w:val="000000" w:themeColor="text1"/>
          <w:sz w:val="24"/>
          <w:szCs w:val="24"/>
          <w14:textFill>
            <w14:solidFill>
              <w14:schemeClr w14:val="tx1"/>
            </w14:solidFill>
          </w14:textFill>
        </w:rPr>
        <w:t>, em tempo real, acerca de novas Normas disponibilizadas no banco de dados por quaisquer municípios integrados no sistema LeisMunicipais;</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center"/>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CLÁUSULA SEGUNDA</w:t>
      </w:r>
    </w:p>
    <w:p>
      <w:pPr>
        <w:spacing w:line="240" w:lineRule="auto"/>
        <w:jc w:val="center"/>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DAS CARACTERÍSTICAS DO SISTEMA</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numPr>
          <w:ilvl w:val="0"/>
          <w:numId w:val="1"/>
        </w:num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Compreendem as características mínimas do sistema:</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2.1. Acesso ao sistema de legislação municipal através do site </w:t>
      </w:r>
      <w:r>
        <w:rPr>
          <w:rFonts w:hint="default" w:ascii="Times New Roman" w:hAnsi="Times New Roman" w:eastAsia="Times New Roman" w:cs="Times New Roman"/>
          <w:color w:val="000000" w:themeColor="text1"/>
          <w:sz w:val="24"/>
          <w:szCs w:val="24"/>
          <w:u w:val="single"/>
          <w14:textFill>
            <w14:solidFill>
              <w14:schemeClr w14:val="tx1"/>
            </w14:solidFill>
          </w14:textFill>
        </w:rPr>
        <w:t>LeisMunicipais.com.br</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e </w:t>
      </w:r>
      <w:r>
        <w:rPr>
          <w:rFonts w:hint="default" w:ascii="Times New Roman" w:hAnsi="Times New Roman" w:eastAsia="Times New Roman" w:cs="Times New Roman"/>
          <w:b/>
          <w:color w:val="000000" w:themeColor="text1"/>
          <w:sz w:val="24"/>
          <w:szCs w:val="24"/>
          <w14:textFill>
            <w14:solidFill>
              <w14:schemeClr w14:val="tx1"/>
            </w14:solidFill>
          </w14:textFill>
        </w:rPr>
        <w:t>link direcionado ao website oficial da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em menu específico “LEIS MUNICIPAIS”, por meio do seguinte endereço eletrônico (URL): https://www.leismunicipais.com.br/prefeitura/rs/planalto</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2.2. Acesso ao sistema de legislação municipal por meio de Smartphones/Tablets </w:t>
      </w:r>
      <w:r>
        <w:rPr>
          <w:rFonts w:hint="default" w:ascii="Times New Roman" w:hAnsi="Times New Roman" w:eastAsia="Times New Roman" w:cs="Times New Roman"/>
          <w:b/>
          <w:color w:val="000000" w:themeColor="text1"/>
          <w:sz w:val="24"/>
          <w:szCs w:val="24"/>
          <w14:textFill>
            <w14:solidFill>
              <w14:schemeClr w14:val="tx1"/>
            </w14:solidFill>
          </w14:textFill>
        </w:rPr>
        <w:t>via aplicativo mobile</w:t>
      </w:r>
      <w:r>
        <w:rPr>
          <w:rFonts w:hint="default" w:ascii="Times New Roman" w:hAnsi="Times New Roman" w:eastAsia="Times New Roman" w:cs="Times New Roman"/>
          <w:color w:val="000000" w:themeColor="text1"/>
          <w:sz w:val="24"/>
          <w:szCs w:val="24"/>
          <w14:textFill>
            <w14:solidFill>
              <w14:schemeClr w14:val="tx1"/>
            </w14:solidFill>
          </w14:textFill>
        </w:rPr>
        <w:t>;</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2.3. Formatação e disponibilização das Normas de efeito externo conforme padrões estabelecidos pela </w:t>
      </w:r>
      <w:r>
        <w:rPr>
          <w:rFonts w:hint="default" w:ascii="Times New Roman" w:hAnsi="Times New Roman" w:eastAsia="Times New Roman" w:cs="Times New Roman"/>
          <w:b/>
          <w:color w:val="000000" w:themeColor="text1"/>
          <w:sz w:val="24"/>
          <w:szCs w:val="24"/>
          <w14:textFill>
            <w14:solidFill>
              <w14:schemeClr w14:val="tx1"/>
            </w14:solidFill>
          </w14:textFill>
        </w:rPr>
        <w:t>Técnica Legislativa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i/>
          <w:color w:val="000000" w:themeColor="text1"/>
          <w:sz w:val="24"/>
          <w:szCs w:val="24"/>
          <w14:textFill>
            <w14:solidFill>
              <w14:schemeClr w14:val="tx1"/>
            </w14:solidFill>
          </w14:textFill>
        </w:rPr>
        <w:t>Lei Complementar Federal nº 95/1998 e Decreto 9.191/2017</w:t>
      </w:r>
      <w:r>
        <w:rPr>
          <w:rFonts w:hint="default" w:ascii="Times New Roman" w:hAnsi="Times New Roman" w:eastAsia="Times New Roman" w:cs="Times New Roman"/>
          <w:color w:val="000000" w:themeColor="text1"/>
          <w:sz w:val="24"/>
          <w:szCs w:val="24"/>
          <w14:textFill>
            <w14:solidFill>
              <w14:schemeClr w14:val="tx1"/>
            </w14:solidFill>
          </w14:textFill>
        </w:rPr>
        <w:t>);</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2.4. Sistema de pesquisa que permite realizar </w:t>
      </w:r>
      <w:r>
        <w:rPr>
          <w:rFonts w:hint="default" w:ascii="Times New Roman" w:hAnsi="Times New Roman" w:eastAsia="Times New Roman" w:cs="Times New Roman"/>
          <w:b/>
          <w:color w:val="000000" w:themeColor="text1"/>
          <w:sz w:val="24"/>
          <w:szCs w:val="24"/>
          <w14:textFill>
            <w14:solidFill>
              <w14:schemeClr w14:val="tx1"/>
            </w14:solidFill>
          </w14:textFill>
        </w:rPr>
        <w:t>buscas estratificadas</w:t>
      </w:r>
      <w:r>
        <w:rPr>
          <w:rFonts w:hint="default" w:ascii="Times New Roman" w:hAnsi="Times New Roman" w:eastAsia="Times New Roman" w:cs="Times New Roman"/>
          <w:color w:val="000000" w:themeColor="text1"/>
          <w:sz w:val="24"/>
          <w:szCs w:val="24"/>
          <w14:textFill>
            <w14:solidFill>
              <w14:schemeClr w14:val="tx1"/>
            </w14:solidFill>
          </w14:textFill>
        </w:rPr>
        <w:t>, de forma separada ou conjuntamente, por:</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2.4.1 - Período de Tempo;</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2.4.2 - Palavras-chave na ementa e/ou íntegra;</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2.4.3 - Número do Ato;</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2.4.4 - Normas em vigor;</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2.4.5 - Normas revogadas;</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2.4.6 - Normas revogadas tacitamente;</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2.4.7 - Normas com vigência esgotada;</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2.4.8 - Normas declaradas inconstitucionais;</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2.4.9 - Normas repristinadas;</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2.5. </w:t>
      </w:r>
      <w:r>
        <w:rPr>
          <w:rFonts w:hint="default" w:ascii="Times New Roman" w:hAnsi="Times New Roman" w:eastAsia="Times New Roman" w:cs="Times New Roman"/>
          <w:b/>
          <w:color w:val="000000" w:themeColor="text1"/>
          <w:sz w:val="24"/>
          <w:szCs w:val="24"/>
          <w14:textFill>
            <w14:solidFill>
              <w14:schemeClr w14:val="tx1"/>
            </w14:solidFill>
          </w14:textFill>
        </w:rPr>
        <w:t>Categorização das normas</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por temas/assuntos específicos;</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2.6. O resultado da busca efetuada nas leis municipais </w:t>
      </w:r>
      <w:r>
        <w:rPr>
          <w:rFonts w:hint="default" w:ascii="Times New Roman" w:hAnsi="Times New Roman" w:eastAsia="Times New Roman" w:cs="Times New Roman"/>
          <w:b/>
          <w:color w:val="000000" w:themeColor="text1"/>
          <w:sz w:val="24"/>
          <w:szCs w:val="24"/>
          <w14:textFill>
            <w14:solidFill>
              <w14:schemeClr w14:val="tx1"/>
            </w14:solidFill>
          </w14:textFill>
        </w:rPr>
        <w:t>deve apresentar as Leis Estaduais do respectivo Estado</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b/>
          <w:color w:val="000000" w:themeColor="text1"/>
          <w:sz w:val="24"/>
          <w:szCs w:val="24"/>
          <w14:textFill>
            <w14:solidFill>
              <w14:schemeClr w14:val="tx1"/>
            </w14:solidFill>
          </w14:textFill>
        </w:rPr>
        <w:t>do Município em um único ambiente de pesquisa</w:t>
      </w:r>
      <w:r>
        <w:rPr>
          <w:rFonts w:hint="default" w:ascii="Times New Roman" w:hAnsi="Times New Roman" w:eastAsia="Times New Roman" w:cs="Times New Roman"/>
          <w:color w:val="000000" w:themeColor="text1"/>
          <w:sz w:val="24"/>
          <w:szCs w:val="24"/>
          <w14:textFill>
            <w14:solidFill>
              <w14:schemeClr w14:val="tx1"/>
            </w14:solidFill>
          </w14:textFill>
        </w:rPr>
        <w:t>, conforme termos/palavras utilizados na pesquisa;</w:t>
      </w:r>
    </w:p>
    <w:p>
      <w:p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2.7. </w:t>
      </w:r>
      <w:r>
        <w:rPr>
          <w:rFonts w:hint="default" w:ascii="Times New Roman" w:hAnsi="Times New Roman" w:eastAsia="Times New Roman" w:cs="Times New Roman"/>
          <w:b/>
          <w:color w:val="000000" w:themeColor="text1"/>
          <w:sz w:val="24"/>
          <w:szCs w:val="24"/>
          <w14:textFill>
            <w14:solidFill>
              <w14:schemeClr w14:val="tx1"/>
            </w14:solidFill>
          </w14:textFill>
        </w:rPr>
        <w:t>Dashboard gerencial exclusivo e individual para o corpo técnico da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permitindo:</w:t>
      </w:r>
    </w:p>
    <w:p>
      <w:pPr>
        <w:pBdr>
          <w:top w:val="none" w:color="auto" w:sz="0" w:space="0"/>
          <w:left w:val="none" w:color="auto" w:sz="0" w:space="0"/>
          <w:bottom w:val="none" w:color="auto" w:sz="0" w:space="0"/>
          <w:right w:val="none" w:color="auto" w:sz="0" w:space="0"/>
          <w:between w:val="none" w:color="auto" w:sz="0" w:space="0"/>
        </w:pBdr>
        <w:spacing w:line="240" w:lineRule="auto"/>
        <w:ind w:left="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2.7.1 - Salvar número ilimitado de normas consultadas de quaisquer municípios e/ou estados dentro do sistema;</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2.7.2 - Registrar anotações particulares nas normas consultadas;</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2.7.3 - Acessar relatório de normas faltantes do seu município no banco de dados;</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2.7.4 - Acessar relatório de Inconsistências localizadas durante a consolidação da legislação;</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2.7.5 - Acessar relatório de leis que necessitam de regulamentação;</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2.7.6 - Acessar relatório de normas mais acessadas;</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2.7.7 - Acessar relatório de quantidade de acessos à legislação;</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2.7.8 - Acessar relatório de número de Atos publicados em cada exercício;</w:t>
      </w:r>
    </w:p>
    <w:p>
      <w:pPr>
        <w:pBdr>
          <w:top w:val="none" w:color="auto" w:sz="0" w:space="0"/>
          <w:left w:val="none" w:color="auto" w:sz="0" w:space="0"/>
          <w:bottom w:val="none" w:color="auto" w:sz="0" w:space="0"/>
          <w:right w:val="none" w:color="auto" w:sz="0" w:space="0"/>
          <w:between w:val="none" w:color="auto" w:sz="0" w:space="0"/>
        </w:pBdr>
        <w:spacing w:line="240" w:lineRule="auto"/>
        <w:ind w:firstLine="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2.7.9 - Acessar relatório da quantidade de normas em vigor e revogadas, por exercício;</w:t>
      </w:r>
    </w:p>
    <w:p>
      <w:pPr>
        <w:pBdr>
          <w:top w:val="none" w:color="auto" w:sz="0" w:space="0"/>
          <w:left w:val="none" w:color="auto" w:sz="0" w:space="0"/>
          <w:bottom w:val="none" w:color="auto" w:sz="0" w:space="0"/>
          <w:right w:val="none" w:color="auto" w:sz="0" w:space="0"/>
          <w:between w:val="none" w:color="auto" w:sz="0" w:space="0"/>
        </w:pBdr>
        <w:spacing w:line="240" w:lineRule="auto"/>
        <w:ind w:left="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2.7.10 - Acessar relatório com quantificação e discriminação dos Atos publicados, por número, tipo e data de disponibilização no sistema;</w:t>
      </w:r>
    </w:p>
    <w:p>
      <w:pPr>
        <w:pBdr>
          <w:top w:val="none" w:color="auto" w:sz="0" w:space="0"/>
          <w:left w:val="none" w:color="auto" w:sz="0" w:space="0"/>
          <w:bottom w:val="none" w:color="auto" w:sz="0" w:space="0"/>
          <w:right w:val="none" w:color="auto" w:sz="0" w:space="0"/>
          <w:between w:val="none" w:color="auto" w:sz="0" w:space="0"/>
        </w:pBdr>
        <w:spacing w:line="240" w:lineRule="auto"/>
        <w:ind w:left="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2.7.11 - Publicar, em formato .pdf (ou equivalente), as normas e demais documentos administrativos que poderão ser consultados de forma interna no sistema pelos servidores autorizados.</w:t>
      </w:r>
    </w:p>
    <w:p>
      <w:pPr>
        <w:spacing w:line="240" w:lineRule="auto"/>
        <w:ind w:left="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2.7.12 - Acessar plataforma de notícias e matérias (Leis à Sociedade) veiculadas acerca de legislações criadas pelos municípios brasileiros;</w:t>
      </w:r>
    </w:p>
    <w:p>
      <w:pPr>
        <w:spacing w:line="240" w:lineRule="auto"/>
        <w:ind w:left="70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2.7.13 - Acessar ferramentas para registrar e acompanhar legislações que são publicadas no portal LeisMunicipais em âmbito nacional (Seguir Município e Seguir Termo).</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2.8. </w:t>
      </w:r>
      <w:r>
        <w:rPr>
          <w:rFonts w:hint="default" w:ascii="Times New Roman" w:hAnsi="Times New Roman" w:eastAsia="Times New Roman" w:cs="Times New Roman"/>
          <w:b/>
          <w:color w:val="000000" w:themeColor="text1"/>
          <w:sz w:val="24"/>
          <w:szCs w:val="24"/>
          <w14:textFill>
            <w14:solidFill>
              <w14:schemeClr w14:val="tx1"/>
            </w14:solidFill>
          </w14:textFill>
        </w:rPr>
        <w:t>Protocolo “https” para garantia de segurança durante o acesso à legislação</w:t>
      </w:r>
      <w:r>
        <w:rPr>
          <w:rFonts w:hint="default" w:ascii="Times New Roman" w:hAnsi="Times New Roman" w:eastAsia="Times New Roman" w:cs="Times New Roman"/>
          <w:color w:val="000000" w:themeColor="text1"/>
          <w:sz w:val="24"/>
          <w:szCs w:val="24"/>
          <w14:textFill>
            <w14:solidFill>
              <w14:schemeClr w14:val="tx1"/>
            </w14:solidFill>
          </w14:textFill>
        </w:rPr>
        <w:t>, permitindo conexão segura do cidadão com as informações exibidas.</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center"/>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CLÁUSULA TERCEIRA</w:t>
      </w:r>
    </w:p>
    <w:p>
      <w:pPr>
        <w:spacing w:line="240" w:lineRule="auto"/>
        <w:jc w:val="center"/>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DA EXECUÇÃO DOS SERVIÇOS</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pBdr>
          <w:top w:val="none" w:color="auto" w:sz="0" w:space="0"/>
          <w:left w:val="none" w:color="auto" w:sz="0" w:space="0"/>
          <w:bottom w:val="none" w:color="auto" w:sz="0" w:space="0"/>
          <w:right w:val="none" w:color="auto" w:sz="0" w:space="0"/>
          <w:between w:val="none" w:color="auto" w:sz="0" w:space="0"/>
        </w:pBdr>
        <w:spacing w:line="240" w:lineRule="auto"/>
        <w:ind w:left="72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obriga-se a:</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3.1. Indicar formalmente à </w:t>
      </w: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no prazo de 07 (sete) dias úteis após assinatura do contrato, o gestor/setor responsável para acompanhamento, geração e encaminhamento das informações e documentos, bem como a fiscalização da execução dos serviços, visando o cumprimento do objeto contratado.</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3.2. Manter o envio contínuo das novas Normas expedidas pelo Município, a partir da data de assinatura do contrato, em arquivos digitais nos formatos de texto editável (.doc ou .txt) e imagem digitalizada (.pdf ou .jpeg/png). O envio do material de atualização deverá ocorrer no prazo de 48 (quarenta e oito) horas a partir da assinatura pelas autoridades.</w:t>
      </w:r>
    </w:p>
    <w:p>
      <w:pPr>
        <w:numPr>
          <w:ilvl w:val="0"/>
          <w:numId w:val="2"/>
        </w:num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deverá sempre fornecer arquivo de texto editável da legislação, a fim de garantir celeridade no processo de publicação e atualização das Normas.</w:t>
      </w:r>
    </w:p>
    <w:p>
      <w:pPr>
        <w:numPr>
          <w:ilvl w:val="0"/>
          <w:numId w:val="2"/>
        </w:numPr>
        <w:spacing w:line="240" w:lineRule="auto"/>
        <w:jc w:val="both"/>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Os arquivos entregues pela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devem apresentar seus textos na íntegra, permitindo a completa identificação da redação, conforme preconiza a técnica legislativa estabelecida na Lei Complementar Federal nº 95/1995, contendo epígrafe, ementa, preâmbulo, texto normativo, data de publicação e nominata das autoridades que foram signatárias.</w:t>
      </w:r>
    </w:p>
    <w:p>
      <w:pPr>
        <w:numPr>
          <w:ilvl w:val="0"/>
          <w:numId w:val="2"/>
        </w:num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A </w:t>
      </w: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fica autorizada a solicitar o reenvio do material caso identifique informações que impossibilitem a execução dos serviços (textos ilegíveis ou incompletos).</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3.3. Utilizar os meios informados pela </w:t>
      </w: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como forma de transmissão dos arquivos das normas que serão disponibilizadas. As instruções serão repassadas ao gestor indicado pela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no contato inicial realizado pela equipe técnica da </w:t>
      </w: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3.4. Utilizar o sistema interno habilitado aos servidores previamente cadastrados e autorizados, a fim de proceder com a publicação das Normas e documentos administrativos de efeito interno. A publicação destes documentos será de responsabilidade da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w:t>
      </w:r>
    </w:p>
    <w:p>
      <w:pPr>
        <w:numPr>
          <w:ilvl w:val="0"/>
          <w:numId w:val="3"/>
        </w:num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A publicação e consulta destes documentos poderá ser acessível apenas aos servidores cadastrados e autorizados no sistema. </w:t>
      </w:r>
    </w:p>
    <w:p>
      <w:pPr>
        <w:numPr>
          <w:ilvl w:val="0"/>
          <w:numId w:val="3"/>
        </w:numPr>
        <w:pBdr>
          <w:top w:val="none" w:color="auto" w:sz="0" w:space="0"/>
          <w:left w:val="none" w:color="auto" w:sz="0" w:space="0"/>
          <w:bottom w:val="none" w:color="auto" w:sz="0" w:space="0"/>
          <w:right w:val="none" w:color="auto" w:sz="0" w:space="0"/>
          <w:between w:val="none" w:color="auto" w:sz="0" w:space="0"/>
        </w:pBd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Após cadastro do servidor, 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deverá encaminhar solicitação escrita – </w:t>
      </w:r>
      <w:r>
        <w:rPr>
          <w:rFonts w:hint="default" w:ascii="Times New Roman" w:hAnsi="Times New Roman" w:eastAsia="Times New Roman" w:cs="Times New Roman"/>
          <w:i/>
          <w:color w:val="000000" w:themeColor="text1"/>
          <w:sz w:val="24"/>
          <w:szCs w:val="24"/>
          <w14:textFill>
            <w14:solidFill>
              <w14:schemeClr w14:val="tx1"/>
            </w14:solidFill>
          </w14:textFill>
        </w:rPr>
        <w:t>via e-mail</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 para a </w:t>
      </w: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xml:space="preserve">, por meio do gestor/setor designado no item 3.1, requisitando a autorização para acesso às ferramentas de publicação e respectiva consulta dos documentos. </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3.5. Criar, em seu website oficial, link na página inicial com ícone de abertura descrito “LEIS MUNICIPAIS”, por meio da seguinte URL de direcionamento:</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b/>
          <w:color w:val="000000" w:themeColor="text1"/>
          <w:sz w:val="24"/>
          <w:szCs w:val="24"/>
          <w14:textFill>
            <w14:solidFill>
              <w14:schemeClr w14:val="tx1"/>
            </w14:solidFill>
          </w14:textFill>
        </w:rPr>
        <w:t>https://www.leismunicipais.com.br/prefeitura/rs/planalto</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pBdr>
          <w:top w:val="none" w:color="auto" w:sz="0" w:space="0"/>
          <w:left w:val="none" w:color="auto" w:sz="0" w:space="0"/>
          <w:bottom w:val="none" w:color="auto" w:sz="0" w:space="0"/>
          <w:right w:val="none" w:color="auto" w:sz="0" w:space="0"/>
          <w:between w:val="none" w:color="auto" w:sz="0" w:space="0"/>
        </w:pBdr>
        <w:spacing w:line="240" w:lineRule="auto"/>
        <w:ind w:left="720"/>
        <w:jc w:val="both"/>
        <w:rPr>
          <w:rFonts w:hint="default" w:ascii="Times New Roman" w:hAnsi="Times New Roman" w:eastAsia="Times New Roman" w:cs="Times New Roman"/>
          <w:color w:val="000000" w:themeColor="text1"/>
          <w:sz w:val="24"/>
          <w:szCs w:val="24"/>
          <w14:textFill>
            <w14:solidFill>
              <w14:schemeClr w14:val="tx1"/>
            </w14:solidFill>
          </w14:textFill>
        </w:rPr>
      </w:pPr>
      <w:r>
        <w:rPr>
          <w:rFonts w:hint="default" w:ascii="Times New Roman" w:hAnsi="Times New Roman" w:eastAsia="Times New Roman" w:cs="Times New Roman"/>
          <w:color w:val="000000" w:themeColor="text1"/>
          <w:sz w:val="24"/>
          <w:szCs w:val="24"/>
          <w14:textFill>
            <w14:solidFill>
              <w14:schemeClr w14:val="tx1"/>
            </w14:solidFill>
          </w14:textFill>
        </w:rPr>
        <w:t>A </w:t>
      </w:r>
      <w:r>
        <w:rPr>
          <w:rFonts w:hint="default" w:ascii="Times New Roman" w:hAnsi="Times New Roman" w:eastAsia="Times New Roman" w:cs="Times New Roman"/>
          <w:b/>
          <w:color w:val="000000" w:themeColor="text1"/>
          <w:sz w:val="24"/>
          <w:szCs w:val="24"/>
          <w14:textFill>
            <w14:solidFill>
              <w14:schemeClr w14:val="tx1"/>
            </w14:solidFill>
          </w14:textFill>
        </w:rPr>
        <w:t>CONTRATADA</w:t>
      </w:r>
      <w:r>
        <w:rPr>
          <w:rFonts w:hint="default" w:ascii="Times New Roman" w:hAnsi="Times New Roman" w:eastAsia="Times New Roman" w:cs="Times New Roman"/>
          <w:color w:val="000000" w:themeColor="text1"/>
          <w:sz w:val="24"/>
          <w:szCs w:val="24"/>
          <w14:textFill>
            <w14:solidFill>
              <w14:schemeClr w14:val="tx1"/>
            </w14:solidFill>
          </w14:textFill>
        </w:rPr>
        <w:t> obriga-se a:</w:t>
      </w:r>
    </w:p>
    <w:p>
      <w:pPr>
        <w:spacing w:line="240" w:lineRule="auto"/>
        <w:jc w:val="both"/>
        <w:rPr>
          <w:rFonts w:hint="default" w:ascii="Times New Roman" w:hAnsi="Times New Roman" w:eastAsia="Times New Roman" w:cs="Times New Roman"/>
          <w:color w:val="000000" w:themeColor="text1"/>
          <w:sz w:val="24"/>
          <w:szCs w:val="24"/>
          <w14:textFill>
            <w14:solidFill>
              <w14:schemeClr w14:val="tx1"/>
            </w14:solidFill>
          </w14:textFill>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color w:val="000000" w:themeColor="text1"/>
          <w:sz w:val="24"/>
          <w:szCs w:val="24"/>
          <w14:textFill>
            <w14:solidFill>
              <w14:schemeClr w14:val="tx1"/>
            </w14:solidFill>
          </w14:textFill>
        </w:rPr>
        <w:t xml:space="preserve">3.6. Publicar a legislação de atualização, compreendendo-se as Normas do mês corrente, no prazo de 01 (um) dia útil após o recebimento do material encaminhado pela </w:t>
      </w:r>
      <w:r>
        <w:rPr>
          <w:rFonts w:hint="default" w:ascii="Times New Roman" w:hAnsi="Times New Roman" w:eastAsia="Times New Roman" w:cs="Times New Roman"/>
          <w:b/>
          <w:color w:val="000000" w:themeColor="text1"/>
          <w:sz w:val="24"/>
          <w:szCs w:val="24"/>
          <w14:textFill>
            <w14:solidFill>
              <w14:schemeClr w14:val="tx1"/>
            </w14:solidFill>
          </w14:textFill>
        </w:rPr>
        <w:t>CONTRATANTE</w:t>
      </w:r>
      <w:r>
        <w:rPr>
          <w:rFonts w:hint="default" w:ascii="Times New Roman" w:hAnsi="Times New Roman" w:eastAsia="Times New Roman" w:cs="Times New Roman"/>
          <w:color w:val="000000" w:themeColor="text1"/>
          <w:sz w:val="24"/>
          <w:szCs w:val="24"/>
          <w14:textFill>
            <w14:solidFill>
              <w14:schemeClr w14:val="tx1"/>
            </w14:solidFill>
          </w14:textFill>
        </w:rPr>
        <w:t>, conforme estabelecid</w:t>
      </w:r>
      <w:r>
        <w:rPr>
          <w:rFonts w:hint="default" w:ascii="Times New Roman" w:hAnsi="Times New Roman" w:eastAsia="Times New Roman" w:cs="Times New Roman"/>
          <w:sz w:val="24"/>
          <w:szCs w:val="24"/>
        </w:rPr>
        <w:t>o no item 3.2.</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3.7. Disponibilizar a legislação municipal de forma consolidada por indexação e por dentro do texto. A consolidação por dentro do texto ocorrerá após a publicação de toda legislação municipal.</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3.8. Nos casos das Normas existentes somente em formato “pdf”, consideradas obsoletas ou disponíveis em forma manuscrita, publicá-las digitando com fiel observância o tipo, número, sua ementa na íntegra e inserindo link para visualização da imagem original da Norma contendo sua íntegra.</w:t>
      </w:r>
    </w:p>
    <w:p>
      <w:pPr>
        <w:spacing w:line="240" w:lineRule="auto"/>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rPr>
        <w:t>3.9</w:t>
      </w:r>
      <w:r>
        <w:rPr>
          <w:rFonts w:hint="default" w:ascii="Times New Roman" w:hAnsi="Times New Roman" w:eastAsia="Times New Roman" w:cs="Times New Roman"/>
          <w:sz w:val="24"/>
          <w:szCs w:val="24"/>
        </w:rPr>
        <w:t>.</w:t>
      </w:r>
      <w:r>
        <w:rPr>
          <w:rFonts w:hint="default" w:ascii="Times New Roman" w:hAnsi="Times New Roman" w:eastAsia="Times New Roman" w:cs="Times New Roman"/>
          <w:color w:val="000000"/>
          <w:sz w:val="24"/>
          <w:szCs w:val="24"/>
        </w:rPr>
        <w:t xml:space="preserve"> Informar ao gestor/setor responsável pelo acompanhamento do trabalho, os procedimentos a serem executados pelo corpo técnico da </w:t>
      </w:r>
      <w:r>
        <w:rPr>
          <w:rFonts w:hint="default" w:ascii="Times New Roman" w:hAnsi="Times New Roman" w:eastAsia="Times New Roman" w:cs="Times New Roman"/>
          <w:b/>
          <w:color w:val="000000"/>
          <w:sz w:val="24"/>
          <w:szCs w:val="24"/>
        </w:rPr>
        <w:t>CONTRATANTE</w:t>
      </w:r>
      <w:r>
        <w:rPr>
          <w:rFonts w:hint="default" w:ascii="Times New Roman" w:hAnsi="Times New Roman" w:eastAsia="Times New Roman" w:cs="Times New Roman"/>
          <w:color w:val="000000"/>
          <w:sz w:val="24"/>
          <w:szCs w:val="24"/>
        </w:rPr>
        <w:t xml:space="preserve"> a fim de obter acesso aos recursos exclusivos por meio de suas contas individualizadas no sistema, bem como publicar os documentos administrativos de efeito interno que a </w:t>
      </w:r>
      <w:r>
        <w:rPr>
          <w:rFonts w:hint="default" w:ascii="Times New Roman" w:hAnsi="Times New Roman" w:eastAsia="Times New Roman" w:cs="Times New Roman"/>
          <w:b/>
          <w:color w:val="000000"/>
          <w:sz w:val="24"/>
          <w:szCs w:val="24"/>
        </w:rPr>
        <w:t>CONTRATANTE</w:t>
      </w:r>
      <w:r>
        <w:rPr>
          <w:rFonts w:hint="default" w:ascii="Times New Roman" w:hAnsi="Times New Roman" w:eastAsia="Times New Roman" w:cs="Times New Roman"/>
          <w:color w:val="000000"/>
          <w:sz w:val="24"/>
          <w:szCs w:val="24"/>
        </w:rPr>
        <w:t xml:space="preserve"> decida disponibilizar no sistema, para consulta exclusiva dos servidores.</w:t>
      </w:r>
    </w:p>
    <w:p>
      <w:pPr>
        <w:spacing w:line="240" w:lineRule="auto"/>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sz w:val="24"/>
          <w:szCs w:val="24"/>
        </w:rPr>
        <w:t>3.10. Mediante solicitação da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 fornecer em formato digital todo conteúdo das normas encaminhadas pela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w:t>
      </w:r>
    </w:p>
    <w:p>
      <w:pPr>
        <w:spacing w:line="240" w:lineRule="auto"/>
        <w:jc w:val="both"/>
        <w:rPr>
          <w:rFonts w:hint="default" w:ascii="Times New Roman" w:hAnsi="Times New Roman" w:eastAsia="Times New Roman" w:cs="Times New Roman"/>
          <w:color w:val="000000"/>
          <w:sz w:val="24"/>
          <w:szCs w:val="24"/>
        </w:rPr>
      </w:pPr>
    </w:p>
    <w:p>
      <w:pPr>
        <w:spacing w:line="240" w:lineRule="auto"/>
        <w:jc w:val="center"/>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b/>
          <w:color w:val="000000"/>
          <w:sz w:val="24"/>
          <w:szCs w:val="24"/>
        </w:rPr>
        <w:t>CLÁUSULA QUARTA</w:t>
      </w:r>
    </w:p>
    <w:p>
      <w:pPr>
        <w:spacing w:line="240" w:lineRule="auto"/>
        <w:jc w:val="center"/>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b/>
          <w:color w:val="000000"/>
          <w:sz w:val="24"/>
          <w:szCs w:val="24"/>
        </w:rPr>
        <w:t>DO PRAZO DE EXECUÇÃO</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4.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xml:space="preserve"> deverá executar os serviços de acordo com os prazos estabelecidos na Cláusula Terceira.</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color w:val="000000"/>
          <w:sz w:val="24"/>
          <w:szCs w:val="24"/>
        </w:rPr>
      </w:pPr>
    </w:p>
    <w:p>
      <w:pPr>
        <w:spacing w:line="240" w:lineRule="auto"/>
        <w:jc w:val="center"/>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b/>
          <w:color w:val="000000"/>
          <w:sz w:val="24"/>
          <w:szCs w:val="24"/>
        </w:rPr>
        <w:t>CLÁUSULA QUINTA</w:t>
      </w:r>
    </w:p>
    <w:p>
      <w:pPr>
        <w:spacing w:line="240" w:lineRule="auto"/>
        <w:jc w:val="center"/>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b/>
          <w:color w:val="000000"/>
          <w:sz w:val="24"/>
          <w:szCs w:val="24"/>
        </w:rPr>
        <w:t>DA VIGÊNCIA CONTRATUAL</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5. O presente contrato é válido por </w:t>
      </w:r>
      <w:r>
        <w:rPr>
          <w:rFonts w:hint="default" w:ascii="Times New Roman" w:hAnsi="Times New Roman" w:eastAsia="Times New Roman" w:cs="Times New Roman"/>
          <w:b/>
          <w:color w:val="auto"/>
          <w:sz w:val="24"/>
          <w:szCs w:val="24"/>
        </w:rPr>
        <w:t>60</w:t>
      </w:r>
      <w:r>
        <w:rPr>
          <w:rFonts w:hint="default" w:ascii="Times New Roman" w:hAnsi="Times New Roman" w:eastAsia="Times New Roman" w:cs="Times New Roman"/>
          <w:b/>
          <w:color w:val="auto"/>
          <w:sz w:val="24"/>
          <w:szCs w:val="24"/>
          <w:lang w:val="pt-BR"/>
        </w:rPr>
        <w:t xml:space="preserve"> (sessenta) </w:t>
      </w:r>
      <w:r>
        <w:rPr>
          <w:rFonts w:hint="default" w:ascii="Times New Roman" w:hAnsi="Times New Roman" w:eastAsia="Times New Roman" w:cs="Times New Roman"/>
          <w:b/>
          <w:color w:val="auto"/>
          <w:sz w:val="24"/>
          <w:szCs w:val="24"/>
        </w:rPr>
        <w:t xml:space="preserve"> meses diretos</w:t>
      </w:r>
      <w:r>
        <w:rPr>
          <w:rFonts w:hint="default" w:ascii="Times New Roman" w:hAnsi="Times New Roman" w:eastAsia="Times New Roman" w:cs="Times New Roman"/>
          <w:sz w:val="24"/>
          <w:szCs w:val="24"/>
        </w:rPr>
        <w:t xml:space="preserve">, contados da data de sua assinatura, conforme previsto nos incisos </w:t>
      </w:r>
      <w:r>
        <w:rPr>
          <w:rFonts w:hint="default" w:ascii="Times New Roman" w:hAnsi="Times New Roman" w:eastAsia="Times New Roman" w:cs="Times New Roman"/>
          <w:color w:val="auto"/>
          <w:sz w:val="24"/>
          <w:szCs w:val="24"/>
        </w:rPr>
        <w:t>II e IV</w:t>
      </w:r>
      <w:r>
        <w:rPr>
          <w:rFonts w:hint="default" w:ascii="Times New Roman" w:hAnsi="Times New Roman" w:eastAsia="Times New Roman" w:cs="Times New Roman"/>
          <w:sz w:val="24"/>
          <w:szCs w:val="24"/>
        </w:rPr>
        <w:t>, do Art. 57, Lei nº 8.666/93, podendo ser prorrogado nos termos do Art. 57, da referida lei.</w:t>
      </w:r>
    </w:p>
    <w:p>
      <w:pPr>
        <w:spacing w:line="240" w:lineRule="auto"/>
        <w:jc w:val="both"/>
        <w:rPr>
          <w:rFonts w:hint="default" w:ascii="Times New Roman" w:hAnsi="Times New Roman" w:eastAsia="Times New Roman" w:cs="Times New Roman"/>
          <w:sz w:val="24"/>
          <w:szCs w:val="24"/>
        </w:rPr>
      </w:pP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CLÁUSULA SEXTA</w:t>
      </w: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DO PAGAMENTO, ENCARGOS E REAJUSTES</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6.1. Pela instalação e ativação do sistema, não haverá custo à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6.2. Pelo serviço de gerenciamento, publicação, consolidação e compilação, pagará 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b/>
          <w:sz w:val="24"/>
          <w:szCs w:val="24"/>
          <w:lang w:val="pt-BR"/>
        </w:rPr>
        <w:t>.</w:t>
      </w:r>
      <w:r>
        <w:rPr>
          <w:rFonts w:hint="default" w:ascii="Times New Roman" w:hAnsi="Times New Roman" w:eastAsia="Times New Roman" w:cs="Times New Roman"/>
          <w:b/>
          <w:sz w:val="24"/>
          <w:szCs w:val="24"/>
        </w:rPr>
        <w:t xml:space="preserve"> </w:t>
      </w:r>
      <w:r>
        <w:rPr>
          <w:rFonts w:hint="default" w:ascii="Times New Roman" w:hAnsi="Times New Roman" w:eastAsia="Times New Roman" w:cs="Times New Roman"/>
          <w:b/>
          <w:color w:val="FF0000"/>
          <w:sz w:val="24"/>
          <w:szCs w:val="24"/>
        </w:rPr>
        <w:t xml:space="preserve"> </w:t>
      </w:r>
      <w:r>
        <w:rPr>
          <w:rFonts w:hint="default" w:ascii="Times New Roman" w:hAnsi="Times New Roman" w:eastAsia="Times New Roman" w:cs="Times New Roman"/>
          <w:b/>
          <w:color w:val="auto"/>
          <w:sz w:val="24"/>
          <w:szCs w:val="24"/>
        </w:rPr>
        <w:t>Prestações Trimestrais e sucessivas,</w:t>
      </w:r>
      <w:r>
        <w:rPr>
          <w:rFonts w:hint="default" w:ascii="Times New Roman" w:hAnsi="Times New Roman" w:eastAsia="Times New Roman" w:cs="Times New Roman"/>
          <w:color w:val="auto"/>
          <w:sz w:val="24"/>
          <w:szCs w:val="24"/>
        </w:rPr>
        <w:t xml:space="preserve"> a contar da assinatura do contrato, no valor de </w:t>
      </w:r>
      <w:r>
        <w:rPr>
          <w:rFonts w:hint="default" w:ascii="Times New Roman" w:hAnsi="Times New Roman" w:eastAsia="Times New Roman" w:cs="Times New Roman"/>
          <w:b/>
          <w:color w:val="auto"/>
          <w:sz w:val="24"/>
          <w:szCs w:val="24"/>
        </w:rPr>
        <w:t>R$ 150,00/tri</w:t>
      </w:r>
      <w:r>
        <w:rPr>
          <w:rFonts w:hint="default" w:ascii="Times New Roman" w:hAnsi="Times New Roman" w:eastAsia="Times New Roman" w:cs="Times New Roman"/>
          <w:color w:val="auto"/>
          <w:sz w:val="24"/>
          <w:szCs w:val="24"/>
        </w:rPr>
        <w:t>.</w:t>
      </w:r>
      <w:r>
        <w:rPr>
          <w:rFonts w:hint="default" w:ascii="Times New Roman" w:hAnsi="Times New Roman" w:eastAsia="Times New Roman" w:cs="Times New Roman"/>
          <w:color w:val="FF0000"/>
          <w:sz w:val="24"/>
          <w:szCs w:val="24"/>
        </w:rPr>
        <w:t xml:space="preserve"> </w:t>
      </w:r>
      <w:r>
        <w:rPr>
          <w:rFonts w:hint="default" w:ascii="Times New Roman" w:hAnsi="Times New Roman" w:eastAsia="Times New Roman" w:cs="Times New Roman"/>
          <w:sz w:val="24"/>
          <w:szCs w:val="24"/>
        </w:rPr>
        <w:t>Tais valores serão reajustados anualmente de acordo com o IGPM-FGV ou, na impossibilidade de aplicá-lo, conforme o índice que vier oficialmente substituí-lo.</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6.3. A falta de pagamento por período superior a 30 (trinta) dias da última nota fiscal emitida autorizará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a suspender os serviços, sem prejuízo de cobrar o período contratual previsto neste instrumento.</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6.4. Caso 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 xml:space="preserve"> seja signatária do convênio previsto na Instrução Normativa SRF n.º 475/2004 e Portaria SRF nº 1.454/04, que autoriza a </w:t>
      </w:r>
      <w:r>
        <w:rPr>
          <w:rFonts w:hint="default" w:ascii="Times New Roman" w:hAnsi="Times New Roman" w:eastAsia="Times New Roman" w:cs="Times New Roman"/>
          <w:b/>
          <w:sz w:val="24"/>
          <w:szCs w:val="24"/>
        </w:rPr>
        <w:t xml:space="preserve">CONTRATANTE </w:t>
      </w:r>
      <w:r>
        <w:rPr>
          <w:rFonts w:hint="default" w:ascii="Times New Roman" w:hAnsi="Times New Roman" w:eastAsia="Times New Roman" w:cs="Times New Roman"/>
          <w:sz w:val="24"/>
          <w:szCs w:val="24"/>
        </w:rPr>
        <w:t xml:space="preserve">a proceder a retenção na fonte da Contribuição Social sobre o Lucro Líquido (CSLL), da Contribuição para o Financiamento da Seguridade Social (Cofins) e da Contribuição para o PIS/Pasep, </w:t>
      </w:r>
      <w:r>
        <w:rPr>
          <w:rFonts w:hint="default" w:ascii="Times New Roman" w:hAnsi="Times New Roman" w:eastAsia="Times New Roman" w:cs="Times New Roman"/>
          <w:b/>
          <w:sz w:val="24"/>
          <w:szCs w:val="24"/>
        </w:rPr>
        <w:t>fica obrigada a encaminhar, via e-mail à CONTRATANTE</w:t>
      </w:r>
      <w:r>
        <w:rPr>
          <w:rFonts w:hint="default" w:ascii="Times New Roman" w:hAnsi="Times New Roman" w:eastAsia="Times New Roman" w:cs="Times New Roman"/>
          <w:sz w:val="24"/>
          <w:szCs w:val="24"/>
        </w:rPr>
        <w:t xml:space="preserve">, cópia do referido convênio assinado, até 30 dias antes da emissão da primeira nota fiscal, nos pagamentos que efetuar. Não sendo a </w:t>
      </w:r>
      <w:r>
        <w:rPr>
          <w:rFonts w:hint="default" w:ascii="Times New Roman" w:hAnsi="Times New Roman" w:eastAsia="Times New Roman" w:cs="Times New Roman"/>
          <w:b/>
          <w:sz w:val="24"/>
          <w:szCs w:val="24"/>
        </w:rPr>
        <w:t xml:space="preserve">CONTRATANTE </w:t>
      </w:r>
      <w:r>
        <w:rPr>
          <w:rFonts w:hint="default" w:ascii="Times New Roman" w:hAnsi="Times New Roman" w:eastAsia="Times New Roman" w:cs="Times New Roman"/>
          <w:sz w:val="24"/>
          <w:szCs w:val="24"/>
        </w:rPr>
        <w:t xml:space="preserve">signatária do referido convênio, a </w:t>
      </w:r>
      <w:r>
        <w:rPr>
          <w:rFonts w:hint="default" w:ascii="Times New Roman" w:hAnsi="Times New Roman" w:eastAsia="Times New Roman" w:cs="Times New Roman"/>
          <w:b/>
          <w:sz w:val="24"/>
          <w:szCs w:val="24"/>
        </w:rPr>
        <w:t xml:space="preserve">CONTRATADA </w:t>
      </w:r>
      <w:r>
        <w:rPr>
          <w:rFonts w:hint="default" w:ascii="Times New Roman" w:hAnsi="Times New Roman" w:eastAsia="Times New Roman" w:cs="Times New Roman"/>
          <w:sz w:val="24"/>
          <w:szCs w:val="24"/>
        </w:rPr>
        <w:t>está automaticamente autorizada a emitir notas fiscais sem a retenção das referidas contribuições federais.</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6.5. Sendo signatária do convênio, conforme cláusula 6.4, compete à </w:t>
      </w:r>
      <w:r>
        <w:rPr>
          <w:rFonts w:hint="default" w:ascii="Times New Roman" w:hAnsi="Times New Roman" w:eastAsia="Times New Roman" w:cs="Times New Roman"/>
          <w:b/>
          <w:sz w:val="24"/>
          <w:szCs w:val="24"/>
        </w:rPr>
        <w:t xml:space="preserve">CONTRATANTE </w:t>
      </w:r>
      <w:r>
        <w:rPr>
          <w:rFonts w:hint="default" w:ascii="Times New Roman" w:hAnsi="Times New Roman" w:eastAsia="Times New Roman" w:cs="Times New Roman"/>
          <w:sz w:val="24"/>
          <w:szCs w:val="24"/>
        </w:rPr>
        <w:t xml:space="preserve">fornecer à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xml:space="preserve">, comprovante anual da retenção, até o último dia útil de fevereiro do ano subsequente, informando, relativamente a cada mês em que houver sido efetuado o pagamento, os códigos de retenção, os valores pagos e os valores retidos, bem como a apresentar, anualmente, Declaração de Imposto de Renda Retido na Fonte (Dirf), nela discriminando, mensalmente, o somatório dos valores pagos à </w:t>
      </w:r>
      <w:r>
        <w:rPr>
          <w:rFonts w:hint="default" w:ascii="Times New Roman" w:hAnsi="Times New Roman" w:eastAsia="Times New Roman" w:cs="Times New Roman"/>
          <w:b/>
          <w:sz w:val="24"/>
          <w:szCs w:val="24"/>
        </w:rPr>
        <w:t xml:space="preserve">CONTRATADA </w:t>
      </w:r>
      <w:r>
        <w:rPr>
          <w:rFonts w:hint="default" w:ascii="Times New Roman" w:hAnsi="Times New Roman" w:eastAsia="Times New Roman" w:cs="Times New Roman"/>
          <w:sz w:val="24"/>
          <w:szCs w:val="24"/>
        </w:rPr>
        <w:t>e o total retido, por código de recolhimento, nos termos do caput e § 2º do art. 31 da Instrução Normativa SRF n.º 475/2004.</w:t>
      </w:r>
    </w:p>
    <w:p>
      <w:pPr>
        <w:spacing w:line="240" w:lineRule="auto"/>
        <w:jc w:val="both"/>
        <w:rPr>
          <w:rFonts w:hint="default" w:ascii="Times New Roman" w:hAnsi="Times New Roman" w:eastAsia="Times New Roman" w:cs="Times New Roman"/>
          <w:sz w:val="24"/>
          <w:szCs w:val="24"/>
        </w:rPr>
      </w:pP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CLÁUSULA SÉTIMA</w:t>
      </w: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DAS RESPONSABILIDADES E SEGURANÇA</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7.1.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não será responsável pela fidelidade dos atos oficiais disponibilizados até o momento do fornecimento dos dados pelo Município, podendo manter sob sua custódia os textos originais enviados para prova do seu encaminhamento e teor.</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7.2. 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 xml:space="preserve"> manterá constante vigilância sobre os produtos finais gerados e encaminhados, ficando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obrigada a tomar as medidas corretivas aos textos das leis que se fizerem necessárias tão logo seja certificada de qualquer anormalidade constatada pela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7.3. Em razão de a legislação ser de domínio público,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não se responsabilizará por danos ou prejuízos decorrentes de decisões administrativas, gerenciais ou comerciais tomadas com suporte nas informações fornecidas pelo site, assim como não se responsabilizará por danos ou prejuízos decorrentes de falhas de operação por pessoa não habilitada.</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7.4.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se obriga a fornecer orientação, em seu horário comercial, por suporte de telecomunicação, ao pessoal técnico da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 e/ou ao público em geral interessado nas informações.</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7.5.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é desobrigada a abrir as informações de seu banco de dados para qualquer outra Pessoa Jurídica de Direito Público que não tenha vínculo contratual com esta.</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7.6. 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xml:space="preserve"> é desobrigada de realizar ajustes, alterações ou customizações em seu sistema a pedido da </w:t>
      </w:r>
      <w:r>
        <w:rPr>
          <w:rFonts w:hint="default" w:ascii="Times New Roman" w:hAnsi="Times New Roman" w:eastAsia="Times New Roman" w:cs="Times New Roman"/>
          <w:b/>
          <w:sz w:val="24"/>
          <w:szCs w:val="24"/>
        </w:rPr>
        <w:t>CONTRATANTE</w:t>
      </w:r>
      <w:r>
        <w:rPr>
          <w:rFonts w:hint="default" w:ascii="Times New Roman" w:hAnsi="Times New Roman" w:eastAsia="Times New Roman" w:cs="Times New Roman"/>
          <w:sz w:val="24"/>
          <w:szCs w:val="24"/>
        </w:rPr>
        <w:t xml:space="preserve">. Caberá à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xml:space="preserve"> a avaliação da solicitação e seu atendimento, resguardado o direito de cobrança por hora técnica executada.</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7.7. O conteúdo que compõe o software utilizado pela </w:t>
      </w:r>
      <w:r>
        <w:rPr>
          <w:rFonts w:hint="default" w:ascii="Times New Roman" w:hAnsi="Times New Roman" w:eastAsia="Times New Roman" w:cs="Times New Roman"/>
          <w:b/>
          <w:sz w:val="24"/>
          <w:szCs w:val="24"/>
        </w:rPr>
        <w:t>CONTRATADA</w:t>
      </w:r>
      <w:r>
        <w:rPr>
          <w:rFonts w:hint="default" w:ascii="Times New Roman" w:hAnsi="Times New Roman" w:eastAsia="Times New Roman" w:cs="Times New Roman"/>
          <w:sz w:val="24"/>
          <w:szCs w:val="24"/>
        </w:rPr>
        <w:t xml:space="preserve"> para a prestação dos serviços é de propriedade única e exclusiva da LIZ Serviços Online Ltda. Todas as nuances dos conteúdos são processadas para atualizar o software online, incluindo código-fonte, base de dados e informações do gênero, os quais não são fornecidos, e estão protegidos pela Lei nº 9.609/98, a qual dispõe sobre a proteção da Propriedade Intelectual.</w:t>
      </w:r>
    </w:p>
    <w:p>
      <w:pPr>
        <w:spacing w:line="240" w:lineRule="auto"/>
        <w:jc w:val="both"/>
        <w:rPr>
          <w:rFonts w:hint="default" w:ascii="Times New Roman" w:hAnsi="Times New Roman" w:eastAsia="Times New Roman" w:cs="Times New Roman"/>
          <w:sz w:val="24"/>
          <w:szCs w:val="24"/>
        </w:rPr>
      </w:pP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CLÁUSULA OITAVA</w:t>
      </w: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DA FRAUDE E DA CORRUPÇÃO</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xml:space="preserve">8. A </w:t>
      </w:r>
      <w:r>
        <w:rPr>
          <w:rFonts w:hint="default" w:ascii="Times New Roman" w:hAnsi="Times New Roman" w:eastAsia="Times New Roman" w:cs="Times New Roman"/>
          <w:b/>
          <w:sz w:val="24"/>
          <w:szCs w:val="24"/>
        </w:rPr>
        <w:t xml:space="preserve">CONTRATANTE </w:t>
      </w:r>
      <w:r>
        <w:rPr>
          <w:rFonts w:hint="default" w:ascii="Times New Roman" w:hAnsi="Times New Roman" w:eastAsia="Times New Roman" w:cs="Times New Roman"/>
          <w:sz w:val="24"/>
          <w:szCs w:val="24"/>
        </w:rPr>
        <w:t xml:space="preserve">deve observar e a </w:t>
      </w:r>
      <w:r>
        <w:rPr>
          <w:rFonts w:hint="default" w:ascii="Times New Roman" w:hAnsi="Times New Roman" w:eastAsia="Times New Roman" w:cs="Times New Roman"/>
          <w:b/>
          <w:sz w:val="24"/>
          <w:szCs w:val="24"/>
        </w:rPr>
        <w:t xml:space="preserve">CONTRATADA </w:t>
      </w:r>
      <w:r>
        <w:rPr>
          <w:rFonts w:hint="default" w:ascii="Times New Roman" w:hAnsi="Times New Roman" w:eastAsia="Times New Roman" w:cs="Times New Roman"/>
          <w:sz w:val="24"/>
          <w:szCs w:val="24"/>
        </w:rPr>
        <w:t>deve observar e fazer observar, por seus fornecedores, o mais alto padrão de ética durante todo o processo de licitação, de contratação e de execução do objeto contratual.</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1º Para os propósitos desta cláusula, definem-se as seguintes práticas:</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I - "prática corrupta": oferecer, dar, receber ou solicitar, direta ou indiretamente, qualquer vantagem com o objetivo de influenciar a ação de servidor público no processo de licitação ou na execução de contrato;</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II - "prática fraudulenta”: a falsificação ou omissão dos fatos, com o objetivo de influenciar o processo de licitação ou de execução de contrato;</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III - "prática colusiva": esquematizar ou estabelecer um acordo entre dois ou mais licitantes, com ou sem o conhecimento de representantes ou prepostos do órgão licitador, visando estabelecer preços em níveis artificiais e não-competitivos;</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IV - "prática coercitiva”: causar dano ou ameaçar causar dano, direta ou indiretamente, às pessoas ou sua propriedade, visando influenciar sua participação em um processo licitatório ou afetar a execução do contrato;</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V - "prática obstrutiva": (a) destruir, falsificar, alterar ou ocultar provas em inspeções ou fazer declarações falsas aos representantes do organismo financeiro multilateral, com o objetivo de impedir materialmente a apuração de alegações de prática prevista, no Edital; (b) atos cuja intenção seja impedir materialmente o exercício do direito de o organismo financeiro multilateral promover inspeção.</w:t>
      </w: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 2º O contratante, garantida a prévia defesa, aplicará as sanções administrativas pertinentes, previstas na Lei nº 8.666, de 21 de junho de 1993, se comprovar o envolvimento de representante da empresa em práticas corruptas, fraudulentas, conluiadas ou coercitivas, no decorrer da licitação ou na execução do contrato financiado, por organismo financeiro multilateral, sem prejuízo das demais medidas administrativas, criminais e cíveis.</w:t>
      </w:r>
    </w:p>
    <w:p>
      <w:pPr>
        <w:spacing w:line="240" w:lineRule="auto"/>
        <w:jc w:val="both"/>
        <w:rPr>
          <w:rFonts w:hint="default" w:ascii="Times New Roman" w:hAnsi="Times New Roman" w:eastAsia="Times New Roman" w:cs="Times New Roman"/>
          <w:sz w:val="24"/>
          <w:szCs w:val="24"/>
        </w:rPr>
      </w:pP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CLÁUSULA NONA</w:t>
      </w: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DO DISTRATO</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9. As partes poderão, a qualquer momento, rescindir o presente contrato mediante prévio aviso, expresso e com antecedência mínima de 30 (trinta) dias, período em que serão inteiramente válidas todas as cláusulas contratuais.</w:t>
      </w:r>
    </w:p>
    <w:p>
      <w:pPr>
        <w:spacing w:line="240" w:lineRule="auto"/>
        <w:jc w:val="both"/>
        <w:rPr>
          <w:rFonts w:hint="default" w:ascii="Times New Roman" w:hAnsi="Times New Roman" w:eastAsia="Times New Roman" w:cs="Times New Roman"/>
          <w:sz w:val="24"/>
          <w:szCs w:val="24"/>
        </w:rPr>
      </w:pP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CLÁUSULA DÉCIMA</w:t>
      </w:r>
    </w:p>
    <w:p>
      <w:pPr>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b/>
          <w:sz w:val="24"/>
          <w:szCs w:val="24"/>
        </w:rPr>
        <w:t>DO FORO</w:t>
      </w:r>
    </w:p>
    <w:p>
      <w:pPr>
        <w:spacing w:line="240" w:lineRule="auto"/>
        <w:jc w:val="both"/>
        <w:rPr>
          <w:rFonts w:hint="default" w:ascii="Times New Roman" w:hAnsi="Times New Roman" w:eastAsia="Times New Roman" w:cs="Times New Roman"/>
          <w:sz w:val="24"/>
          <w:szCs w:val="24"/>
        </w:rPr>
      </w:pPr>
    </w:p>
    <w:p>
      <w:pPr>
        <w:spacing w:line="240" w:lineRule="auto"/>
        <w:jc w:val="both"/>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10. Fica eleito o Foro da Comarca de</w:t>
      </w:r>
      <w:r>
        <w:rPr>
          <w:rFonts w:hint="default" w:ascii="Times New Roman" w:hAnsi="Times New Roman" w:eastAsia="Times New Roman" w:cs="Times New Roman"/>
          <w:sz w:val="24"/>
          <w:szCs w:val="24"/>
          <w:lang w:val="pt-BR"/>
        </w:rPr>
        <w:t xml:space="preserve"> PlanaltoRS</w:t>
      </w:r>
      <w:r>
        <w:rPr>
          <w:rFonts w:hint="default" w:ascii="Times New Roman" w:hAnsi="Times New Roman" w:eastAsia="Times New Roman" w:cs="Times New Roman"/>
          <w:sz w:val="24"/>
          <w:szCs w:val="24"/>
        </w:rPr>
        <w:t xml:space="preserve"> para dirimir as dúvidas oriundas do presente contrato e para assegurar a sua fiel execução.</w:t>
      </w:r>
    </w:p>
    <w:p>
      <w:pPr>
        <w:spacing w:line="240" w:lineRule="auto"/>
        <w:jc w:val="both"/>
        <w:rPr>
          <w:rFonts w:hint="default" w:ascii="Times New Roman" w:hAnsi="Times New Roman" w:eastAsia="Times New Roman" w:cs="Times New Roman"/>
          <w:sz w:val="24"/>
          <w:szCs w:val="24"/>
        </w:rPr>
      </w:pPr>
      <w:bookmarkStart w:id="0" w:name="_kblf2jm3zf7h" w:colFirst="0" w:colLast="0"/>
      <w:bookmarkEnd w:id="0"/>
      <w:r>
        <w:rPr>
          <w:rFonts w:hint="default" w:ascii="Times New Roman" w:hAnsi="Times New Roman" w:eastAsia="Times New Roman" w:cs="Times New Roman"/>
          <w:sz w:val="24"/>
          <w:szCs w:val="24"/>
        </w:rPr>
        <w:t>Assim, ajustadas e contratadas, as partes assinam o presente instrumento em 03 (três) vias de igual teor e forma.</w:t>
      </w:r>
    </w:p>
    <w:p>
      <w:pPr>
        <w:spacing w:line="240" w:lineRule="auto"/>
        <w:jc w:val="both"/>
        <w:rPr>
          <w:rFonts w:hint="default" w:ascii="Times New Roman" w:hAnsi="Times New Roman" w:eastAsia="Times New Roman" w:cs="Times New Roman"/>
          <w:sz w:val="24"/>
          <w:szCs w:val="24"/>
        </w:rPr>
      </w:pPr>
      <w:bookmarkStart w:id="1" w:name="_hk9ksyntao1k" w:colFirst="0" w:colLast="0"/>
      <w:bookmarkEnd w:id="1"/>
    </w:p>
    <w:p>
      <w:pPr>
        <w:spacing w:line="240" w:lineRule="auto"/>
        <w:jc w:val="both"/>
        <w:rPr>
          <w:rFonts w:hint="default" w:ascii="Times New Roman" w:hAnsi="Times New Roman" w:eastAsia="Times New Roman" w:cs="Times New Roman"/>
          <w:sz w:val="24"/>
          <w:szCs w:val="24"/>
        </w:rPr>
      </w:pPr>
      <w:bookmarkStart w:id="2" w:name="_oon7ku8o0eir" w:colFirst="0" w:colLast="0"/>
      <w:bookmarkEnd w:id="2"/>
      <w:r>
        <w:rPr>
          <w:rFonts w:hint="default" w:ascii="Times New Roman" w:hAnsi="Times New Roman" w:eastAsia="Times New Roman" w:cs="Times New Roman"/>
          <w:sz w:val="24"/>
          <w:szCs w:val="24"/>
          <w:lang w:val="pt-BR"/>
        </w:rPr>
        <w:t>Planalto/RS, 23</w:t>
      </w:r>
      <w:r>
        <w:rPr>
          <w:rFonts w:hint="default" w:ascii="Times New Roman" w:hAnsi="Times New Roman" w:eastAsia="Times New Roman" w:cs="Times New Roman"/>
          <w:sz w:val="24"/>
          <w:szCs w:val="24"/>
        </w:rPr>
        <w:t xml:space="preserve"> de</w:t>
      </w:r>
      <w:r>
        <w:rPr>
          <w:rFonts w:hint="default" w:ascii="Times New Roman" w:hAnsi="Times New Roman" w:eastAsia="Times New Roman" w:cs="Times New Roman"/>
          <w:sz w:val="24"/>
          <w:szCs w:val="24"/>
          <w:lang w:val="pt-BR"/>
        </w:rPr>
        <w:t xml:space="preserve"> novembro</w:t>
      </w:r>
      <w:r>
        <w:rPr>
          <w:rFonts w:hint="default" w:ascii="Times New Roman" w:hAnsi="Times New Roman" w:eastAsia="Times New Roman" w:cs="Times New Roman"/>
          <w:sz w:val="24"/>
          <w:szCs w:val="24"/>
        </w:rPr>
        <w:t xml:space="preserve"> de 2021.</w:t>
      </w:r>
    </w:p>
    <w:p>
      <w:pPr>
        <w:spacing w:line="240" w:lineRule="auto"/>
        <w:jc w:val="both"/>
        <w:rPr>
          <w:rFonts w:hint="default" w:ascii="Times New Roman" w:hAnsi="Times New Roman" w:eastAsia="Times New Roman" w:cs="Times New Roman"/>
          <w:sz w:val="24"/>
          <w:szCs w:val="24"/>
        </w:rPr>
      </w:pPr>
      <w:bookmarkStart w:id="3" w:name="_8b6s9316ahoo" w:colFirst="0" w:colLast="0"/>
      <w:bookmarkEnd w:id="3"/>
    </w:p>
    <w:tbl>
      <w:tblPr>
        <w:tblStyle w:val="15"/>
        <w:tblW w:w="10064"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100" w:type="dxa"/>
          <w:left w:w="100" w:type="dxa"/>
          <w:bottom w:w="100" w:type="dxa"/>
          <w:right w:w="100" w:type="dxa"/>
        </w:tblCellMar>
      </w:tblPr>
      <w:tblGrid>
        <w:gridCol w:w="5032"/>
        <w:gridCol w:w="5032"/>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100" w:type="dxa"/>
            <w:left w:w="100" w:type="dxa"/>
            <w:bottom w:w="100" w:type="dxa"/>
            <w:right w:w="100" w:type="dxa"/>
          </w:tblCellMar>
        </w:tblPrEx>
        <w:tc>
          <w:tcPr>
            <w:tcW w:w="5032" w:type="dxa"/>
            <w:shd w:val="clear" w:color="auto" w:fill="auto"/>
            <w:tcMar>
              <w:top w:w="100" w:type="dxa"/>
              <w:left w:w="100" w:type="dxa"/>
              <w:bottom w:w="100" w:type="dxa"/>
              <w:right w:w="100" w:type="dxa"/>
            </w:tcMar>
          </w:tcPr>
          <w:p>
            <w:pPr>
              <w:widowControl w:val="0"/>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_______________________________</w:t>
            </w:r>
          </w:p>
        </w:tc>
        <w:tc>
          <w:tcPr>
            <w:tcW w:w="5032" w:type="dxa"/>
            <w:shd w:val="clear" w:color="auto" w:fill="auto"/>
            <w:tcMar>
              <w:top w:w="100" w:type="dxa"/>
              <w:left w:w="100" w:type="dxa"/>
              <w:bottom w:w="100" w:type="dxa"/>
              <w:right w:w="100" w:type="dxa"/>
            </w:tcMar>
          </w:tcPr>
          <w:p>
            <w:pPr>
              <w:widowControl w:val="0"/>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_______________________________</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100" w:type="dxa"/>
            <w:left w:w="100" w:type="dxa"/>
            <w:bottom w:w="100" w:type="dxa"/>
            <w:right w:w="100" w:type="dxa"/>
          </w:tblCellMar>
        </w:tblPrEx>
        <w:tc>
          <w:tcPr>
            <w:tcW w:w="5032" w:type="dxa"/>
            <w:shd w:val="clear" w:color="auto" w:fill="auto"/>
            <w:tcMar>
              <w:top w:w="100" w:type="dxa"/>
              <w:left w:w="100" w:type="dxa"/>
              <w:bottom w:w="100" w:type="dxa"/>
              <w:right w:w="100" w:type="dxa"/>
            </w:tcMar>
          </w:tcPr>
          <w:p>
            <w:pPr>
              <w:widowControl w:val="0"/>
              <w:spacing w:line="240" w:lineRule="auto"/>
              <w:jc w:val="center"/>
              <w:rPr>
                <w:rFonts w:hint="default" w:ascii="Times New Roman" w:hAnsi="Times New Roman" w:eastAsia="Times New Roman" w:cs="Times New Roman"/>
                <w:b/>
                <w:sz w:val="24"/>
                <w:szCs w:val="24"/>
              </w:rPr>
            </w:pPr>
            <w:r>
              <w:rPr>
                <w:rFonts w:hint="default" w:ascii="Times New Roman" w:hAnsi="Times New Roman" w:eastAsia="Times New Roman" w:cs="Times New Roman"/>
                <w:b/>
                <w:sz w:val="24"/>
                <w:szCs w:val="24"/>
              </w:rPr>
              <w:t>PREFEITO MUNICIPAL</w:t>
            </w:r>
          </w:p>
          <w:p>
            <w:pPr>
              <w:widowControl w:val="0"/>
              <w:spacing w:line="240" w:lineRule="auto"/>
              <w:jc w:val="center"/>
              <w:rPr>
                <w:rFonts w:hint="default" w:ascii="Times New Roman" w:hAnsi="Times New Roman" w:eastAsia="Times New Roman" w:cs="Times New Roman"/>
                <w:sz w:val="24"/>
                <w:szCs w:val="24"/>
                <w:lang w:val="pt-BR"/>
              </w:rPr>
            </w:pPr>
            <w:r>
              <w:rPr>
                <w:rFonts w:hint="default" w:ascii="Times New Roman" w:hAnsi="Times New Roman" w:eastAsia="Times New Roman" w:cs="Times New Roman"/>
                <w:sz w:val="24"/>
                <w:szCs w:val="24"/>
                <w:lang w:val="pt-BR"/>
              </w:rPr>
              <w:t>CRISTIANO GNOATTO</w:t>
            </w:r>
          </w:p>
        </w:tc>
        <w:tc>
          <w:tcPr>
            <w:tcW w:w="5032" w:type="dxa"/>
            <w:shd w:val="clear" w:color="auto" w:fill="auto"/>
            <w:tcMar>
              <w:top w:w="100" w:type="dxa"/>
              <w:left w:w="100" w:type="dxa"/>
              <w:bottom w:w="100" w:type="dxa"/>
              <w:right w:w="100" w:type="dxa"/>
            </w:tcMar>
          </w:tcPr>
          <w:p>
            <w:pPr>
              <w:widowControl w:val="0"/>
              <w:spacing w:line="240" w:lineRule="auto"/>
              <w:jc w:val="center"/>
              <w:rPr>
                <w:rFonts w:hint="default" w:ascii="Times New Roman" w:hAnsi="Times New Roman" w:eastAsia="Times New Roman" w:cs="Times New Roman"/>
                <w:b/>
                <w:sz w:val="24"/>
                <w:szCs w:val="24"/>
              </w:rPr>
            </w:pPr>
            <w:r>
              <w:rPr>
                <w:rFonts w:hint="default" w:ascii="Times New Roman" w:hAnsi="Times New Roman" w:eastAsia="Times New Roman" w:cs="Times New Roman"/>
                <w:b/>
                <w:sz w:val="24"/>
                <w:szCs w:val="24"/>
              </w:rPr>
              <w:t>LIZ SERVIÇOS ONLINE LTDA</w:t>
            </w:r>
          </w:p>
          <w:p>
            <w:pPr>
              <w:widowControl w:val="0"/>
              <w:spacing w:line="240" w:lineRule="auto"/>
              <w:jc w:val="center"/>
              <w:rPr>
                <w:rFonts w:hint="default" w:ascii="Times New Roman" w:hAnsi="Times New Roman" w:eastAsia="Times New Roman" w:cs="Times New Roman"/>
                <w:sz w:val="24"/>
                <w:szCs w:val="24"/>
              </w:rPr>
            </w:pPr>
            <w:r>
              <w:rPr>
                <w:rFonts w:hint="default" w:ascii="Times New Roman" w:hAnsi="Times New Roman" w:eastAsia="Times New Roman" w:cs="Times New Roman"/>
                <w:sz w:val="24"/>
                <w:szCs w:val="24"/>
              </w:rPr>
              <w:t>CARLITO MELLO DE LIZ</w:t>
            </w:r>
          </w:p>
        </w:tc>
      </w:tr>
    </w:tbl>
    <w:p>
      <w:pPr>
        <w:spacing w:line="240" w:lineRule="auto"/>
        <w:jc w:val="both"/>
        <w:rPr>
          <w:rFonts w:hint="default" w:ascii="Times New Roman" w:hAnsi="Times New Roman" w:eastAsia="Times New Roman" w:cs="Times New Roman"/>
          <w:sz w:val="24"/>
          <w:szCs w:val="24"/>
        </w:rPr>
      </w:pPr>
      <w:bookmarkStart w:id="4" w:name="_tnrhev5rskhj" w:colFirst="0" w:colLast="0"/>
      <w:bookmarkEnd w:id="4"/>
    </w:p>
    <w:sectPr>
      <w:headerReference r:id="rId5" w:type="default"/>
      <w:pgSz w:w="11906" w:h="16838"/>
      <w:pgMar w:top="2835" w:right="1446" w:bottom="1701" w:left="1417" w:header="0" w:footer="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pPr>
        <w:spacing w:line="276" w:lineRule="auto"/>
      </w:pPr>
      <w:r>
        <w:separator/>
      </w:r>
    </w:p>
  </w:footnote>
  <w:footnote w:type="continuationSeparator" w:id="3">
    <w:p>
      <w:pPr>
        <w:spacing w:line="276" w:lineRule="auto"/>
      </w:pPr>
      <w:r>
        <w:continuationSeparator/>
      </w:r>
    </w:p>
  </w:footnote>
  <w:footnote w:id="0">
    <w:p>
      <w:pPr>
        <w:pBdr>
          <w:top w:val="none" w:color="auto" w:sz="0" w:space="0"/>
          <w:left w:val="none" w:color="auto" w:sz="0" w:space="0"/>
          <w:bottom w:val="none" w:color="auto" w:sz="0" w:space="0"/>
          <w:right w:val="none" w:color="auto" w:sz="0" w:space="0"/>
          <w:between w:val="none" w:color="auto" w:sz="0" w:space="0"/>
        </w:pBdr>
        <w:spacing w:line="240" w:lineRule="auto"/>
        <w:rPr>
          <w:color w:val="000000"/>
          <w:sz w:val="20"/>
          <w:szCs w:val="2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720"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8F0EAA"/>
    <w:multiLevelType w:val="multilevel"/>
    <w:tmpl w:val="3F8F0EA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4C511437"/>
    <w:multiLevelType w:val="multilevel"/>
    <w:tmpl w:val="4C511437"/>
    <w:lvl w:ilvl="0" w:tentative="0">
      <w:start w:val="1"/>
      <w:numFmt w:val="decimal"/>
      <w:lvlText w:val="%1."/>
      <w:lvlJc w:val="left"/>
      <w:pPr>
        <w:ind w:left="720" w:hanging="360"/>
      </w:pPr>
    </w:lvl>
    <w:lvl w:ilvl="1" w:tentative="0">
      <w:start w:val="1"/>
      <w:numFmt w:val="decimal"/>
      <w:lvlText w:val="%1.%2"/>
      <w:lvlJc w:val="left"/>
      <w:pPr>
        <w:ind w:left="720" w:hanging="360"/>
      </w:pPr>
    </w:lvl>
    <w:lvl w:ilvl="2" w:tentative="0">
      <w:start w:val="1"/>
      <w:numFmt w:val="decimal"/>
      <w:lvlText w:val="%1.%2.%3"/>
      <w:lvlJc w:val="left"/>
      <w:pPr>
        <w:ind w:left="1080" w:hanging="720"/>
      </w:pPr>
    </w:lvl>
    <w:lvl w:ilvl="3" w:tentative="0">
      <w:start w:val="1"/>
      <w:numFmt w:val="decimal"/>
      <w:lvlText w:val="%1.%2.%3.%4"/>
      <w:lvlJc w:val="left"/>
      <w:pPr>
        <w:ind w:left="1080" w:hanging="720"/>
      </w:pPr>
    </w:lvl>
    <w:lvl w:ilvl="4" w:tentative="0">
      <w:start w:val="1"/>
      <w:numFmt w:val="decimal"/>
      <w:lvlText w:val="%1.%2.%3.%4.%5"/>
      <w:lvlJc w:val="left"/>
      <w:pPr>
        <w:ind w:left="1440" w:hanging="1080"/>
      </w:pPr>
    </w:lvl>
    <w:lvl w:ilvl="5" w:tentative="0">
      <w:start w:val="1"/>
      <w:numFmt w:val="decimal"/>
      <w:lvlText w:val="%1.%2.%3.%4.%5.%6"/>
      <w:lvlJc w:val="left"/>
      <w:pPr>
        <w:ind w:left="1440" w:hanging="1080"/>
      </w:pPr>
    </w:lvl>
    <w:lvl w:ilvl="6" w:tentative="0">
      <w:start w:val="1"/>
      <w:numFmt w:val="decimal"/>
      <w:lvlText w:val="%1.%2.%3.%4.%5.%6.%7"/>
      <w:lvlJc w:val="left"/>
      <w:pPr>
        <w:ind w:left="1440" w:hanging="1080"/>
      </w:pPr>
    </w:lvl>
    <w:lvl w:ilvl="7" w:tentative="0">
      <w:start w:val="1"/>
      <w:numFmt w:val="decimal"/>
      <w:lvlText w:val="%1.%2.%3.%4.%5.%6.%7.%8"/>
      <w:lvlJc w:val="left"/>
      <w:pPr>
        <w:ind w:left="1800" w:hanging="1440"/>
      </w:pPr>
    </w:lvl>
    <w:lvl w:ilvl="8" w:tentative="0">
      <w:start w:val="1"/>
      <w:numFmt w:val="decimal"/>
      <w:lvlText w:val="%1.%2.%3.%4.%5.%6.%7.%8.%9"/>
      <w:lvlJc w:val="left"/>
      <w:pPr>
        <w:ind w:left="1800" w:hanging="1440"/>
      </w:pPr>
    </w:lvl>
  </w:abstractNum>
  <w:abstractNum w:abstractNumId="2">
    <w:nsid w:val="6E2668C4"/>
    <w:multiLevelType w:val="multilevel"/>
    <w:tmpl w:val="6E2668C4"/>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hyphenationZone w:val="425"/>
  <w:characterSpacingControl w:val="doNotCompress"/>
  <w:footnotePr>
    <w:footnote w:id="2"/>
    <w:footnote w:id="3"/>
  </w:footnotePr>
  <w:endnotePr>
    <w:endnote w:id="0"/>
    <w:endnote w:id="1"/>
  </w:endnotePr>
  <w:compat>
    <w:compatSetting w:name="compatibilityMode" w:uri="http://schemas.microsoft.com/office/word" w:val="14"/>
  </w:compat>
  <w:rsids>
    <w:rsidRoot w:val="00AF4A24"/>
    <w:rsid w:val="0000717B"/>
    <w:rsid w:val="00037686"/>
    <w:rsid w:val="002A0781"/>
    <w:rsid w:val="0032458F"/>
    <w:rsid w:val="00A24AFF"/>
    <w:rsid w:val="00AF4A24"/>
    <w:rsid w:val="00BC40AD"/>
    <w:rsid w:val="00C55881"/>
    <w:rsid w:val="00D85EAC"/>
    <w:rsid w:val="00E73241"/>
    <w:rsid w:val="00EA72CD"/>
    <w:rsid w:val="00F9484B"/>
    <w:rsid w:val="047A4648"/>
    <w:rsid w:val="684E452C"/>
    <w:rsid w:val="78640F0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34" w:semiHidden="0" w:name="List Paragraph"/>
  </w:latentStyles>
  <w:style w:type="paragraph" w:default="1" w:styleId="1">
    <w:name w:val="Normal"/>
    <w:qFormat/>
    <w:uiPriority w:val="0"/>
    <w:pPr>
      <w:spacing w:line="276" w:lineRule="auto"/>
    </w:pPr>
    <w:rPr>
      <w:rFonts w:ascii="Arial" w:hAnsi="Arial" w:eastAsia="Arial" w:cs="Arial"/>
      <w:sz w:val="22"/>
      <w:szCs w:val="22"/>
      <w:lang w:val="pt-BR" w:eastAsia="pt-BR" w:bidi="ar-SA"/>
    </w:rPr>
  </w:style>
  <w:style w:type="paragraph" w:styleId="2">
    <w:name w:val="heading 1"/>
    <w:basedOn w:val="1"/>
    <w:next w:val="1"/>
    <w:qFormat/>
    <w:uiPriority w:val="0"/>
    <w:pPr>
      <w:keepNext/>
      <w:keepLines/>
      <w:spacing w:before="400" w:after="120"/>
      <w:outlineLvl w:val="0"/>
    </w:pPr>
    <w:rPr>
      <w:sz w:val="40"/>
      <w:szCs w:val="40"/>
    </w:rPr>
  </w:style>
  <w:style w:type="paragraph" w:styleId="3">
    <w:name w:val="heading 2"/>
    <w:basedOn w:val="1"/>
    <w:next w:val="1"/>
    <w:uiPriority w:val="0"/>
    <w:pPr>
      <w:keepNext/>
      <w:keepLines/>
      <w:spacing w:before="360" w:after="120"/>
      <w:outlineLvl w:val="1"/>
    </w:pPr>
    <w:rPr>
      <w:sz w:val="32"/>
      <w:szCs w:val="32"/>
    </w:rPr>
  </w:style>
  <w:style w:type="paragraph" w:styleId="4">
    <w:name w:val="heading 3"/>
    <w:basedOn w:val="1"/>
    <w:next w:val="1"/>
    <w:qFormat/>
    <w:uiPriority w:val="0"/>
    <w:pPr>
      <w:keepNext/>
      <w:keepLines/>
      <w:spacing w:before="320" w:after="80"/>
      <w:outlineLvl w:val="2"/>
    </w:pPr>
    <w:rPr>
      <w:color w:val="434343"/>
      <w:sz w:val="28"/>
      <w:szCs w:val="28"/>
    </w:rPr>
  </w:style>
  <w:style w:type="paragraph" w:styleId="5">
    <w:name w:val="heading 4"/>
    <w:basedOn w:val="1"/>
    <w:next w:val="1"/>
    <w:qFormat/>
    <w:uiPriority w:val="0"/>
    <w:pPr>
      <w:keepNext/>
      <w:keepLines/>
      <w:spacing w:before="280" w:after="80"/>
      <w:outlineLvl w:val="3"/>
    </w:pPr>
    <w:rPr>
      <w:color w:val="666666"/>
      <w:sz w:val="24"/>
      <w:szCs w:val="24"/>
    </w:rPr>
  </w:style>
  <w:style w:type="paragraph" w:styleId="6">
    <w:name w:val="heading 5"/>
    <w:basedOn w:val="1"/>
    <w:next w:val="1"/>
    <w:qFormat/>
    <w:uiPriority w:val="0"/>
    <w:pPr>
      <w:keepNext/>
      <w:keepLines/>
      <w:spacing w:before="240" w:after="80"/>
      <w:outlineLvl w:val="4"/>
    </w:pPr>
    <w:rPr>
      <w:color w:val="666666"/>
    </w:rPr>
  </w:style>
  <w:style w:type="paragraph" w:styleId="7">
    <w:name w:val="heading 6"/>
    <w:basedOn w:val="1"/>
    <w:next w:val="1"/>
    <w:qFormat/>
    <w:uiPriority w:val="0"/>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Title"/>
    <w:basedOn w:val="1"/>
    <w:next w:val="1"/>
    <w:qFormat/>
    <w:uiPriority w:val="0"/>
    <w:pPr>
      <w:keepNext/>
      <w:keepLines/>
      <w:spacing w:after="60"/>
    </w:pPr>
    <w:rPr>
      <w:sz w:val="52"/>
      <w:szCs w:val="52"/>
    </w:rPr>
  </w:style>
  <w:style w:type="paragraph" w:styleId="11">
    <w:name w:val="Balloon Text"/>
    <w:basedOn w:val="1"/>
    <w:link w:val="16"/>
    <w:semiHidden/>
    <w:unhideWhenUsed/>
    <w:qFormat/>
    <w:uiPriority w:val="99"/>
    <w:pPr>
      <w:spacing w:line="240" w:lineRule="auto"/>
    </w:pPr>
    <w:rPr>
      <w:rFonts w:ascii="Tahoma" w:hAnsi="Tahoma" w:cs="Tahoma"/>
      <w:sz w:val="16"/>
      <w:szCs w:val="16"/>
    </w:rPr>
  </w:style>
  <w:style w:type="paragraph" w:styleId="12">
    <w:name w:val="Subtitle"/>
    <w:basedOn w:val="1"/>
    <w:next w:val="1"/>
    <w:qFormat/>
    <w:uiPriority w:val="0"/>
    <w:pPr>
      <w:keepNext/>
      <w:keepLines/>
      <w:spacing w:after="320"/>
    </w:pPr>
    <w:rPr>
      <w:i/>
      <w:color w:val="666666"/>
      <w:sz w:val="30"/>
      <w:szCs w:val="30"/>
    </w:rPr>
  </w:style>
  <w:style w:type="table" w:customStyle="1" w:styleId="13">
    <w:name w:val="Table Normal"/>
    <w:qFormat/>
    <w:uiPriority w:val="0"/>
    <w:tblPr>
      <w:tblCellMar>
        <w:top w:w="0" w:type="dxa"/>
        <w:left w:w="0" w:type="dxa"/>
        <w:bottom w:w="0" w:type="dxa"/>
        <w:right w:w="0" w:type="dxa"/>
      </w:tblCellMar>
    </w:tblPr>
  </w:style>
  <w:style w:type="table" w:customStyle="1" w:styleId="14">
    <w:name w:val="_Style 12"/>
    <w:basedOn w:val="13"/>
    <w:qFormat/>
    <w:uiPriority w:val="0"/>
    <w:pPr>
      <w:spacing w:line="240" w:lineRule="auto"/>
    </w:pPr>
    <w:tblPr>
      <w:tblCellMar>
        <w:top w:w="0" w:type="dxa"/>
        <w:left w:w="108" w:type="dxa"/>
        <w:bottom w:w="0" w:type="dxa"/>
        <w:right w:w="108" w:type="dxa"/>
      </w:tblCellMar>
    </w:tblPr>
  </w:style>
  <w:style w:type="table" w:customStyle="1" w:styleId="15">
    <w:name w:val="_Style 13"/>
    <w:basedOn w:val="13"/>
    <w:uiPriority w:val="0"/>
    <w:tblPr>
      <w:tblCellMar>
        <w:top w:w="100" w:type="dxa"/>
        <w:left w:w="100" w:type="dxa"/>
        <w:bottom w:w="100" w:type="dxa"/>
        <w:right w:w="100" w:type="dxa"/>
      </w:tblCellMar>
    </w:tblPr>
  </w:style>
  <w:style w:type="character" w:customStyle="1" w:styleId="16">
    <w:name w:val="Texto de balão Char"/>
    <w:basedOn w:val="8"/>
    <w:link w:val="11"/>
    <w:semiHidden/>
    <w:qFormat/>
    <w:uiPriority w:val="99"/>
    <w:rPr>
      <w:rFonts w:ascii="Tahoma" w:hAnsi="Tahoma" w:cs="Tahoma"/>
      <w:sz w:val="16"/>
      <w:szCs w:val="16"/>
    </w:rPr>
  </w:style>
  <w:style w:type="paragraph" w:styleId="1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2685</Words>
  <Characters>14499</Characters>
  <Lines>120</Lines>
  <Paragraphs>34</Paragraphs>
  <TotalTime>8</TotalTime>
  <ScaleCrop>false</ScaleCrop>
  <LinksUpToDate>false</LinksUpToDate>
  <CharactersWithSpaces>17150</CharactersWithSpaces>
  <Application>WPS Office_11.2.0.10351_F1E327BC-269C-435d-A152-05C5408002CA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2021-10-14T18:49:00Z</dcterms:created>
  <dc:creator>Victor</dc:creator>
  <cp:lastModifiedBy>google1580733038</cp:lastModifiedBy>
  <cp:lastPrinted>2021-10-14T18:49:00Z</cp:lastPrinted>
  <dcterms:modified xsi:type="dcterms:W3CDTF">2021-11-22T18:58:02Z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1046-11.2.0.10351</vt:lpwstr>
  </property>
  <property fmtid="{D5CDD505-2E9C-101B-9397-08002B2CF9AE}" pid="3" name="ICV">
    <vt:lpwstr>FBA52E46E9A544B9A5BB05537143CF5E</vt:lpwstr>
  </property>
</Properties>
</file>