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tabs>
          <w:tab w:val="left" w:pos="5040"/>
        </w:tabs>
        <w:spacing w:beforeLines="0" w:after="6" w:afterLines="0"/>
        <w:jc w:val="center"/>
        <w:rPr>
          <w:rFonts w:hint="default" w:ascii="Times New Roman" w:hAnsi="Times New Roman" w:cs="Times New Roman"/>
          <w:b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  <w:lang w:val="pt-BR"/>
        </w:rPr>
        <w:t>A</w:t>
      </w:r>
      <w:r>
        <w:rPr>
          <w:rFonts w:hint="default" w:ascii="Times New Roman" w:hAnsi="Times New Roman" w:cs="Times New Roman"/>
          <w:b/>
          <w:sz w:val="22"/>
          <w:szCs w:val="22"/>
        </w:rPr>
        <w:t xml:space="preserve">TA REGISTRO DE PREÇOS Nº. </w:t>
      </w:r>
      <w:r>
        <w:rPr>
          <w:rFonts w:hint="default" w:ascii="Times New Roman" w:hAnsi="Times New Roman" w:cs="Times New Roman"/>
          <w:b/>
          <w:sz w:val="22"/>
          <w:szCs w:val="22"/>
          <w:lang w:val="pt-BR"/>
        </w:rPr>
        <w:t>23</w:t>
      </w:r>
      <w:r>
        <w:rPr>
          <w:rFonts w:hint="default" w:ascii="Times New Roman" w:hAnsi="Times New Roman" w:cs="Times New Roman"/>
          <w:b/>
          <w:sz w:val="22"/>
          <w:szCs w:val="22"/>
        </w:rPr>
        <w:t>/2022</w:t>
      </w:r>
    </w:p>
    <w:p>
      <w:pPr>
        <w:spacing w:beforeLines="0" w:after="120" w:afterLines="0"/>
        <w:ind w:left="4320" w:firstLine="6309"/>
        <w:jc w:val="both"/>
        <w:rPr>
          <w:rFonts w:hint="default" w:ascii="Times New Roman" w:hAnsi="Times New Roman" w:cs="Times New Roman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 xml:space="preserve"> Ata de Registro de Preço que entre si firmam o </w:t>
      </w:r>
      <w:r>
        <w:rPr>
          <w:rFonts w:hint="default" w:ascii="Times New Roman" w:hAnsi="Times New Roman" w:cs="Times New Roman"/>
          <w:b/>
          <w:sz w:val="22"/>
          <w:szCs w:val="22"/>
        </w:rPr>
        <w:t>MUNICIPIO DE PLANALTO</w:t>
      </w:r>
      <w:r>
        <w:rPr>
          <w:rFonts w:hint="default" w:ascii="Times New Roman" w:hAnsi="Times New Roman" w:cs="Times New Roman"/>
          <w:sz w:val="22"/>
          <w:szCs w:val="22"/>
        </w:rPr>
        <w:t xml:space="preserve"> e a empresa 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HELIO FONTANA &amp; FILHO LTDA</w:t>
      </w:r>
      <w:r>
        <w:rPr>
          <w:rFonts w:hint="default" w:ascii="Times New Roman" w:hAnsi="Times New Roman" w:cs="Times New Roman"/>
          <w:sz w:val="22"/>
          <w:szCs w:val="22"/>
        </w:rPr>
        <w:t xml:space="preserve"> objetivando </w:t>
      </w:r>
      <w:r>
        <w:rPr>
          <w:rFonts w:hint="default" w:ascii="Times New Roman" w:hAnsi="Times New Roman" w:cs="Times New Roman"/>
          <w:color w:val="000000"/>
          <w:sz w:val="22"/>
          <w:szCs w:val="22"/>
        </w:rPr>
        <w:t>REGISTRO DE PREÇOS OBJETIVANDO A AQUISIÇÃO DE ALIMENTOS, GÁS DE COZINHA E MATERIAIS DE LIMPEZA PARA RESTAURANTE POPULAR.</w:t>
      </w:r>
    </w:p>
    <w:p>
      <w:pPr>
        <w:spacing w:beforeLines="0" w:after="120" w:afterLines="0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Aos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 xml:space="preserve"> catorze</w:t>
      </w:r>
      <w:r>
        <w:rPr>
          <w:rFonts w:hint="default" w:ascii="Times New Roman" w:hAnsi="Times New Roman" w:cs="Times New Roman"/>
          <w:sz w:val="22"/>
          <w:szCs w:val="22"/>
        </w:rPr>
        <w:t xml:space="preserve"> dias do mês de 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 xml:space="preserve">março </w:t>
      </w:r>
      <w:r>
        <w:rPr>
          <w:rFonts w:hint="default" w:ascii="Times New Roman" w:hAnsi="Times New Roman" w:cs="Times New Roman"/>
          <w:sz w:val="22"/>
          <w:szCs w:val="22"/>
        </w:rPr>
        <w:t xml:space="preserve">de dois mil e 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vinte e dois</w:t>
      </w:r>
      <w:r>
        <w:rPr>
          <w:rFonts w:hint="default" w:ascii="Times New Roman" w:hAnsi="Times New Roman" w:cs="Times New Roman"/>
          <w:sz w:val="22"/>
          <w:szCs w:val="22"/>
        </w:rPr>
        <w:t>, na Prefeitura Municipal de Planalto</w:t>
      </w:r>
      <w:r>
        <w:rPr>
          <w:rFonts w:hint="default" w:ascii="Times New Roman" w:hAnsi="Times New Roman" w:cs="Times New Roman"/>
          <w:b/>
          <w:sz w:val="22"/>
          <w:szCs w:val="22"/>
        </w:rPr>
        <w:t>,</w:t>
      </w:r>
      <w:r>
        <w:rPr>
          <w:rFonts w:hint="default" w:ascii="Times New Roman" w:hAnsi="Times New Roman" w:cs="Times New Roman"/>
          <w:sz w:val="22"/>
          <w:szCs w:val="22"/>
        </w:rPr>
        <w:t xml:space="preserve"> presentes de um lado o </w:t>
      </w:r>
      <w:r>
        <w:rPr>
          <w:rFonts w:hint="default" w:ascii="Times New Roman" w:hAnsi="Times New Roman" w:cs="Times New Roman"/>
          <w:b/>
          <w:sz w:val="22"/>
          <w:szCs w:val="22"/>
        </w:rPr>
        <w:t>MUNICIPIO DE PLANALTO</w:t>
      </w:r>
      <w:r>
        <w:rPr>
          <w:rFonts w:hint="default" w:ascii="Times New Roman" w:hAnsi="Times New Roman" w:cs="Times New Roman"/>
          <w:sz w:val="22"/>
          <w:szCs w:val="22"/>
        </w:rPr>
        <w:t xml:space="preserve">, </w:t>
      </w:r>
      <w:r>
        <w:rPr>
          <w:rFonts w:hint="default" w:ascii="Times New Roman" w:hAnsi="Times New Roman" w:cs="Times New Roman"/>
          <w:b/>
          <w:sz w:val="22"/>
          <w:szCs w:val="22"/>
        </w:rPr>
        <w:t>CNPJ 87.612.891/0001-15,</w:t>
      </w:r>
      <w:r>
        <w:rPr>
          <w:rFonts w:hint="default" w:ascii="Times New Roman" w:hAnsi="Times New Roman" w:cs="Times New Roman"/>
          <w:sz w:val="22"/>
          <w:szCs w:val="22"/>
        </w:rPr>
        <w:t xml:space="preserve"> neste ato representado pelo Prefeito Municipal, Sr. CRISTIANO GNOATTO aqui denominado simplesmente </w:t>
      </w:r>
      <w:r>
        <w:rPr>
          <w:rFonts w:hint="default" w:ascii="Times New Roman" w:hAnsi="Times New Roman" w:cs="Times New Roman"/>
          <w:b/>
          <w:sz w:val="22"/>
          <w:szCs w:val="22"/>
        </w:rPr>
        <w:t>CONTRATANTE</w:t>
      </w:r>
      <w:r>
        <w:rPr>
          <w:rFonts w:hint="default" w:ascii="Times New Roman" w:hAnsi="Times New Roman" w:cs="Times New Roman"/>
          <w:sz w:val="22"/>
          <w:szCs w:val="22"/>
        </w:rPr>
        <w:t xml:space="preserve"> e, de outro, a empresa</w:t>
      </w:r>
      <w:r>
        <w:rPr>
          <w:rFonts w:hint="default" w:ascii="Times New Roman" w:hAnsi="Times New Roman" w:cs="Times New Roman"/>
          <w:b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b/>
          <w:sz w:val="22"/>
          <w:szCs w:val="22"/>
          <w:lang w:val="pt-BR"/>
        </w:rPr>
        <w:t>HELIO FONTANA &amp; FILHO LTDA</w:t>
      </w:r>
      <w:r>
        <w:rPr>
          <w:rFonts w:hint="default" w:ascii="Times New Roman" w:hAnsi="Times New Roman" w:cs="Times New Roman"/>
          <w:sz w:val="22"/>
          <w:szCs w:val="22"/>
        </w:rPr>
        <w:t>, CNPJ nº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 xml:space="preserve"> 90.841.263/0001-16</w:t>
      </w:r>
      <w:r>
        <w:rPr>
          <w:rFonts w:hint="default" w:ascii="Times New Roman" w:hAnsi="Times New Roman" w:cs="Times New Roman"/>
          <w:sz w:val="22"/>
          <w:szCs w:val="22"/>
        </w:rPr>
        <w:t>, com sede n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a Rua Daltro Filho</w:t>
      </w:r>
      <w:r>
        <w:rPr>
          <w:rFonts w:hint="default" w:ascii="Times New Roman" w:hAnsi="Times New Roman" w:cs="Times New Roman"/>
          <w:sz w:val="22"/>
          <w:szCs w:val="22"/>
        </w:rPr>
        <w:t xml:space="preserve">, Município de 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Planalto/RS</w:t>
      </w:r>
      <w:r>
        <w:rPr>
          <w:rFonts w:hint="default" w:ascii="Times New Roman" w:hAnsi="Times New Roman" w:cs="Times New Roman"/>
          <w:sz w:val="22"/>
          <w:szCs w:val="22"/>
        </w:rPr>
        <w:t xml:space="preserve">, aqui denominada </w:t>
      </w:r>
      <w:r>
        <w:rPr>
          <w:rFonts w:hint="default" w:ascii="Times New Roman" w:hAnsi="Times New Roman" w:cs="Times New Roman"/>
          <w:b/>
          <w:sz w:val="22"/>
          <w:szCs w:val="22"/>
        </w:rPr>
        <w:t>“PROMITENTE FORNECEDORA”,</w:t>
      </w:r>
      <w:r>
        <w:rPr>
          <w:rFonts w:hint="default" w:ascii="Times New Roman" w:hAnsi="Times New Roman" w:cs="Times New Roman"/>
          <w:sz w:val="22"/>
          <w:szCs w:val="22"/>
        </w:rPr>
        <w:t xml:space="preserve"> nos termos do Art. 15 da Lei Federal nº. 8.666 de 21 de Junho de 1993 e alterações; Lei Federal nº. 10.520/2002; Decreto Municipal n.º 02/2021 e demais normas legais aplicáveis, considerando o resultado do Pregão Eletrônico nº. 02/2022, para </w:t>
      </w:r>
      <w:r>
        <w:rPr>
          <w:rFonts w:hint="default" w:ascii="Times New Roman" w:hAnsi="Times New Roman" w:cs="Times New Roman"/>
          <w:b/>
          <w:sz w:val="22"/>
          <w:szCs w:val="22"/>
        </w:rPr>
        <w:t>REGISTRO DE PREÇOS</w:t>
      </w:r>
      <w:r>
        <w:rPr>
          <w:rFonts w:hint="default" w:ascii="Times New Roman" w:hAnsi="Times New Roman" w:cs="Times New Roman"/>
          <w:sz w:val="22"/>
          <w:szCs w:val="22"/>
        </w:rPr>
        <w:t>, firmam a presente Ata de Registro de Preços, em conformidade a legislação pertinente mediante as seguintes clausulas e condições: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b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CLÁUSULA PRIMEIRA - OBJETO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</w:p>
    <w:p>
      <w:pPr>
        <w:pStyle w:val="18"/>
        <w:spacing w:beforeLines="0" w:afterLines="0"/>
        <w:ind w:right="99"/>
        <w:jc w:val="both"/>
        <w:rPr>
          <w:rFonts w:hint="default" w:ascii="Times New Roman" w:hAnsi="Times New Roman" w:eastAsia="Times New Roman" w:cs="Times New Roman"/>
          <w:b/>
          <w:color w:val="000000"/>
          <w:sz w:val="22"/>
          <w:szCs w:val="22"/>
        </w:rPr>
      </w:pPr>
      <w:r>
        <w:rPr>
          <w:rFonts w:hint="default" w:ascii="Times New Roman" w:hAnsi="Times New Roman" w:eastAsia="Times New Roman" w:cs="Times New Roman"/>
          <w:b/>
          <w:sz w:val="22"/>
          <w:szCs w:val="22"/>
        </w:rPr>
        <w:t xml:space="preserve">1.1  </w:t>
      </w:r>
      <w:r>
        <w:rPr>
          <w:rFonts w:hint="default" w:ascii="Times New Roman" w:hAnsi="Times New Roman" w:eastAsia="Times New Roman" w:cs="Times New Roman"/>
          <w:sz w:val="22"/>
          <w:szCs w:val="22"/>
        </w:rPr>
        <w:t>Através da presente ata ficam registrados os seguintes preços</w:t>
      </w:r>
      <w:r>
        <w:rPr>
          <w:rFonts w:hint="default" w:ascii="Times New Roman" w:hAnsi="Times New Roman" w:eastAsia="Times New Roman" w:cs="Times New Roman"/>
          <w:color w:val="000000"/>
          <w:sz w:val="22"/>
          <w:szCs w:val="22"/>
        </w:rPr>
        <w:t xml:space="preserve"> REGISTRO DE PREÇOS OBJETIVANDO A AQUISIÇÃO DE ALIMENTOS, GÁS DE COZINHA E MATERIAIS DE LIMPEZA PARA RESTAURANTE POPULAR, Pregão Eletrônico nº. 02/2022; Ata Registro de Preço nº. </w:t>
      </w:r>
      <w:r>
        <w:rPr>
          <w:rFonts w:hint="default" w:ascii="Times New Roman" w:hAnsi="Times New Roman" w:eastAsia="Times New Roman" w:cs="Times New Roman"/>
          <w:color w:val="000000"/>
          <w:sz w:val="22"/>
          <w:szCs w:val="22"/>
          <w:lang w:val="pt-BR"/>
        </w:rPr>
        <w:t>23</w:t>
      </w:r>
      <w:r>
        <w:rPr>
          <w:rFonts w:hint="default" w:ascii="Times New Roman" w:hAnsi="Times New Roman" w:eastAsia="Times New Roman" w:cs="Times New Roman"/>
          <w:color w:val="000000"/>
          <w:sz w:val="22"/>
          <w:szCs w:val="22"/>
        </w:rPr>
        <w:t xml:space="preserve">/2022, o qual fica fazendo parte integrante da presente Ata, </w:t>
      </w:r>
      <w:r>
        <w:rPr>
          <w:rFonts w:hint="default" w:ascii="Times New Roman" w:hAnsi="Times New Roman" w:eastAsia="Times New Roman" w:cs="Times New Roman"/>
          <w:b/>
          <w:color w:val="000000"/>
          <w:sz w:val="22"/>
          <w:szCs w:val="22"/>
        </w:rPr>
        <w:t xml:space="preserve">Independentemente de Anexação ou Transcrição. 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1.2  O SISTEMA DE REGISTRO DE PREÇOS</w:t>
      </w:r>
      <w:r>
        <w:rPr>
          <w:rFonts w:hint="default" w:ascii="Times New Roman" w:hAnsi="Times New Roman" w:cs="Times New Roman"/>
          <w:sz w:val="22"/>
          <w:szCs w:val="22"/>
        </w:rPr>
        <w:t xml:space="preserve"> (SRP) é um conjunto de procedimentos para registro formal de preços relativos à aquisição e/ou contratação futura, onde as empresas disponibilizam bens e serviços a preços e prazos certos e registrados em documento especifico denominado </w:t>
      </w:r>
      <w:r>
        <w:rPr>
          <w:rFonts w:hint="default" w:ascii="Times New Roman" w:hAnsi="Times New Roman" w:cs="Times New Roman"/>
          <w:b/>
          <w:sz w:val="22"/>
          <w:szCs w:val="22"/>
        </w:rPr>
        <w:t>Ata de Registro de Preços</w:t>
      </w:r>
      <w:r>
        <w:rPr>
          <w:rFonts w:hint="default" w:ascii="Times New Roman" w:hAnsi="Times New Roman" w:cs="Times New Roman"/>
          <w:sz w:val="22"/>
          <w:szCs w:val="22"/>
        </w:rPr>
        <w:t>. Neste sistema, as aquisições são feitas quando melhor convier aos órgãos que integram a Ata sem, no entanto, estarem necessariamente obrigados a contratar com os fornecedores vencedores do certame.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b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CLÁUSULA SEGUNDA – VALIDADE DO REGISTRO DE PREÇOS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 xml:space="preserve">2.1  </w:t>
      </w:r>
      <w:r>
        <w:rPr>
          <w:rFonts w:hint="default" w:ascii="Times New Roman" w:hAnsi="Times New Roman" w:cs="Times New Roman"/>
          <w:sz w:val="22"/>
          <w:szCs w:val="22"/>
        </w:rPr>
        <w:t xml:space="preserve"> A Ata de Registro de Preços terá validade de 365 dias a contar da assinatura.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 xml:space="preserve">2.2  </w:t>
      </w:r>
      <w:r>
        <w:rPr>
          <w:rFonts w:hint="default" w:ascii="Times New Roman" w:hAnsi="Times New Roman" w:cs="Times New Roman"/>
          <w:sz w:val="22"/>
          <w:szCs w:val="22"/>
        </w:rPr>
        <w:t xml:space="preserve"> Nos termos do § 4º do Arrigo 15 da Lei Federal nº. 8.666/93, a existência de preços registrados não obriga a Administração a firmar as contratações que deles poderão advir, ficando-lhe facultada a utilização de outros meios, respeitada a legislação relativa às licitações, sendo assegurado ao beneficiário do registro preferência em igualdade de condições. 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 xml:space="preserve">2.3   </w:t>
      </w:r>
      <w:r>
        <w:rPr>
          <w:rFonts w:hint="default" w:ascii="Times New Roman" w:hAnsi="Times New Roman" w:cs="Times New Roman"/>
          <w:sz w:val="22"/>
          <w:szCs w:val="22"/>
        </w:rPr>
        <w:t>No prazo de validade deste Registro de Preços, a Administração poderá também não solicitar a aquisição do objeto.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 xml:space="preserve">2.4  </w:t>
      </w:r>
      <w:r>
        <w:rPr>
          <w:rFonts w:hint="default" w:ascii="Times New Roman" w:hAnsi="Times New Roman" w:cs="Times New Roman"/>
          <w:sz w:val="22"/>
          <w:szCs w:val="22"/>
        </w:rPr>
        <w:t>Em cada aquisição decorrente desta Ata serão observadas, quanto ao preço, às cláusulas e condições constantes do edital do Pregão Eletrônico nº 02/2022, que a precedeu e integra o presente instrumento de compromisso, independente de transcrição, por ser de pleno conhecimento das partes.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b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CLÁUSULA TERCEIRA - PREÇO E CONDIÇÕES DE PAGAMENTO.</w:t>
      </w:r>
    </w:p>
    <w:p>
      <w:pPr>
        <w:tabs>
          <w:tab w:val="left" w:pos="720"/>
        </w:tabs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b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3.1 Pelo fornecimento dos produtos a CONTRATANTE pagará à PROMITENTE FORNECEDORA, os valores abaixo descritos:</w:t>
      </w:r>
    </w:p>
    <w:tbl>
      <w:tblPr>
        <w:tblStyle w:val="10"/>
        <w:tblW w:w="9601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8"/>
        <w:gridCol w:w="682"/>
        <w:gridCol w:w="732"/>
        <w:gridCol w:w="5437"/>
        <w:gridCol w:w="1031"/>
        <w:gridCol w:w="1176"/>
        <w:gridCol w:w="14"/>
        <w:gridCol w:w="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15" w:type="dxa"/>
        </w:trPr>
        <w:tc>
          <w:tcPr>
            <w:tcW w:w="9586" w:type="dxa"/>
            <w:gridSpan w:val="6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t xml:space="preserve">Empresa: </w:t>
            </w: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instrText xml:space="preserve">MERGEFIELD EMPRESAS_COM_ITENS_VENCEDORES.NOME_PES</w:instrText>
            </w: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t>HELIO FONTANA E FILHO LTDA</w:t>
            </w: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fldChar w:fldCharType="end"/>
            </w: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t xml:space="preserve"> - </w:t>
            </w: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instrText xml:space="preserve">MERGEFIELD EMPRESAS_COM_ITENS_VENCEDORES.COD_PES</w:instrText>
            </w: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t>385</w:t>
            </w: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  <w:tblHeader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t>Item</w:t>
            </w:r>
          </w:p>
        </w:tc>
        <w:tc>
          <w:tcPr>
            <w:tcW w:w="6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t>Quant</w:t>
            </w:r>
          </w:p>
        </w:tc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t>Unid.</w:t>
            </w:r>
          </w:p>
        </w:tc>
        <w:tc>
          <w:tcPr>
            <w:tcW w:w="54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t>Produto</w:t>
            </w:r>
          </w:p>
        </w:tc>
        <w:tc>
          <w:tcPr>
            <w:tcW w:w="1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t>Valor Unit.</w:t>
            </w:r>
          </w:p>
        </w:tc>
        <w:tc>
          <w:tcPr>
            <w:tcW w:w="11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t>Valor Total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ITENS_VENCEDORES.ID_ITEM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6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6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ITENS_VENCEDORES.QTDITEM_ILIC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60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ITENS_VENCEDORES.SIGLA_UND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UN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54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both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ITENS_VENCEDORES.DESCITEM_ILIC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 xml:space="preserve">Acelga: in natura, de boa qualidade. 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1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ITENS_VENCEDORES.VLRUNIT_RLIC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4,98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11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ITENS_VENCEDORES.VLRTOTAL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298,80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ITENS_VENCEDORES.ID_ITEM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12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6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ITENS_VENCEDORES.QTDITEM_ILIC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300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ITENS_VENCEDORES.SIGLA_UND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KG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54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both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ITENS_VENCEDORES.DESCITEM_ILIC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Carne moída bovina: moída na hora, de primeira. Características: carne acondicionada em embalagem plástica, atóxica, resistente e transparente, com rótulo contendo identificação da empresa e peso.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1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ITENS_VENCEDORES.VLRUNIT_RLIC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17,99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11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ITENS_VENCEDORES.VLRTOTAL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5.397,00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ITENS_VENCEDORES.ID_ITEM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24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6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ITENS_VENCEDORES.QTDITEM_ILIC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80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ITENS_VENCEDORES.SIGLA_UND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EMB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54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both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ITENS_VENCEDORES.DESCITEM_ILIC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Lentilha: Características técnicas: lentilha tipo 1. Não apresentar grãos disformes, coloração dos grãos uniformes, impurezas (grãos partidos e pedras), bolor, mofo e caruncho. Apresentar data de validade. Embalagem 500g.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1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ITENS_VENCEDORES.VLRUNIT_RLIC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4,70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11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ITENS_VENCEDORES.VLRTOTAL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376,00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ITENS_VENCEDORES.ID_ITEM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30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6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ITENS_VENCEDORES.QTDITEM_ILIC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250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ITENS_VENCEDORES.SIGLA_UND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KG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54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both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ITENS_VENCEDORES.DESCITEM_ILIC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Moela de frango: congelada, embalagem com 500 g, livre de parasitas e de qualquer substância nociva, prazo de validade mínimo de 3 meses a contar da data de entrega.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1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ITENS_VENCEDORES.VLRUNIT_RLIC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7,36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11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ITENS_VENCEDORES.VLRTOTAL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1.840,00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ITENS_VENCEDORES.ID_ITEM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38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6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ITENS_VENCEDORES.QTDITEM_ILIC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50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ITENS_VENCEDORES.SIGLA_UND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KG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54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both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ITENS_VENCEDORES.DESCITEM_ILIC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 xml:space="preserve">Rabanete: in natura, de boa qualidade. 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1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ITENS_VENCEDORES.VLRUNIT_RLIC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7,49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11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ITENS_VENCEDORES.VLRTOTAL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374,50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ITENS_VENCEDORES.ID_ITEM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42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6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ITENS_VENCEDORES.QTDITEM_ILIC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150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ITENS_VENCEDORES.SIGLA_UND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KG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54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both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ITENS_VENCEDORES.DESCITEM_ILIC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Sal: fino refinado iodado. Características técnicas: não deve apresentar sujidades e umidades. Embalagem de 1kg.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1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ITENS_VENCEDORES.VLRUNIT_RLIC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1,19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11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ITENS_VENCEDORES.VLRTOTAL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178,50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ITENS_VENCEDORES.ID_ITEM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44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6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ITENS_VENCEDORES.QTDITEM_ILIC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50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ITENS_VENCEDORES.SIGLA_UND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KG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54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both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ITENS_VENCEDORES.DESCITEM_ILIC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Pão francês: aspecto de massa cozida, de primeira qualidade, em perfeito estado de conservação.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1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ITENS_VENCEDORES.VLRUNIT_RLIC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5,99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11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ITENS_VENCEDORES.VLRTOTAL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299,50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ITENS_VENCEDORES.ID_ITEM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54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6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ITENS_VENCEDORES.QTDITEM_ILIC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200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ITENS_VENCEDORES.SIGLA_UND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EMB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54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both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ITENS_VENCEDORES.DESCITEM_ILIC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Guardanapo de papel 22,5 X 19,5 (com 50 unid).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1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ITENS_VENCEDORES.VLRUNIT_RLIC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2,15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11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ITENS_VENCEDORES.VLRTOTAL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430,00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ITENS_VENCEDORES.ID_ITEM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56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6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ITENS_VENCEDORES.QTDITEM_ILIC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100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ITENS_VENCEDORES.SIGLA_UND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UN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54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both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ITENS_VENCEDORES.DESCITEM_ILIC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Esponja dupla face.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1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ITENS_VENCEDORES.VLRUNIT_RLIC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1,15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11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ITENS_VENCEDORES.VLRTOTAL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115,00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t>Total dos Produtos</w:t>
            </w:r>
          </w:p>
        </w:tc>
        <w:tc>
          <w:tcPr>
            <w:tcW w:w="103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/>
                <w:sz w:val="22"/>
                <w:szCs w:val="24"/>
              </w:rPr>
            </w:pPr>
          </w:p>
        </w:tc>
        <w:tc>
          <w:tcPr>
            <w:tcW w:w="119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instrText xml:space="preserve">MERGEFIELD EMPRESAS_COM_ITENS_VENCEDORES.TOTALGERAL</w:instrText>
            </w: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t>9.309,30</w:t>
            </w: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fldChar w:fldCharType="end"/>
            </w:r>
          </w:p>
        </w:tc>
      </w:tr>
    </w:tbl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 xml:space="preserve">3.2  </w:t>
      </w:r>
      <w:r>
        <w:rPr>
          <w:rFonts w:hint="default" w:ascii="Times New Roman" w:hAnsi="Times New Roman" w:cs="Times New Roman"/>
          <w:sz w:val="22"/>
          <w:szCs w:val="22"/>
        </w:rPr>
        <w:t>Os preços fixados nesta clausula, são considerados completos, abrangendo todos os custos.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 xml:space="preserve">3.3  </w:t>
      </w:r>
      <w:r>
        <w:rPr>
          <w:rFonts w:hint="default" w:ascii="Times New Roman" w:hAnsi="Times New Roman" w:cs="Times New Roman"/>
          <w:sz w:val="22"/>
          <w:szCs w:val="22"/>
        </w:rPr>
        <w:t xml:space="preserve">Nenhum pagamento isentará a contratada de suas responsabilidades, nem implicará na sua aceitação definitiva do objeto. 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 xml:space="preserve">3.4  </w:t>
      </w:r>
      <w:r>
        <w:rPr>
          <w:rFonts w:hint="default" w:ascii="Times New Roman" w:hAnsi="Times New Roman" w:cs="Times New Roman"/>
          <w:sz w:val="22"/>
          <w:szCs w:val="22"/>
        </w:rPr>
        <w:t xml:space="preserve">Todo e qualquer atraso ocorrido por parte da </w:t>
      </w:r>
      <w:r>
        <w:rPr>
          <w:rFonts w:hint="default" w:ascii="Times New Roman" w:hAnsi="Times New Roman" w:cs="Times New Roman"/>
          <w:b/>
          <w:sz w:val="22"/>
          <w:szCs w:val="22"/>
        </w:rPr>
        <w:t>“PROMITENTE FORNECEDORA”,</w:t>
      </w:r>
      <w:r>
        <w:rPr>
          <w:rFonts w:hint="default" w:ascii="Times New Roman" w:hAnsi="Times New Roman" w:cs="Times New Roman"/>
          <w:sz w:val="22"/>
          <w:szCs w:val="22"/>
        </w:rPr>
        <w:t xml:space="preserve"> implicará em atraso proporcional no pagamento, sem quaisquer ônus adicionais para o </w:t>
      </w:r>
      <w:r>
        <w:rPr>
          <w:rFonts w:hint="default" w:ascii="Times New Roman" w:hAnsi="Times New Roman" w:cs="Times New Roman"/>
          <w:b/>
          <w:sz w:val="22"/>
          <w:szCs w:val="22"/>
        </w:rPr>
        <w:t>CONTRATANTE</w:t>
      </w:r>
      <w:r>
        <w:rPr>
          <w:rFonts w:hint="default" w:ascii="Times New Roman" w:hAnsi="Times New Roman" w:cs="Times New Roman"/>
          <w:sz w:val="22"/>
          <w:szCs w:val="22"/>
        </w:rPr>
        <w:t xml:space="preserve">. 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 xml:space="preserve">3.5  </w:t>
      </w:r>
      <w:r>
        <w:rPr>
          <w:rFonts w:hint="default" w:ascii="Times New Roman" w:hAnsi="Times New Roman" w:cs="Times New Roman"/>
          <w:sz w:val="22"/>
          <w:szCs w:val="22"/>
        </w:rPr>
        <w:t xml:space="preserve">Quando do fornecimento do objeto, caso este não corresponda à especificação exigida no Edital e nesta Ata, a </w:t>
      </w:r>
      <w:r>
        <w:rPr>
          <w:rFonts w:hint="default" w:ascii="Times New Roman" w:hAnsi="Times New Roman" w:cs="Times New Roman"/>
          <w:b/>
          <w:sz w:val="22"/>
          <w:szCs w:val="22"/>
        </w:rPr>
        <w:t>“PROMITENTE FORNECEDORA”,</w:t>
      </w:r>
      <w:r>
        <w:rPr>
          <w:rFonts w:hint="default" w:ascii="Times New Roman" w:hAnsi="Times New Roman" w:cs="Times New Roman"/>
          <w:sz w:val="22"/>
          <w:szCs w:val="22"/>
        </w:rPr>
        <w:t xml:space="preserve"> deverá providenciar, de imediato sua correção visando ao atendimento das especificações, sem prejuízo das cominações previstas nesta Ata, nas Leis 10.520/02 e 8.666/93 e alterações posteriores.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b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 xml:space="preserve">CLÁUSULA QUARTA - DO REEQUILÍBRIO ECONÔMICO-FINANCEIRO/REAJUSTE. 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4.1.</w:t>
      </w:r>
      <w:r>
        <w:rPr>
          <w:rFonts w:hint="default" w:ascii="Times New Roman" w:hAnsi="Times New Roman" w:cs="Times New Roman"/>
          <w:sz w:val="22"/>
          <w:szCs w:val="22"/>
        </w:rPr>
        <w:t xml:space="preserve"> O beneficiário poderá solicitar o reequilíbrio econômico-financeiro da Ata de Registro de Preços, através de solicitação formal ao Setor de Licitações, desde que acompanhada de documentos que comprovem a procedência do pedido, tais como: Publicações, lista de preços dos fabricantes, notas fiscais de aquisição dos produtos, matérias-primas, componentes ou de outros documentos (art. 65, inciso II, alínea </w:t>
      </w:r>
      <w:r>
        <w:rPr>
          <w:rFonts w:hint="default" w:ascii="Times New Roman" w:hAnsi="Times New Roman" w:cs="Times New Roman"/>
          <w:i/>
          <w:sz w:val="22"/>
          <w:szCs w:val="22"/>
        </w:rPr>
        <w:t>d da Lei 8.666/93</w:t>
      </w:r>
      <w:r>
        <w:rPr>
          <w:rFonts w:hint="default" w:ascii="Times New Roman" w:hAnsi="Times New Roman" w:cs="Times New Roman"/>
          <w:sz w:val="22"/>
          <w:szCs w:val="22"/>
        </w:rPr>
        <w:t xml:space="preserve">). 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4.2.</w:t>
      </w:r>
      <w:r>
        <w:rPr>
          <w:rFonts w:hint="default" w:ascii="Times New Roman" w:hAnsi="Times New Roman" w:cs="Times New Roman"/>
          <w:sz w:val="22"/>
          <w:szCs w:val="22"/>
        </w:rPr>
        <w:t xml:space="preserve"> O reequilíbrio econômico-financeiro, não poderá ultrapassar o preço praticado no mercado, e deverá manter a diferença percentual apurada entre o preço originalmente constante na proposta, e o preço de mercado vigente à época do pedido de revisão dos preços. 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4.3.</w:t>
      </w:r>
      <w:r>
        <w:rPr>
          <w:rFonts w:hint="default" w:ascii="Times New Roman" w:hAnsi="Times New Roman" w:cs="Times New Roman"/>
          <w:sz w:val="22"/>
          <w:szCs w:val="22"/>
        </w:rPr>
        <w:t xml:space="preserve"> O pedido de reequilíbrio econômico-financeiro praticado poderá acarretar pesquisa de preços junto aos demais fornecedores.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b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4.4. PARA SER CONCEDIDO O REEQUILIBRIO ECONÔMICO-FINANCEIRO SERÁ SEGUIDO AS ARIENTAÇÕES DO TRIBUNAL DE CONTAS DA UNIÃO – TCU:</w:t>
      </w:r>
    </w:p>
    <w:p>
      <w:pPr>
        <w:spacing w:beforeLines="0" w:afterLines="0"/>
        <w:ind w:left="2268"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”Para que possa ser autorizado e concedido o reequilíbrio econômico financeiro do contrato pedido pelo contratado, a Administração tem que verificar:</w:t>
      </w:r>
    </w:p>
    <w:p>
      <w:pPr>
        <w:spacing w:beforeLines="0" w:afterLines="0"/>
        <w:ind w:left="2268"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• os custos dos itens constantes da proposta contratada, em confronto com a planilha de custos que deve acompanhar a solicitação de reequilíbrio;</w:t>
      </w:r>
    </w:p>
    <w:p>
      <w:pPr>
        <w:spacing w:beforeLines="0" w:afterLines="0"/>
        <w:ind w:left="2268"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• ao encaminhar à Administração pedido de reequilíbrio econômico financeiro, deve o contratado demonstrar quais itens da planilha de custos estão economicamente defasados e que estão ocasionando desequilíbrio do contrato;</w:t>
      </w:r>
    </w:p>
    <w:p>
      <w:pPr>
        <w:spacing w:beforeLines="0" w:afterLines="0"/>
        <w:ind w:left="2268"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• ocorrência de fato imprevisível, ou previsível porém de consequências incalculáveis, que justifique modificações do contrato para mais ou para menos.”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b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 xml:space="preserve">Obs: Somente será concedido o reequilíbrio para os itens em que ainda não foi enviado a Ordem de Compra, caso seja solicitado reequilíbrio deste item com Ordem de Compra já emitida a empresa deverá entregar no valor atual da Ata, nesse caso, o preço novo terá efeito a partir da próxima Ordem de Compra solicitada. 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b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CLÁUSULA QUINTA – DO OBJETO.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5.1.</w:t>
      </w:r>
      <w:r>
        <w:rPr>
          <w:rFonts w:hint="default" w:ascii="Times New Roman" w:hAnsi="Times New Roman" w:cs="Times New Roman"/>
          <w:sz w:val="22"/>
          <w:szCs w:val="22"/>
        </w:rPr>
        <w:t xml:space="preserve"> O objeto somente será aceito se atender claramente a descrição.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5.2.</w:t>
      </w:r>
      <w:r>
        <w:rPr>
          <w:rFonts w:hint="default" w:ascii="Times New Roman" w:hAnsi="Times New Roman" w:cs="Times New Roman"/>
          <w:sz w:val="22"/>
          <w:szCs w:val="22"/>
        </w:rPr>
        <w:t xml:space="preserve"> A vencedora responderá pela qualidade do objeto entregue e qualquer problema que surgir devido a sua má execução será sob sua responsabilidade.</w:t>
      </w:r>
    </w:p>
    <w:p>
      <w:pPr>
        <w:tabs>
          <w:tab w:val="left" w:pos="0"/>
          <w:tab w:val="left" w:pos="204"/>
        </w:tabs>
        <w:spacing w:beforeLines="0" w:afterLines="0"/>
        <w:ind w:right="-313"/>
        <w:jc w:val="both"/>
        <w:rPr>
          <w:rFonts w:hint="default" w:ascii="Times New Roman" w:hAnsi="Times New Roman" w:cs="Times New Roman"/>
          <w:sz w:val="22"/>
          <w:szCs w:val="22"/>
        </w:rPr>
      </w:pPr>
    </w:p>
    <w:p>
      <w:pPr>
        <w:tabs>
          <w:tab w:val="left" w:pos="1008"/>
        </w:tabs>
        <w:spacing w:beforeLines="0" w:afterLines="0"/>
        <w:ind w:right="-2"/>
        <w:jc w:val="both"/>
        <w:rPr>
          <w:rFonts w:hint="default" w:ascii="Times New Roman" w:hAnsi="Times New Roman" w:cs="Times New Roman"/>
          <w:b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CLÁUSULA SEXTA - OBRIGAÇÕES DA “PROMITENTE FORNECEDORA”.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b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ab/>
      </w:r>
      <w:r>
        <w:rPr>
          <w:rFonts w:hint="default" w:ascii="Times New Roman" w:hAnsi="Times New Roman" w:cs="Times New Roman"/>
          <w:b/>
          <w:sz w:val="22"/>
          <w:szCs w:val="22"/>
        </w:rPr>
        <w:t>COMPETE A “PROMITENTE FORNECEDORA”.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 xml:space="preserve">6.1  </w:t>
      </w:r>
      <w:r>
        <w:rPr>
          <w:rFonts w:hint="default" w:ascii="Times New Roman" w:hAnsi="Times New Roman" w:cs="Times New Roman"/>
          <w:sz w:val="22"/>
          <w:szCs w:val="22"/>
        </w:rPr>
        <w:t>Submeter-se à fiscalização do órgão responsável.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 xml:space="preserve">6.2  </w:t>
      </w:r>
      <w:r>
        <w:rPr>
          <w:rFonts w:hint="default" w:ascii="Times New Roman" w:hAnsi="Times New Roman" w:cs="Times New Roman"/>
          <w:sz w:val="22"/>
          <w:szCs w:val="22"/>
        </w:rPr>
        <w:t>Cumprir os prazos estabelecidos neste instrumento.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 xml:space="preserve">6.3  </w:t>
      </w:r>
      <w:r>
        <w:rPr>
          <w:rFonts w:hint="default" w:ascii="Times New Roman" w:hAnsi="Times New Roman" w:cs="Times New Roman"/>
          <w:sz w:val="22"/>
          <w:szCs w:val="22"/>
        </w:rPr>
        <w:t xml:space="preserve">Assumir responsabilidades legais, administrativas e técnicas pela entrega do objeto determinado pela </w:t>
      </w:r>
      <w:r>
        <w:rPr>
          <w:rFonts w:hint="default" w:ascii="Times New Roman" w:hAnsi="Times New Roman" w:cs="Times New Roman"/>
          <w:b/>
          <w:sz w:val="22"/>
          <w:szCs w:val="22"/>
        </w:rPr>
        <w:t>CONTRATANTE</w:t>
      </w:r>
      <w:r>
        <w:rPr>
          <w:rFonts w:hint="default" w:ascii="Times New Roman" w:hAnsi="Times New Roman" w:cs="Times New Roman"/>
          <w:sz w:val="22"/>
          <w:szCs w:val="22"/>
        </w:rPr>
        <w:t>.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 xml:space="preserve">6.4  </w:t>
      </w:r>
      <w:r>
        <w:rPr>
          <w:rFonts w:hint="default" w:ascii="Times New Roman" w:hAnsi="Times New Roman" w:cs="Times New Roman"/>
          <w:sz w:val="22"/>
          <w:szCs w:val="22"/>
        </w:rPr>
        <w:t>Pagar todos os tributos devidos, referentes à execução contratual.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 xml:space="preserve">6.5 </w:t>
      </w:r>
      <w:r>
        <w:rPr>
          <w:rFonts w:hint="default" w:ascii="Times New Roman" w:hAnsi="Times New Roman" w:cs="Times New Roman"/>
          <w:sz w:val="22"/>
          <w:szCs w:val="22"/>
        </w:rPr>
        <w:t>Responsabilizar-se, civil e/ou criminalmente, por todos os atos e omissões que seus empregados direta ou indiretamente, cometerem na área de fornecimento do objeto contratado, indenizando, se for o caso, a parte prejudicada.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 xml:space="preserve">6.6  </w:t>
      </w:r>
      <w:r>
        <w:rPr>
          <w:rFonts w:hint="default" w:ascii="Times New Roman" w:hAnsi="Times New Roman" w:cs="Times New Roman"/>
          <w:sz w:val="22"/>
          <w:szCs w:val="22"/>
        </w:rPr>
        <w:t>Providenciar as autorizações que se fizerem necessárias às atividades do fornecimento, junto aos órgãos competentes.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 xml:space="preserve">6.7 </w:t>
      </w:r>
      <w:r>
        <w:rPr>
          <w:rFonts w:hint="default" w:ascii="Times New Roman" w:hAnsi="Times New Roman" w:cs="Times New Roman"/>
          <w:sz w:val="22"/>
          <w:szCs w:val="22"/>
        </w:rPr>
        <w:t>Acatar prontamente as exigências e observações da fiscalização do órgão municipal competente.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 xml:space="preserve">6.8  </w:t>
      </w:r>
      <w:r>
        <w:rPr>
          <w:rFonts w:hint="default" w:ascii="Times New Roman" w:hAnsi="Times New Roman" w:cs="Times New Roman"/>
          <w:sz w:val="22"/>
          <w:szCs w:val="22"/>
        </w:rPr>
        <w:t xml:space="preserve">Consultar o órgão fiscalizador, com antecedência, quando houver necessidade de verificação de qualquer situação, a fim de não causar transtorno ou atraso quando a entrega do objeto.  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 xml:space="preserve">6.9  </w:t>
      </w:r>
      <w:r>
        <w:rPr>
          <w:rFonts w:hint="default" w:ascii="Times New Roman" w:hAnsi="Times New Roman" w:cs="Times New Roman"/>
          <w:sz w:val="22"/>
          <w:szCs w:val="22"/>
        </w:rPr>
        <w:t xml:space="preserve">Cumprir fielmente as obrigações deste instrumento, sendo vedada qualquer transferência. 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 xml:space="preserve">6.10  </w:t>
      </w:r>
      <w:r>
        <w:rPr>
          <w:rFonts w:hint="default" w:ascii="Times New Roman" w:hAnsi="Times New Roman" w:cs="Times New Roman"/>
          <w:color w:val="000000"/>
          <w:sz w:val="22"/>
          <w:szCs w:val="22"/>
        </w:rPr>
        <w:t>A higienização e desinfecção do tanque deverão ser realizadas regularmente.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</w:p>
    <w:p>
      <w:pPr>
        <w:spacing w:beforeLines="0" w:afterLines="0"/>
        <w:ind w:right="-313"/>
        <w:jc w:val="both"/>
        <w:rPr>
          <w:rFonts w:hint="default" w:ascii="Times New Roman" w:hAnsi="Times New Roman" w:cs="Times New Roman"/>
          <w:b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CLÁUSULA SETIMA – DAS OBRIGAÇÕES DAS PARTES</w:t>
      </w:r>
    </w:p>
    <w:p>
      <w:pPr>
        <w:spacing w:beforeLines="0" w:afterLines="0"/>
        <w:ind w:right="-313"/>
        <w:jc w:val="both"/>
        <w:rPr>
          <w:rFonts w:hint="default" w:ascii="Times New Roman" w:hAnsi="Times New Roman" w:cs="Times New Roman"/>
          <w:sz w:val="22"/>
          <w:szCs w:val="22"/>
        </w:rPr>
      </w:pPr>
    </w:p>
    <w:p>
      <w:pPr>
        <w:spacing w:beforeLines="0" w:afterLines="0"/>
        <w:ind w:right="-313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 xml:space="preserve">7.1 </w:t>
      </w:r>
      <w:r>
        <w:rPr>
          <w:rFonts w:hint="default" w:ascii="Times New Roman" w:hAnsi="Times New Roman" w:cs="Times New Roman"/>
          <w:sz w:val="22"/>
          <w:szCs w:val="22"/>
        </w:rPr>
        <w:t>Além das obrigações resultantes da observância da Lei 8.666/93, são obrigações da CONTRATADA:</w:t>
      </w:r>
    </w:p>
    <w:p>
      <w:pPr>
        <w:spacing w:beforeLines="0" w:afterLines="0"/>
        <w:ind w:right="-313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a) Realizar com seus próprios meios, o objeto deste edital, de acordo com as necessidades da Secretaria solicitante;</w:t>
      </w:r>
    </w:p>
    <w:p>
      <w:pPr>
        <w:spacing w:beforeLines="0" w:afterLines="0"/>
        <w:ind w:right="-313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b) Atender com prontidão as reclamações por parte do município.</w:t>
      </w:r>
    </w:p>
    <w:p>
      <w:pPr>
        <w:spacing w:beforeLines="0" w:afterLines="0"/>
        <w:ind w:right="-313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c) Manter todas as condições de habilitação exigidas na presente licitação.</w:t>
      </w:r>
    </w:p>
    <w:p>
      <w:pPr>
        <w:spacing w:beforeLines="0" w:afterLines="0"/>
        <w:ind w:right="-313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d) Aceitar nas mesmas condições contratuais os acréscimos ou supressões que se fizerem no valor total atualizado do contrato no limite de até 25% (vinte e cinco por cento).</w:t>
      </w:r>
    </w:p>
    <w:p>
      <w:pPr>
        <w:tabs>
          <w:tab w:val="left" w:pos="0"/>
          <w:tab w:val="left" w:pos="1422"/>
        </w:tabs>
        <w:spacing w:beforeLines="0" w:afterLines="0"/>
        <w:ind w:right="-313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e) Manter todas as despesas e tributos incidentes sobre os serviços;</w:t>
      </w:r>
    </w:p>
    <w:p>
      <w:pPr>
        <w:tabs>
          <w:tab w:val="left" w:pos="0"/>
          <w:tab w:val="left" w:pos="1422"/>
        </w:tabs>
        <w:spacing w:beforeLines="0" w:afterLines="0"/>
        <w:ind w:right="-313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f) Manter as condições de habilitação exigida na licitação durante a vigência do contrato.</w:t>
      </w:r>
    </w:p>
    <w:p>
      <w:pPr>
        <w:spacing w:beforeLines="0" w:afterLines="0"/>
        <w:ind w:right="-313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7.2 -</w:t>
      </w:r>
      <w:r>
        <w:rPr>
          <w:rFonts w:hint="default" w:ascii="Times New Roman" w:hAnsi="Times New Roman" w:cs="Times New Roman"/>
          <w:sz w:val="22"/>
          <w:szCs w:val="22"/>
        </w:rPr>
        <w:t xml:space="preserve"> Além das obrigações resultantes da observância da Lei 8.666/93, são obrigações da CONTRATANTE;</w:t>
      </w:r>
    </w:p>
    <w:p>
      <w:pPr>
        <w:tabs>
          <w:tab w:val="left" w:pos="360"/>
        </w:tabs>
        <w:spacing w:beforeLines="0" w:afterLines="0"/>
        <w:ind w:right="-313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a) Cumprir todos os compromissos financeiros assumidos com a CONTRATADA;</w:t>
      </w:r>
    </w:p>
    <w:p>
      <w:pPr>
        <w:tabs>
          <w:tab w:val="left" w:pos="360"/>
        </w:tabs>
        <w:spacing w:beforeLines="0" w:afterLines="0"/>
        <w:ind w:right="-313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b) Notificar, formal e tempestivamente, a CONTRATADA sobre as irregularidades observadas no cumprimento deste Contrato.</w:t>
      </w:r>
    </w:p>
    <w:p>
      <w:pPr>
        <w:tabs>
          <w:tab w:val="left" w:pos="360"/>
        </w:tabs>
        <w:spacing w:beforeLines="0" w:afterLines="0"/>
        <w:ind w:right="-313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c) Notificar a CONTRATADA por escrito e com antecedência, sobre multas, penalidades e quaisquer débitos de sua responsabilidade;</w:t>
      </w:r>
    </w:p>
    <w:p>
      <w:pPr>
        <w:tabs>
          <w:tab w:val="left" w:pos="360"/>
        </w:tabs>
        <w:spacing w:beforeLines="0" w:afterLines="0"/>
        <w:ind w:right="-313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d) Aplicar as sanções administrativas contratuais pertinentes, em caso de inadimplemento.</w:t>
      </w:r>
    </w:p>
    <w:p>
      <w:pPr>
        <w:spacing w:before="240" w:beforeLines="0" w:after="60" w:afterLines="0"/>
        <w:ind w:right="-313"/>
        <w:rPr>
          <w:rFonts w:hint="default" w:ascii="Times New Roman" w:hAnsi="Times New Roman" w:cs="Times New Roman"/>
          <w:b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CLAUSULA OITAVA – DAS ENTREGAS</w:t>
      </w:r>
    </w:p>
    <w:p>
      <w:pPr>
        <w:pStyle w:val="18"/>
        <w:spacing w:beforeLines="0" w:afterLines="0"/>
        <w:ind w:right="99"/>
        <w:jc w:val="both"/>
        <w:rPr>
          <w:rFonts w:hint="default" w:ascii="Times New Roman" w:hAnsi="Times New Roman" w:eastAsia="Times New Roman" w:cs="Times New Roman"/>
          <w:b/>
          <w:sz w:val="22"/>
          <w:szCs w:val="22"/>
          <w:u w:val="single"/>
        </w:rPr>
      </w:pPr>
      <w:r>
        <w:rPr>
          <w:rFonts w:hint="default" w:ascii="Times New Roman" w:hAnsi="Times New Roman" w:eastAsia="Times New Roman" w:cs="Times New Roman"/>
          <w:b/>
          <w:sz w:val="22"/>
          <w:szCs w:val="22"/>
        </w:rPr>
        <w:t xml:space="preserve">8.1. </w:t>
      </w:r>
      <w:r>
        <w:rPr>
          <w:rFonts w:hint="default" w:ascii="Times New Roman" w:hAnsi="Times New Roman" w:eastAsia="Times New Roman" w:cs="Times New Roman"/>
          <w:b/>
          <w:sz w:val="22"/>
          <w:szCs w:val="22"/>
          <w:u w:val="single"/>
        </w:rPr>
        <w:t>O fornecimento será parcelado, serão necessárias entregas conforme demanda, porém com quantidades reduzidas conforme a necessidade, o prazo de entrega após pedido será de 2 dias úteis, tendo local de entrega a sede do RESTAURANTE POPULAR do município de Planalto.</w:t>
      </w:r>
    </w:p>
    <w:p>
      <w:pPr>
        <w:spacing w:beforeLines="0" w:afterLines="0" w:line="200" w:lineRule="atLeast"/>
        <w:ind w:right="99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 xml:space="preserve">8.2. </w:t>
      </w:r>
      <w:r>
        <w:rPr>
          <w:rFonts w:hint="default" w:ascii="Times New Roman" w:hAnsi="Times New Roman" w:cs="Times New Roman"/>
          <w:sz w:val="22"/>
          <w:szCs w:val="22"/>
        </w:rPr>
        <w:t>Caso seja constatado que os materiais, entregue não correspondem em qualidade, descrição, marca e especificação estabelecidos, será exigido do licitante sua substituição ou rejeitado o fornecimento, sem qualquer ônus para a Administração.</w:t>
      </w:r>
    </w:p>
    <w:p>
      <w:pPr>
        <w:spacing w:beforeLines="0" w:afterLines="0" w:line="200" w:lineRule="atLeast"/>
        <w:ind w:right="99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8.3.</w:t>
      </w:r>
      <w:r>
        <w:rPr>
          <w:rFonts w:hint="default" w:ascii="Times New Roman" w:hAnsi="Times New Roman" w:cs="Times New Roman"/>
          <w:sz w:val="22"/>
          <w:szCs w:val="22"/>
        </w:rPr>
        <w:t xml:space="preserve"> A entrega dos gêneros alimentícios perecíveis e não perecíveis acontecerão após a autorização de fornecimento, e deverá ser feita diretamente na sede do Restaurante Popular.</w:t>
      </w:r>
    </w:p>
    <w:p>
      <w:pPr>
        <w:spacing w:beforeLines="0" w:afterLines="0" w:line="200" w:lineRule="atLeast"/>
        <w:ind w:right="99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8.4.</w:t>
      </w:r>
      <w:r>
        <w:rPr>
          <w:rFonts w:hint="default" w:ascii="Times New Roman" w:hAnsi="Times New Roman" w:cs="Times New Roman"/>
          <w:sz w:val="22"/>
          <w:szCs w:val="22"/>
        </w:rPr>
        <w:t xml:space="preserve"> Caberá a proponente vencedora obedecer ao objeto do presente edital e as disposições legais contratuais, prestando-os dentro dos padrões de qualidade, continuidade e regularidade. O fornecimento dos produtos somente poderá ser efetuado pela proponente vencedora, vedada, portanto, a sublocação do mesmo. </w:t>
      </w:r>
    </w:p>
    <w:p>
      <w:pPr>
        <w:spacing w:beforeLines="0" w:afterLines="0" w:line="200" w:lineRule="atLeast"/>
        <w:ind w:right="99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8.5.</w:t>
      </w:r>
      <w:r>
        <w:rPr>
          <w:rFonts w:hint="default" w:ascii="Times New Roman" w:hAnsi="Times New Roman" w:cs="Times New Roman"/>
          <w:sz w:val="22"/>
          <w:szCs w:val="22"/>
        </w:rPr>
        <w:t xml:space="preserve"> Todos os itens deverão ser de 1ª qualidade e estar de acordo com as normas e legislação pertinente para cada um. </w:t>
      </w:r>
    </w:p>
    <w:p>
      <w:pPr>
        <w:spacing w:beforeLines="0" w:afterLines="0" w:line="200" w:lineRule="atLeast"/>
        <w:ind w:right="99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8.6.</w:t>
      </w:r>
      <w:r>
        <w:rPr>
          <w:rFonts w:hint="default" w:ascii="Times New Roman" w:hAnsi="Times New Roman" w:cs="Times New Roman"/>
          <w:sz w:val="22"/>
          <w:szCs w:val="22"/>
        </w:rPr>
        <w:t xml:space="preserve"> Por ocasião do recebimento do objeto, o Município, por intermédio de servidor designado, reserva-se ao direito de proceder à inspeção de qualidade dos mesmos e de rejeitá-los, no todo ou em parte, se estiverem em desacordo com as especificações do objeto licitado, obrigando-se a proponente vencedora a promover a devida substituição, observado os prazos contratuais. </w:t>
      </w:r>
    </w:p>
    <w:p>
      <w:pPr>
        <w:spacing w:beforeLines="0" w:afterLines="0" w:line="200" w:lineRule="atLeast"/>
        <w:ind w:right="99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8.7.</w:t>
      </w:r>
      <w:r>
        <w:rPr>
          <w:rFonts w:hint="default" w:ascii="Times New Roman" w:hAnsi="Times New Roman" w:cs="Times New Roman"/>
          <w:sz w:val="22"/>
          <w:szCs w:val="22"/>
        </w:rPr>
        <w:t xml:space="preserve"> A proponente vencedora devera responsabilizar-se pela troca dos produtos, quando na ocasião do recebimento for constatado que os mesmos encontram-se com defeito, diferente da solicitação ou em desacordo com qualquer das especificações, sob pena de pagamento de multa. </w:t>
      </w:r>
    </w:p>
    <w:p>
      <w:pPr>
        <w:spacing w:beforeLines="0" w:afterLines="0" w:line="200" w:lineRule="atLeast"/>
        <w:ind w:right="99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8.8.</w:t>
      </w:r>
      <w:r>
        <w:rPr>
          <w:rFonts w:hint="default" w:ascii="Times New Roman" w:hAnsi="Times New Roman" w:cs="Times New Roman"/>
          <w:sz w:val="22"/>
          <w:szCs w:val="22"/>
        </w:rPr>
        <w:t xml:space="preserve"> O aceite dos produtos não exclui a responsabilidade civil do fornecedor por vícios de quantidade, de qualidade ou técnico dos mesmos, ou por desacordo com as especificações estabelecidas neste edital, verificadas posteriormente, e por danos deles decorrentes. </w:t>
      </w:r>
    </w:p>
    <w:p>
      <w:pPr>
        <w:spacing w:beforeLines="0" w:afterLines="0" w:line="200" w:lineRule="atLeast"/>
        <w:ind w:right="99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8.9.</w:t>
      </w:r>
      <w:r>
        <w:rPr>
          <w:rFonts w:hint="default" w:ascii="Times New Roman" w:hAnsi="Times New Roman" w:cs="Times New Roman"/>
          <w:sz w:val="22"/>
          <w:szCs w:val="22"/>
        </w:rPr>
        <w:t xml:space="preserve"> Caso os produtos sejam recusados ou o documento fiscal apresente incorreção, o prazo de pagamento será contado a partir da data da regularização da entrega ou do documento fiscal, a depender do evento. </w:t>
      </w:r>
    </w:p>
    <w:p>
      <w:pPr>
        <w:spacing w:beforeLines="0" w:afterLines="0" w:line="200" w:lineRule="atLeast"/>
        <w:ind w:right="99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8.10.</w:t>
      </w:r>
      <w:r>
        <w:rPr>
          <w:rFonts w:hint="default" w:ascii="Times New Roman" w:hAnsi="Times New Roman" w:cs="Times New Roman"/>
          <w:sz w:val="22"/>
          <w:szCs w:val="22"/>
        </w:rPr>
        <w:t xml:space="preserve"> Os quantitativos descritos constituem mera previsão, dimensionada de acordo com a demanda atualmente existente, não ficando o Município, obrigado a executá-los integralmente. </w:t>
      </w:r>
    </w:p>
    <w:p>
      <w:pPr>
        <w:spacing w:beforeLines="0" w:afterLines="0" w:line="200" w:lineRule="atLeast"/>
        <w:ind w:right="99"/>
        <w:jc w:val="both"/>
        <w:rPr>
          <w:rFonts w:hint="default" w:ascii="Times New Roman" w:hAnsi="Times New Roman" w:cs="Times New Roman"/>
          <w:b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8.11.</w:t>
      </w:r>
      <w:r>
        <w:rPr>
          <w:rFonts w:hint="default" w:ascii="Times New Roman" w:hAnsi="Times New Roman" w:cs="Times New Roman"/>
          <w:sz w:val="22"/>
          <w:szCs w:val="22"/>
        </w:rPr>
        <w:t xml:space="preserve"> Será de responsabilidade do proponente vencedor o pagamento de qualquer encargo, taxa imposto ou outros que incidirem sobre a entrega dos materiais. A presente contratação não gerará nenhum vínculo empregatício perante a contratada e com seus profissionais contratados, sendo de sua responsabilidade estadia, alimentação e transporte dos profissionais, pagamento de impostos, encargos e tributos que incidirem sobre a contratação.</w:t>
      </w:r>
      <w:r>
        <w:rPr>
          <w:rFonts w:hint="default" w:ascii="Times New Roman" w:hAnsi="Times New Roman" w:cs="Times New Roman"/>
          <w:b/>
          <w:sz w:val="22"/>
          <w:szCs w:val="22"/>
        </w:rPr>
        <w:t xml:space="preserve"> </w:t>
      </w:r>
    </w:p>
    <w:p>
      <w:pPr>
        <w:spacing w:beforeLines="0" w:afterLines="0" w:line="200" w:lineRule="atLeast"/>
        <w:ind w:right="99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8.12.</w:t>
      </w:r>
      <w:r>
        <w:rPr>
          <w:rFonts w:hint="default" w:ascii="Times New Roman" w:hAnsi="Times New Roman" w:cs="Times New Roman"/>
          <w:sz w:val="22"/>
          <w:szCs w:val="22"/>
        </w:rPr>
        <w:t xml:space="preserve"> Caso fiquem constatadas irregularidades em relação ao objeto, ou mesmo não se enquadrar nas exigências mínimas, resultará na não aceitação do objeto e poderá gerar rescisão da Ata de Registro de Preços. 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b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CLÁUSULA NONA - SANÇÕES ADMINISTRATIVAS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9.1.</w:t>
      </w:r>
      <w:r>
        <w:rPr>
          <w:rFonts w:hint="default" w:ascii="Times New Roman" w:hAnsi="Times New Roman" w:cs="Times New Roman"/>
          <w:sz w:val="22"/>
          <w:szCs w:val="22"/>
        </w:rPr>
        <w:t xml:space="preserve"> Pelo inadimplemento das obrigações, seja na condição de participante do pregão ou de contratante, as licitantes, conforme a infração, estarão sujeitas às seguintes penalidades:</w:t>
      </w:r>
    </w:p>
    <w:p>
      <w:pPr>
        <w:spacing w:beforeLines="0" w:afterLines="0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9.1.1.</w:t>
      </w:r>
      <w:r>
        <w:rPr>
          <w:rFonts w:hint="default" w:ascii="Times New Roman" w:hAnsi="Times New Roman" w:cs="Times New Roman"/>
          <w:sz w:val="22"/>
          <w:szCs w:val="22"/>
        </w:rPr>
        <w:t xml:space="preserve"> Deixar de apresentar a documentação exigida no certame: suspensão do direito de licitar e contratar com a Administração pelo prazo de até 1 anos e multa de até 5% sobre o valor do último lance ofertado;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9.1.2</w:t>
      </w:r>
      <w:r>
        <w:rPr>
          <w:rFonts w:hint="default" w:ascii="Times New Roman" w:hAnsi="Times New Roman" w:cs="Times New Roman"/>
          <w:sz w:val="22"/>
          <w:szCs w:val="22"/>
        </w:rPr>
        <w:t xml:space="preserve"> Manter comportamento inadequado durante o pregão: afastamento do certame e suspensão do direito de licitar e contratar com a Administração pelo prazo de 1 ano;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9.1.3.</w:t>
      </w:r>
      <w:r>
        <w:rPr>
          <w:rFonts w:hint="default" w:ascii="Times New Roman" w:hAnsi="Times New Roman" w:cs="Times New Roman"/>
          <w:sz w:val="22"/>
          <w:szCs w:val="22"/>
        </w:rPr>
        <w:t xml:space="preserve"> Deixar de manter a proposta (recusa injustificada para contratar): suspensão do direito de licitar e contratar com a Administração pelo prazo de até 1 ano e multa de até 6% sobre o valor do último lance ofertado;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9.1.4.</w:t>
      </w:r>
      <w:r>
        <w:rPr>
          <w:rFonts w:hint="default" w:ascii="Times New Roman" w:hAnsi="Times New Roman" w:cs="Times New Roman"/>
          <w:sz w:val="22"/>
          <w:szCs w:val="22"/>
        </w:rPr>
        <w:t xml:space="preserve"> Executar o objeto com irregularidades, passíveis de correção durante a execução e sem prejuízo ao resultado: advertência;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9.1.5.</w:t>
      </w:r>
      <w:r>
        <w:rPr>
          <w:rFonts w:hint="default" w:ascii="Times New Roman" w:hAnsi="Times New Roman" w:cs="Times New Roman"/>
          <w:sz w:val="22"/>
          <w:szCs w:val="22"/>
        </w:rPr>
        <w:t xml:space="preserve"> Executar o objeto com atraso injustificado, até o limite de 03(três) dias, em uma única vez, após os quais será considerado como inexecução contratual: multa diária de 0,5% sobre o valor atualizado do contrato;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9.1.6.</w:t>
      </w:r>
      <w:r>
        <w:rPr>
          <w:rFonts w:hint="default" w:ascii="Times New Roman" w:hAnsi="Times New Roman" w:cs="Times New Roman"/>
          <w:sz w:val="22"/>
          <w:szCs w:val="22"/>
        </w:rPr>
        <w:t xml:space="preserve"> Inexecução parcial do objeto: suspensão do direito de licitar e contratar com a Administração pelo prazo de até 2 anos e multa de até 8% sobre o valor correspondente ao montante não adimplido do contrato;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9.1.7.</w:t>
      </w:r>
      <w:r>
        <w:rPr>
          <w:rFonts w:hint="default" w:ascii="Times New Roman" w:hAnsi="Times New Roman" w:cs="Times New Roman"/>
          <w:sz w:val="22"/>
          <w:szCs w:val="22"/>
        </w:rPr>
        <w:t xml:space="preserve"> Inexecução total do objeto: suspensão do direito de licitar e contratar com a Administração pelo prazo de até 2 anos e multa de até 10% sobre o valor atualizado do contrato;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9.1.8.</w:t>
      </w:r>
      <w:r>
        <w:rPr>
          <w:rFonts w:hint="default" w:ascii="Times New Roman" w:hAnsi="Times New Roman" w:cs="Times New Roman"/>
          <w:sz w:val="22"/>
          <w:szCs w:val="22"/>
        </w:rPr>
        <w:t xml:space="preserve"> Causar prejuízo material resultante diretamente de execução do objeto: declaração de inidoneidade cumulada com a suspensão do direito de licitar e contratar com a Administração Pública pelo prazo de até 2 anos e multa de até 10% sobre o valor atualizado do contrato.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9.2</w:t>
      </w:r>
      <w:r>
        <w:rPr>
          <w:rFonts w:hint="default" w:ascii="Times New Roman" w:hAnsi="Times New Roman" w:cs="Times New Roman"/>
          <w:sz w:val="22"/>
          <w:szCs w:val="22"/>
        </w:rPr>
        <w:t>. As penalidades serão registradas no cadastro da contratada, quando for o caso.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 xml:space="preserve">9.3. </w:t>
      </w:r>
      <w:r>
        <w:rPr>
          <w:rFonts w:hint="default" w:ascii="Times New Roman" w:hAnsi="Times New Roman" w:cs="Times New Roman"/>
          <w:sz w:val="22"/>
          <w:szCs w:val="22"/>
        </w:rPr>
        <w:t>Nenhum pagamento será efetuado pela Administração enquanto pendente de liquidação qualquer obrigação financeira que for imposta ao fornecedor em virtude de penalidade ou inadimplência contratual.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b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CLÁUSULA DECIMA - RESCISÃO CANCELAMENTO DA ATA DE REGISTRO DE PREÇOS.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10.1</w:t>
      </w:r>
      <w:r>
        <w:rPr>
          <w:rFonts w:hint="default" w:ascii="Times New Roman" w:hAnsi="Times New Roman" w:cs="Times New Roman"/>
          <w:sz w:val="22"/>
          <w:szCs w:val="22"/>
        </w:rPr>
        <w:tab/>
      </w:r>
      <w:r>
        <w:rPr>
          <w:rFonts w:hint="default" w:ascii="Times New Roman" w:hAnsi="Times New Roman" w:cs="Times New Roman"/>
          <w:sz w:val="22"/>
          <w:szCs w:val="22"/>
        </w:rPr>
        <w:t xml:space="preserve">A presente Ata será rescindida, sem que assistam quaisquer direitos de indenização à </w:t>
      </w:r>
      <w:r>
        <w:rPr>
          <w:rFonts w:hint="default" w:ascii="Times New Roman" w:hAnsi="Times New Roman" w:cs="Times New Roman"/>
          <w:b/>
          <w:sz w:val="22"/>
          <w:szCs w:val="22"/>
        </w:rPr>
        <w:t>“PROMITENTE FORNECEDORA”,</w:t>
      </w:r>
      <w:r>
        <w:rPr>
          <w:rFonts w:hint="default" w:ascii="Times New Roman" w:hAnsi="Times New Roman" w:cs="Times New Roman"/>
          <w:sz w:val="22"/>
          <w:szCs w:val="22"/>
        </w:rPr>
        <w:t xml:space="preserve"> nas seguintes hipóteses: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10.1.1</w:t>
      </w:r>
      <w:r>
        <w:rPr>
          <w:rFonts w:hint="default" w:ascii="Times New Roman" w:hAnsi="Times New Roman" w:cs="Times New Roman"/>
          <w:sz w:val="22"/>
          <w:szCs w:val="22"/>
        </w:rPr>
        <w:tab/>
      </w:r>
      <w:r>
        <w:rPr>
          <w:rFonts w:hint="default" w:ascii="Times New Roman" w:hAnsi="Times New Roman" w:cs="Times New Roman"/>
          <w:sz w:val="22"/>
          <w:szCs w:val="22"/>
        </w:rPr>
        <w:t>Descumprimento de qualquer cláusula contratual.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b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10.1.2</w:t>
      </w:r>
      <w:r>
        <w:rPr>
          <w:rFonts w:hint="default" w:ascii="Times New Roman" w:hAnsi="Times New Roman" w:cs="Times New Roman"/>
          <w:sz w:val="22"/>
          <w:szCs w:val="22"/>
        </w:rPr>
        <w:tab/>
      </w:r>
      <w:r>
        <w:rPr>
          <w:rFonts w:hint="default" w:ascii="Times New Roman" w:hAnsi="Times New Roman" w:cs="Times New Roman"/>
          <w:sz w:val="22"/>
          <w:szCs w:val="22"/>
        </w:rPr>
        <w:t xml:space="preserve">Paralisação ao fornecimento do objeto contratado, salvo por motivo de força maior, comprovado e aceito pelo </w:t>
      </w:r>
      <w:r>
        <w:rPr>
          <w:rFonts w:hint="default" w:ascii="Times New Roman" w:hAnsi="Times New Roman" w:cs="Times New Roman"/>
          <w:b/>
          <w:sz w:val="22"/>
          <w:szCs w:val="22"/>
        </w:rPr>
        <w:t>CONTRATANTE.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10.1.3</w:t>
      </w:r>
      <w:r>
        <w:rPr>
          <w:rFonts w:hint="default" w:ascii="Times New Roman" w:hAnsi="Times New Roman" w:cs="Times New Roman"/>
          <w:sz w:val="22"/>
          <w:szCs w:val="22"/>
        </w:rPr>
        <w:tab/>
      </w:r>
      <w:r>
        <w:rPr>
          <w:rFonts w:hint="default" w:ascii="Times New Roman" w:hAnsi="Times New Roman" w:cs="Times New Roman"/>
          <w:sz w:val="22"/>
          <w:szCs w:val="22"/>
        </w:rPr>
        <w:t>Cometimento de reiteradas irregularidades quando do fornecimento do objeto contratado.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10.1.4</w:t>
      </w:r>
      <w:r>
        <w:rPr>
          <w:rFonts w:hint="default" w:ascii="Times New Roman" w:hAnsi="Times New Roman" w:cs="Times New Roman"/>
          <w:sz w:val="22"/>
          <w:szCs w:val="22"/>
        </w:rPr>
        <w:tab/>
      </w:r>
      <w:r>
        <w:rPr>
          <w:rFonts w:hint="default" w:ascii="Times New Roman" w:hAnsi="Times New Roman" w:cs="Times New Roman"/>
          <w:sz w:val="22"/>
          <w:szCs w:val="22"/>
        </w:rPr>
        <w:t>Falta de recolhimento de tributos em geral, encargos sociais e previdenciários, relativos aos seus empregados.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10.1.5</w:t>
      </w:r>
      <w:r>
        <w:rPr>
          <w:rFonts w:hint="default" w:ascii="Times New Roman" w:hAnsi="Times New Roman" w:cs="Times New Roman"/>
          <w:sz w:val="22"/>
          <w:szCs w:val="22"/>
        </w:rPr>
        <w:tab/>
      </w:r>
      <w:r>
        <w:rPr>
          <w:rFonts w:hint="default" w:ascii="Times New Roman" w:hAnsi="Times New Roman" w:cs="Times New Roman"/>
          <w:sz w:val="22"/>
          <w:szCs w:val="22"/>
        </w:rPr>
        <w:t xml:space="preserve">Desatendimento às determinações do </w:t>
      </w:r>
      <w:r>
        <w:rPr>
          <w:rFonts w:hint="default" w:ascii="Times New Roman" w:hAnsi="Times New Roman" w:cs="Times New Roman"/>
          <w:b/>
          <w:sz w:val="22"/>
          <w:szCs w:val="22"/>
        </w:rPr>
        <w:t>CONTRATANTE</w:t>
      </w:r>
      <w:r>
        <w:rPr>
          <w:rFonts w:hint="default" w:ascii="Times New Roman" w:hAnsi="Times New Roman" w:cs="Times New Roman"/>
          <w:sz w:val="22"/>
          <w:szCs w:val="22"/>
        </w:rPr>
        <w:t xml:space="preserve"> quanto à aquisição e fornecimento do objeto contratado.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10.1.6</w:t>
      </w:r>
      <w:r>
        <w:rPr>
          <w:rFonts w:hint="default" w:ascii="Times New Roman" w:hAnsi="Times New Roman" w:cs="Times New Roman"/>
          <w:sz w:val="22"/>
          <w:szCs w:val="22"/>
        </w:rPr>
        <w:tab/>
      </w:r>
      <w:r>
        <w:rPr>
          <w:rFonts w:hint="default" w:ascii="Times New Roman" w:hAnsi="Times New Roman" w:cs="Times New Roman"/>
          <w:sz w:val="22"/>
          <w:szCs w:val="22"/>
        </w:rPr>
        <w:t>Transferência a terceiros, total ou parcial, do objeto contratado.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b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10.1.7</w:t>
      </w:r>
      <w:r>
        <w:rPr>
          <w:rFonts w:hint="default" w:ascii="Times New Roman" w:hAnsi="Times New Roman" w:cs="Times New Roman"/>
          <w:sz w:val="22"/>
          <w:szCs w:val="22"/>
        </w:rPr>
        <w:tab/>
      </w:r>
      <w:r>
        <w:rPr>
          <w:rFonts w:hint="default" w:ascii="Times New Roman" w:hAnsi="Times New Roman" w:cs="Times New Roman"/>
          <w:sz w:val="22"/>
          <w:szCs w:val="22"/>
        </w:rPr>
        <w:t xml:space="preserve">Dissolução da </w:t>
      </w:r>
      <w:r>
        <w:rPr>
          <w:rFonts w:hint="default" w:ascii="Times New Roman" w:hAnsi="Times New Roman" w:cs="Times New Roman"/>
          <w:b/>
          <w:sz w:val="22"/>
          <w:szCs w:val="22"/>
        </w:rPr>
        <w:t>“PROMITENTE FORNECEDORA”.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10.1.8</w:t>
      </w:r>
      <w:r>
        <w:rPr>
          <w:rFonts w:hint="default" w:ascii="Times New Roman" w:hAnsi="Times New Roman" w:cs="Times New Roman"/>
          <w:sz w:val="22"/>
          <w:szCs w:val="22"/>
        </w:rPr>
        <w:tab/>
      </w:r>
      <w:r>
        <w:rPr>
          <w:rFonts w:hint="default" w:ascii="Times New Roman" w:hAnsi="Times New Roman" w:cs="Times New Roman"/>
          <w:sz w:val="22"/>
          <w:szCs w:val="22"/>
        </w:rPr>
        <w:t>Alteração social ou modificações da finalidade ou estrutura da Empresa que prejudique a execução desta contratação.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10.1.9</w:t>
      </w:r>
      <w:r>
        <w:rPr>
          <w:rFonts w:hint="default" w:ascii="Times New Roman" w:hAnsi="Times New Roman" w:cs="Times New Roman"/>
          <w:sz w:val="22"/>
          <w:szCs w:val="22"/>
        </w:rPr>
        <w:tab/>
      </w:r>
      <w:r>
        <w:rPr>
          <w:rFonts w:hint="default" w:ascii="Times New Roman" w:hAnsi="Times New Roman" w:cs="Times New Roman"/>
          <w:sz w:val="22"/>
          <w:szCs w:val="22"/>
        </w:rPr>
        <w:t xml:space="preserve">Razões de Interesse Público de alta relevância e amplo conhecimento, justificado e determinado pelo </w:t>
      </w:r>
      <w:r>
        <w:rPr>
          <w:rFonts w:hint="default" w:ascii="Times New Roman" w:hAnsi="Times New Roman" w:cs="Times New Roman"/>
          <w:b/>
          <w:sz w:val="22"/>
          <w:szCs w:val="22"/>
        </w:rPr>
        <w:t>CONTRATANTE,</w:t>
      </w:r>
      <w:r>
        <w:rPr>
          <w:rFonts w:hint="default" w:ascii="Times New Roman" w:hAnsi="Times New Roman" w:cs="Times New Roman"/>
          <w:sz w:val="22"/>
          <w:szCs w:val="22"/>
        </w:rPr>
        <w:t xml:space="preserve"> em conformidade ao art. 78, XII da Lei 8.666/93, e posteriores alterações.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 xml:space="preserve">10.1.10 </w:t>
      </w:r>
      <w:r>
        <w:rPr>
          <w:rFonts w:hint="default" w:ascii="Times New Roman" w:hAnsi="Times New Roman" w:cs="Times New Roman"/>
          <w:sz w:val="22"/>
          <w:szCs w:val="22"/>
        </w:rPr>
        <w:t>Ocorrência de caso fortuito ou força maior, devidamente documentada, que impeça a execução contratual.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 xml:space="preserve">10.2 </w:t>
      </w:r>
      <w:r>
        <w:rPr>
          <w:rFonts w:hint="default" w:ascii="Times New Roman" w:hAnsi="Times New Roman" w:cs="Times New Roman"/>
          <w:sz w:val="22"/>
          <w:szCs w:val="22"/>
        </w:rPr>
        <w:t xml:space="preserve">Caso o </w:t>
      </w:r>
      <w:r>
        <w:rPr>
          <w:rFonts w:hint="default" w:ascii="Times New Roman" w:hAnsi="Times New Roman" w:cs="Times New Roman"/>
          <w:b/>
          <w:sz w:val="22"/>
          <w:szCs w:val="22"/>
        </w:rPr>
        <w:t>CONTRATANTE</w:t>
      </w:r>
      <w:r>
        <w:rPr>
          <w:rFonts w:hint="default" w:ascii="Times New Roman" w:hAnsi="Times New Roman" w:cs="Times New Roman"/>
          <w:sz w:val="22"/>
          <w:szCs w:val="22"/>
        </w:rPr>
        <w:t xml:space="preserve"> não utilize a prerrogativa de rescindir a Ata, a seu exclusivo critério, poderá suspender a sua execução e/ou sustar o pagamento das faturas até que a </w:t>
      </w:r>
      <w:r>
        <w:rPr>
          <w:rFonts w:hint="default" w:ascii="Times New Roman" w:hAnsi="Times New Roman" w:cs="Times New Roman"/>
          <w:b/>
          <w:sz w:val="22"/>
          <w:szCs w:val="22"/>
        </w:rPr>
        <w:t>“PROMITENTE FORNECEDORA”,</w:t>
      </w:r>
      <w:r>
        <w:rPr>
          <w:rFonts w:hint="default" w:ascii="Times New Roman" w:hAnsi="Times New Roman" w:cs="Times New Roman"/>
          <w:sz w:val="22"/>
          <w:szCs w:val="22"/>
        </w:rPr>
        <w:t xml:space="preserve"> cumpra integralmente a condição contratual infringida.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10.3</w:t>
      </w:r>
      <w:r>
        <w:rPr>
          <w:rFonts w:hint="default" w:ascii="Times New Roman" w:hAnsi="Times New Roman" w:cs="Times New Roman"/>
          <w:sz w:val="22"/>
          <w:szCs w:val="22"/>
        </w:rPr>
        <w:t xml:space="preserve"> Por acordo das partes, a presente Ata poderá ser rescindida, por conveniência do </w:t>
      </w:r>
      <w:r>
        <w:rPr>
          <w:rFonts w:hint="default" w:ascii="Times New Roman" w:hAnsi="Times New Roman" w:cs="Times New Roman"/>
          <w:b/>
          <w:sz w:val="22"/>
          <w:szCs w:val="22"/>
        </w:rPr>
        <w:t>CONTRATANTE</w:t>
      </w:r>
      <w:r>
        <w:rPr>
          <w:rFonts w:hint="default" w:ascii="Times New Roman" w:hAnsi="Times New Roman" w:cs="Times New Roman"/>
          <w:sz w:val="22"/>
          <w:szCs w:val="22"/>
        </w:rPr>
        <w:t xml:space="preserve">, não cabendo à </w:t>
      </w:r>
      <w:r>
        <w:rPr>
          <w:rFonts w:hint="default" w:ascii="Times New Roman" w:hAnsi="Times New Roman" w:cs="Times New Roman"/>
          <w:b/>
          <w:sz w:val="22"/>
          <w:szCs w:val="22"/>
        </w:rPr>
        <w:t>“PROMITENTE FORNECEDORA”,</w:t>
      </w:r>
      <w:r>
        <w:rPr>
          <w:rFonts w:hint="default" w:ascii="Times New Roman" w:hAnsi="Times New Roman" w:cs="Times New Roman"/>
          <w:sz w:val="22"/>
          <w:szCs w:val="22"/>
        </w:rPr>
        <w:t xml:space="preserve"> nenhuma indenização e recebendo tão somente o valor das parcelas fornecidas até o ato rescisório, em conformidade ao art. 65, II da Lei 8.666/93. </w:t>
      </w:r>
    </w:p>
    <w:p>
      <w:pPr>
        <w:tabs>
          <w:tab w:val="left" w:pos="709"/>
        </w:tabs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10.4</w:t>
      </w:r>
      <w:r>
        <w:rPr>
          <w:rFonts w:hint="default" w:ascii="Times New Roman" w:hAnsi="Times New Roman" w:cs="Times New Roman"/>
          <w:sz w:val="22"/>
          <w:szCs w:val="22"/>
        </w:rPr>
        <w:t xml:space="preserve"> A </w:t>
      </w:r>
      <w:r>
        <w:rPr>
          <w:rFonts w:hint="default" w:ascii="Times New Roman" w:hAnsi="Times New Roman" w:cs="Times New Roman"/>
          <w:b/>
          <w:sz w:val="22"/>
          <w:szCs w:val="22"/>
        </w:rPr>
        <w:t>“PROMITENTE FORNECEDORA”,</w:t>
      </w:r>
      <w:r>
        <w:rPr>
          <w:rFonts w:hint="default" w:ascii="Times New Roman" w:hAnsi="Times New Roman" w:cs="Times New Roman"/>
          <w:sz w:val="22"/>
          <w:szCs w:val="22"/>
        </w:rPr>
        <w:t xml:space="preserve"> reconhece os direitos do </w:t>
      </w:r>
      <w:r>
        <w:rPr>
          <w:rFonts w:hint="default" w:ascii="Times New Roman" w:hAnsi="Times New Roman" w:cs="Times New Roman"/>
          <w:b/>
          <w:sz w:val="22"/>
          <w:szCs w:val="22"/>
        </w:rPr>
        <w:t>CONTRATANTE</w:t>
      </w:r>
      <w:r>
        <w:rPr>
          <w:rFonts w:hint="default" w:ascii="Times New Roman" w:hAnsi="Times New Roman" w:cs="Times New Roman"/>
          <w:sz w:val="22"/>
          <w:szCs w:val="22"/>
        </w:rPr>
        <w:t xml:space="preserve"> nos casos de rescisão, previstos nos artigos 77 a 80 da Lei 8.666/93 e alterações posteriores.</w:t>
      </w:r>
    </w:p>
    <w:p>
      <w:pPr>
        <w:tabs>
          <w:tab w:val="left" w:pos="709"/>
          <w:tab w:val="left" w:pos="1620"/>
        </w:tabs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 xml:space="preserve">10.5 </w:t>
      </w:r>
      <w:r>
        <w:rPr>
          <w:rFonts w:hint="default" w:ascii="Times New Roman" w:hAnsi="Times New Roman" w:cs="Times New Roman"/>
          <w:sz w:val="22"/>
          <w:szCs w:val="22"/>
        </w:rPr>
        <w:t>A presente Ata de Registro de Preços será acancelada, automaticamente, por decurso de prazo de vigência ou quando não restarem fornecedores registrados e, por iniciativa do Gestor da Ata quando:</w:t>
      </w:r>
    </w:p>
    <w:p>
      <w:pPr>
        <w:tabs>
          <w:tab w:val="left" w:pos="709"/>
          <w:tab w:val="left" w:pos="1418"/>
          <w:tab w:val="left" w:pos="1620"/>
        </w:tabs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10.5.1</w:t>
      </w:r>
      <w:r>
        <w:rPr>
          <w:rFonts w:hint="default" w:ascii="Times New Roman" w:hAnsi="Times New Roman" w:cs="Times New Roman"/>
          <w:b/>
          <w:sz w:val="22"/>
          <w:szCs w:val="22"/>
        </w:rPr>
        <w:tab/>
      </w:r>
      <w:r>
        <w:rPr>
          <w:rFonts w:hint="default" w:ascii="Times New Roman" w:hAnsi="Times New Roman" w:cs="Times New Roman"/>
          <w:sz w:val="22"/>
          <w:szCs w:val="22"/>
        </w:rPr>
        <w:t>A detentora não cumprir as obrigações constantes desta Ata;</w:t>
      </w:r>
    </w:p>
    <w:p>
      <w:pPr>
        <w:tabs>
          <w:tab w:val="left" w:pos="709"/>
          <w:tab w:val="left" w:pos="1418"/>
          <w:tab w:val="left" w:pos="1620"/>
        </w:tabs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10.5.2</w:t>
      </w:r>
      <w:r>
        <w:rPr>
          <w:rFonts w:hint="default" w:ascii="Times New Roman" w:hAnsi="Times New Roman" w:cs="Times New Roman"/>
          <w:b/>
          <w:sz w:val="22"/>
          <w:szCs w:val="22"/>
        </w:rPr>
        <w:tab/>
      </w:r>
      <w:r>
        <w:rPr>
          <w:rFonts w:hint="default" w:ascii="Times New Roman" w:hAnsi="Times New Roman" w:cs="Times New Roman"/>
          <w:sz w:val="22"/>
          <w:szCs w:val="22"/>
        </w:rPr>
        <w:t>A detentora não retirar qualquer Ordem de Compra, no prazo estabelecido e a Administração não aceitar sua justificativa;</w:t>
      </w:r>
    </w:p>
    <w:p>
      <w:pPr>
        <w:tabs>
          <w:tab w:val="left" w:pos="709"/>
          <w:tab w:val="left" w:pos="1418"/>
          <w:tab w:val="left" w:pos="1620"/>
        </w:tabs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10.5.3</w:t>
      </w:r>
      <w:r>
        <w:rPr>
          <w:rFonts w:hint="default" w:ascii="Times New Roman" w:hAnsi="Times New Roman" w:cs="Times New Roman"/>
          <w:b/>
          <w:sz w:val="22"/>
          <w:szCs w:val="22"/>
        </w:rPr>
        <w:tab/>
      </w:r>
      <w:r>
        <w:rPr>
          <w:rFonts w:hint="default" w:ascii="Times New Roman" w:hAnsi="Times New Roman" w:cs="Times New Roman"/>
          <w:sz w:val="22"/>
          <w:szCs w:val="22"/>
        </w:rPr>
        <w:t>A detentora der causa a rescisão administrativa de contrato decorrente de registro de preços, a critério do Município, observada a legislação em vigor.</w:t>
      </w:r>
    </w:p>
    <w:p>
      <w:pPr>
        <w:tabs>
          <w:tab w:val="left" w:pos="709"/>
          <w:tab w:val="left" w:pos="1418"/>
        </w:tabs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10.5.4</w:t>
      </w:r>
      <w:r>
        <w:rPr>
          <w:rFonts w:hint="default" w:ascii="Times New Roman" w:hAnsi="Times New Roman" w:cs="Times New Roman"/>
          <w:b/>
          <w:sz w:val="22"/>
          <w:szCs w:val="22"/>
        </w:rPr>
        <w:tab/>
      </w:r>
      <w:r>
        <w:rPr>
          <w:rFonts w:hint="default" w:ascii="Times New Roman" w:hAnsi="Times New Roman" w:cs="Times New Roman"/>
          <w:sz w:val="22"/>
          <w:szCs w:val="22"/>
        </w:rPr>
        <w:t>Em qualquer das hipóteses de inexecução total ou parcial de contrato decorrente de registro de preços, se assim for decidido pelo Município, com observância das disposições legais;</w:t>
      </w:r>
    </w:p>
    <w:p>
      <w:pPr>
        <w:tabs>
          <w:tab w:val="left" w:pos="709"/>
          <w:tab w:val="left" w:pos="1418"/>
        </w:tabs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10.5.5</w:t>
      </w:r>
      <w:r>
        <w:rPr>
          <w:rFonts w:hint="default" w:ascii="Times New Roman" w:hAnsi="Times New Roman" w:cs="Times New Roman"/>
          <w:b/>
          <w:sz w:val="22"/>
          <w:szCs w:val="22"/>
        </w:rPr>
        <w:tab/>
      </w:r>
      <w:r>
        <w:rPr>
          <w:rFonts w:hint="default" w:ascii="Times New Roman" w:hAnsi="Times New Roman" w:cs="Times New Roman"/>
          <w:sz w:val="22"/>
          <w:szCs w:val="22"/>
        </w:rPr>
        <w:t>Os preços registrados se apresentarem superiores aos praticados no mercado, e a detentora não acatar a revisão dos mesmos;</w:t>
      </w:r>
    </w:p>
    <w:p>
      <w:pPr>
        <w:tabs>
          <w:tab w:val="left" w:pos="709"/>
          <w:tab w:val="left" w:pos="1418"/>
        </w:tabs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10.5.6</w:t>
      </w:r>
      <w:r>
        <w:rPr>
          <w:rFonts w:hint="default" w:ascii="Times New Roman" w:hAnsi="Times New Roman" w:cs="Times New Roman"/>
          <w:b/>
          <w:sz w:val="22"/>
          <w:szCs w:val="22"/>
        </w:rPr>
        <w:tab/>
      </w:r>
      <w:r>
        <w:rPr>
          <w:rFonts w:hint="default" w:ascii="Times New Roman" w:hAnsi="Times New Roman" w:cs="Times New Roman"/>
          <w:sz w:val="22"/>
          <w:szCs w:val="22"/>
        </w:rPr>
        <w:t>Por razões de interesse público devidamente demonstradas e justificadas pela Administração.</w:t>
      </w:r>
    </w:p>
    <w:p>
      <w:pPr>
        <w:tabs>
          <w:tab w:val="left" w:pos="709"/>
          <w:tab w:val="left" w:pos="1620"/>
        </w:tabs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 xml:space="preserve">10.6 </w:t>
      </w:r>
      <w:r>
        <w:rPr>
          <w:rFonts w:hint="default" w:ascii="Times New Roman" w:hAnsi="Times New Roman" w:cs="Times New Roman"/>
          <w:sz w:val="22"/>
          <w:szCs w:val="22"/>
        </w:rPr>
        <w:t xml:space="preserve">A comunicação do cancelamento do preço registrado, nos casos previstos neste item, será feita por correspondência com aviso de recebimento, juntando-se o comprovante ao processo de administração da presente Ata de Registro de Preços. No caso de ser ignorado, incerto ou inacessível o endereço da detentora, a comunicação será feita por publicação no Diário Oficial do Município por 01 (uma) vez, considerando-se cancelado o preço e registrado a partir da última publicação. </w:t>
      </w:r>
    </w:p>
    <w:p>
      <w:pPr>
        <w:tabs>
          <w:tab w:val="left" w:pos="709"/>
          <w:tab w:val="left" w:pos="1620"/>
        </w:tabs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10.7</w:t>
      </w:r>
      <w:r>
        <w:rPr>
          <w:rFonts w:hint="default" w:ascii="Times New Roman" w:hAnsi="Times New Roman" w:cs="Times New Roman"/>
          <w:b/>
          <w:sz w:val="22"/>
          <w:szCs w:val="22"/>
        </w:rPr>
        <w:tab/>
      </w:r>
      <w:r>
        <w:rPr>
          <w:rFonts w:hint="default" w:ascii="Times New Roman" w:hAnsi="Times New Roman" w:cs="Times New Roman"/>
          <w:sz w:val="22"/>
          <w:szCs w:val="22"/>
        </w:rPr>
        <w:t>Pela detentora, quando, mediante solicitação por escrito, comprovar estar impossibilitada de cumprir as exigências desta Ata de Registro de Preços, ou, a juízo do Município, quando comprovada a ocorrência de qualquer das hipóteses previstas no artigo 78, incisos XIII a XVI, da Lei Federal 8.666/93 e alterações.</w:t>
      </w:r>
    </w:p>
    <w:p>
      <w:pPr>
        <w:tabs>
          <w:tab w:val="left" w:pos="709"/>
          <w:tab w:val="left" w:pos="1620"/>
        </w:tabs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 xml:space="preserve">10.8 </w:t>
      </w:r>
      <w:r>
        <w:rPr>
          <w:rFonts w:hint="default" w:ascii="Times New Roman" w:hAnsi="Times New Roman" w:cs="Times New Roman"/>
          <w:sz w:val="22"/>
          <w:szCs w:val="22"/>
        </w:rPr>
        <w:t>A solicitação da detentora para cancelamento dos preços registrados devera ser formulada com antecedência de 30 (trinta) dias, facultada a Administração a aplicação das penalidades previstas nesta edital, caso não aceitas as razões do pedido.</w:t>
      </w:r>
    </w:p>
    <w:p>
      <w:pPr>
        <w:tabs>
          <w:tab w:val="left" w:pos="1584"/>
        </w:tabs>
        <w:spacing w:beforeLines="0" w:afterLines="0"/>
        <w:ind w:right="-2"/>
        <w:rPr>
          <w:rFonts w:hint="default" w:ascii="Times New Roman" w:hAnsi="Times New Roman" w:cs="Times New Roman"/>
          <w:sz w:val="22"/>
          <w:szCs w:val="22"/>
        </w:rPr>
      </w:pPr>
    </w:p>
    <w:p>
      <w:pPr>
        <w:tabs>
          <w:tab w:val="left" w:pos="1584"/>
        </w:tabs>
        <w:spacing w:beforeLines="0" w:afterLines="0"/>
        <w:ind w:right="-2"/>
        <w:rPr>
          <w:rFonts w:hint="default" w:ascii="Times New Roman" w:hAnsi="Times New Roman" w:cs="Times New Roman"/>
          <w:b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CLÁUSULA DÉCIMA PRIMEIRA - DOTAÇÃO ORÇAMENTÁRIA E PAGAMENTO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</w:p>
    <w:p>
      <w:pPr>
        <w:spacing w:beforeLines="0" w:afterLines="0" w:line="200" w:lineRule="atLeast"/>
        <w:ind w:right="99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11.1</w:t>
      </w:r>
      <w:r>
        <w:rPr>
          <w:rFonts w:hint="default" w:ascii="Times New Roman" w:hAnsi="Times New Roman" w:cs="Times New Roman"/>
          <w:sz w:val="22"/>
          <w:szCs w:val="22"/>
        </w:rPr>
        <w:t xml:space="preserve"> Os recursos necessários para cobertura das despesas desta ata serão por conta da seguinte dotação orçamentária:</w:t>
      </w:r>
    </w:p>
    <w:tbl>
      <w:tblPr>
        <w:tblStyle w:val="10"/>
        <w:tblW w:w="960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198"/>
        <w:gridCol w:w="140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t xml:space="preserve">  2033 | 3390.30.07.00.00.00 - GÊNEROS DE ALIMENTAÇÃO</w:t>
            </w:r>
          </w:p>
        </w:tc>
        <w:tc>
          <w:tcPr>
            <w:tcW w:w="1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t>1025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t xml:space="preserve">  2033 | 3390.30.07.00.00.00 - GÊNEROS DE ALIMENTAÇÃO</w:t>
            </w:r>
          </w:p>
        </w:tc>
        <w:tc>
          <w:tcPr>
            <w:tcW w:w="1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t xml:space="preserve">  2033 | 3390.30.22.00.00.00 - MATERIAL DE LIMPEZA E PRODUTOS  DE HIGIENIZACAO</w:t>
            </w:r>
          </w:p>
        </w:tc>
        <w:tc>
          <w:tcPr>
            <w:tcW w:w="1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t xml:space="preserve">  2033 | 3390.30.22.00.00.00 - MATERIAL DE LIMPEZA E PRODUTOS  DE HIGIENIZACAO</w:t>
            </w:r>
          </w:p>
        </w:tc>
        <w:tc>
          <w:tcPr>
            <w:tcW w:w="1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t>1025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t xml:space="preserve">  2033 | 3390.30.04.00.00.00 - GAS E OUTROS MATERIAIS ENGARRAFADOS</w:t>
            </w:r>
          </w:p>
        </w:tc>
        <w:tc>
          <w:tcPr>
            <w:tcW w:w="1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t xml:space="preserve">  2033 | 3390.30.04.00.00.00 - GAS E OUTROS MATERIAIS ENGARRAFADOS</w:t>
            </w:r>
          </w:p>
        </w:tc>
        <w:tc>
          <w:tcPr>
            <w:tcW w:w="1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t>1025</w:t>
            </w:r>
          </w:p>
        </w:tc>
      </w:tr>
    </w:tbl>
    <w:p>
      <w:pPr>
        <w:tabs>
          <w:tab w:val="left" w:pos="1134"/>
        </w:tabs>
        <w:spacing w:beforeLines="0" w:afterLines="0"/>
        <w:ind w:right="-2"/>
        <w:jc w:val="both"/>
        <w:rPr>
          <w:rFonts w:hint="default" w:ascii="Times New Roman" w:hAnsi="Times New Roman" w:cs="Times New Roman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11.2.</w:t>
      </w:r>
      <w:r>
        <w:rPr>
          <w:rFonts w:hint="default" w:ascii="Times New Roman" w:hAnsi="Times New Roman" w:cs="Times New Roman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color w:val="000000"/>
          <w:sz w:val="22"/>
          <w:szCs w:val="22"/>
        </w:rPr>
        <w:t xml:space="preserve">Os pagamentos serão realizados após a entrega do objeto e sua respectiva nota fiscal </w:t>
      </w:r>
    </w:p>
    <w:p>
      <w:pPr>
        <w:tabs>
          <w:tab w:val="left" w:pos="1134"/>
        </w:tabs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11.3.</w:t>
      </w:r>
      <w:r>
        <w:rPr>
          <w:rFonts w:hint="default" w:ascii="Times New Roman" w:hAnsi="Times New Roman" w:cs="Times New Roman"/>
          <w:sz w:val="22"/>
          <w:szCs w:val="22"/>
        </w:rPr>
        <w:t xml:space="preserve"> Não será efetuado qualquer pagamento à </w:t>
      </w:r>
      <w:r>
        <w:rPr>
          <w:rFonts w:hint="default" w:ascii="Times New Roman" w:hAnsi="Times New Roman" w:cs="Times New Roman"/>
          <w:b/>
          <w:sz w:val="22"/>
          <w:szCs w:val="22"/>
        </w:rPr>
        <w:t>PROMITENTE FORNECEDORA</w:t>
      </w:r>
      <w:r>
        <w:rPr>
          <w:rFonts w:hint="default" w:ascii="Times New Roman" w:hAnsi="Times New Roman" w:cs="Times New Roman"/>
          <w:sz w:val="22"/>
          <w:szCs w:val="22"/>
        </w:rPr>
        <w:t xml:space="preserve"> enquanto houver pendência de liquidação da obrigação financeira em virtude de penalidade ou inadimplência contratual.</w:t>
      </w:r>
    </w:p>
    <w:p>
      <w:pPr>
        <w:tabs>
          <w:tab w:val="left" w:pos="1134"/>
        </w:tabs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Obs.</w:t>
      </w:r>
      <w:r>
        <w:rPr>
          <w:rFonts w:hint="default" w:ascii="Times New Roman" w:hAnsi="Times New Roman" w:cs="Times New Roman"/>
          <w:sz w:val="22"/>
          <w:szCs w:val="22"/>
        </w:rPr>
        <w:t xml:space="preserve"> No caso de incorreção, será devolvida e o prazo para pagamento contar-se-á da data de reapresentação da mesma.</w:t>
      </w:r>
    </w:p>
    <w:p>
      <w:pPr>
        <w:tabs>
          <w:tab w:val="left" w:pos="1152"/>
        </w:tabs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</w:p>
    <w:p>
      <w:pPr>
        <w:tabs>
          <w:tab w:val="left" w:pos="1152"/>
        </w:tabs>
        <w:spacing w:beforeLines="0" w:afterLines="0"/>
        <w:ind w:right="-2"/>
        <w:jc w:val="both"/>
        <w:rPr>
          <w:rFonts w:hint="default" w:ascii="Times New Roman" w:hAnsi="Times New Roman" w:cs="Times New Roman"/>
          <w:b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CLÁUSULA DÉCIMA SEGUNDA - DAS DISPOSIÇÕES GERAIS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</w:p>
    <w:p>
      <w:pPr>
        <w:tabs>
          <w:tab w:val="left" w:pos="720"/>
          <w:tab w:val="left" w:pos="3497"/>
          <w:tab w:val="left" w:pos="5244"/>
        </w:tabs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12.1</w:t>
      </w:r>
      <w:r>
        <w:rPr>
          <w:rFonts w:hint="default" w:ascii="Times New Roman" w:hAnsi="Times New Roman" w:cs="Times New Roman"/>
          <w:b/>
          <w:sz w:val="22"/>
          <w:szCs w:val="22"/>
        </w:rPr>
        <w:tab/>
      </w:r>
      <w:r>
        <w:rPr>
          <w:rFonts w:hint="default" w:ascii="Times New Roman" w:hAnsi="Times New Roman" w:cs="Times New Roman"/>
          <w:sz w:val="22"/>
          <w:szCs w:val="22"/>
        </w:rPr>
        <w:t>Fica(m) a(s) promitente(s) fornecedora(s), vinculada(s), até o término da Ata, às condições do Edital convocatório, seus Anexos e a sua proposta, que independentemente de traslado fazem parte integrante deste instrumento, no que não o contrariar.</w:t>
      </w:r>
    </w:p>
    <w:p>
      <w:pPr>
        <w:tabs>
          <w:tab w:val="left" w:pos="3497"/>
          <w:tab w:val="left" w:pos="5244"/>
        </w:tabs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</w:p>
    <w:p>
      <w:pPr>
        <w:tabs>
          <w:tab w:val="left" w:pos="0"/>
          <w:tab w:val="left" w:pos="576"/>
        </w:tabs>
        <w:spacing w:beforeLines="0" w:afterLines="0"/>
        <w:ind w:right="-2"/>
        <w:jc w:val="both"/>
        <w:rPr>
          <w:rFonts w:hint="default" w:ascii="Times New Roman" w:hAnsi="Times New Roman" w:cs="Times New Roman"/>
          <w:b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CLÁUSULA DÉCIMA TERCEIRA – FORO</w:t>
      </w: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</w:p>
    <w:p>
      <w:pPr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13.1</w:t>
      </w:r>
      <w:r>
        <w:rPr>
          <w:rFonts w:hint="default" w:ascii="Times New Roman" w:hAnsi="Times New Roman" w:cs="Times New Roman"/>
          <w:b/>
          <w:sz w:val="22"/>
          <w:szCs w:val="22"/>
        </w:rPr>
        <w:tab/>
      </w:r>
      <w:r>
        <w:rPr>
          <w:rFonts w:hint="default" w:ascii="Times New Roman" w:hAnsi="Times New Roman" w:cs="Times New Roman"/>
          <w:sz w:val="22"/>
          <w:szCs w:val="22"/>
        </w:rPr>
        <w:t>Para dirimir eventuais dúvidas e/ou conflitos, oriundos da presente Ata fica eleito e convencionado o Foro da Comarca de Planalto, com renuncia a quaisquer outros por mais privilegiados que possam ser.</w:t>
      </w:r>
    </w:p>
    <w:p>
      <w:pPr>
        <w:spacing w:beforeLines="0" w:after="120" w:afterLines="0"/>
        <w:ind w:right="-2"/>
        <w:rPr>
          <w:rFonts w:hint="default" w:ascii="Times New Roman" w:hAnsi="Times New Roman" w:cs="Times New Roman"/>
          <w:b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E assim, por estarem justos e acordados, é firmada a presente Ata de Registro de Preços, que depois de lida e achada conforme, vai pelas partes assinada em 03 (três) vias de igual teor e forma na presença das testemunhas.</w:t>
      </w:r>
    </w:p>
    <w:p>
      <w:pPr>
        <w:tabs>
          <w:tab w:val="left" w:pos="1800"/>
        </w:tabs>
        <w:spacing w:beforeLines="0" w:afterLines="0"/>
        <w:ind w:right="-2"/>
        <w:jc w:val="both"/>
        <w:rPr>
          <w:rFonts w:hint="default" w:ascii="Times New Roman" w:hAnsi="Times New Roman" w:cs="Times New Roman"/>
          <w:sz w:val="22"/>
          <w:szCs w:val="22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</w:rPr>
        <w:t xml:space="preserve">        </w:t>
      </w:r>
      <w:r>
        <w:rPr>
          <w:rFonts w:hint="default" w:ascii="Times New Roman" w:hAnsi="Times New Roman" w:cs="Times New Roman"/>
          <w:color w:val="000000"/>
          <w:sz w:val="22"/>
          <w:szCs w:val="22"/>
          <w:lang w:val="pt-BR"/>
        </w:rPr>
        <w:t>Planalto</w:t>
      </w:r>
      <w:r>
        <w:rPr>
          <w:rFonts w:hint="default" w:ascii="Times New Roman" w:hAnsi="Times New Roman" w:cs="Times New Roman"/>
          <w:color w:val="000000"/>
          <w:sz w:val="22"/>
          <w:szCs w:val="22"/>
        </w:rPr>
        <w:t>/RS,</w:t>
      </w:r>
      <w:r>
        <w:rPr>
          <w:rFonts w:hint="default" w:ascii="Times New Roman" w:hAnsi="Times New Roman" w:cs="Times New Roman"/>
          <w:color w:val="000000"/>
          <w:sz w:val="22"/>
          <w:szCs w:val="22"/>
          <w:lang w:val="pt-BR"/>
        </w:rPr>
        <w:t xml:space="preserve"> 15</w:t>
      </w:r>
      <w:r>
        <w:rPr>
          <w:rFonts w:hint="default" w:ascii="Times New Roman" w:hAnsi="Times New Roman" w:cs="Times New Roman"/>
          <w:color w:val="000000"/>
          <w:sz w:val="22"/>
          <w:szCs w:val="22"/>
        </w:rPr>
        <w:t xml:space="preserve"> de </w:t>
      </w:r>
      <w:r>
        <w:rPr>
          <w:rFonts w:hint="default" w:ascii="Times New Roman" w:hAnsi="Times New Roman" w:cs="Times New Roman"/>
          <w:color w:val="000000"/>
          <w:sz w:val="22"/>
          <w:szCs w:val="22"/>
          <w:lang w:val="pt-BR"/>
        </w:rPr>
        <w:t>março</w:t>
      </w:r>
      <w:r>
        <w:rPr>
          <w:rFonts w:hint="default" w:ascii="Times New Roman" w:hAnsi="Times New Roman" w:cs="Times New Roman"/>
          <w:color w:val="000000"/>
          <w:sz w:val="22"/>
          <w:szCs w:val="22"/>
        </w:rPr>
        <w:t xml:space="preserve"> de 2022. 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color w:val="000000"/>
          <w:sz w:val="22"/>
          <w:szCs w:val="22"/>
        </w:rPr>
      </w:pPr>
      <w:bookmarkStart w:id="0" w:name="_GoBack"/>
      <w:bookmarkEnd w:id="0"/>
    </w:p>
    <w:p>
      <w:pPr>
        <w:spacing w:beforeLines="0" w:afterLines="0"/>
        <w:jc w:val="both"/>
        <w:rPr>
          <w:rFonts w:hint="default" w:ascii="Times New Roman" w:hAnsi="Times New Roman" w:cs="Times New Roman"/>
          <w:color w:val="000000"/>
          <w:sz w:val="22"/>
          <w:szCs w:val="22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</w:rPr>
        <w:t xml:space="preserve">_________________________                    </w:t>
      </w:r>
      <w:r>
        <w:rPr>
          <w:rFonts w:hint="default" w:ascii="Times New Roman" w:hAnsi="Times New Roman" w:cs="Times New Roman"/>
          <w:color w:val="000000"/>
          <w:sz w:val="22"/>
          <w:szCs w:val="22"/>
          <w:lang w:val="pt-BR"/>
        </w:rPr>
        <w:t xml:space="preserve">            _______________________</w:t>
      </w:r>
      <w:r>
        <w:rPr>
          <w:rFonts w:hint="default" w:ascii="Times New Roman" w:hAnsi="Times New Roman" w:cs="Times New Roman"/>
          <w:color w:val="000000"/>
          <w:sz w:val="22"/>
          <w:szCs w:val="22"/>
        </w:rPr>
        <w:t>_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pt-BR"/>
        </w:rPr>
        <w:t xml:space="preserve">HELIO FONTANA &amp; FILHO LTDA  </w:t>
      </w:r>
      <w:r>
        <w:rPr>
          <w:rFonts w:hint="default" w:ascii="Times New Roman" w:hAnsi="Times New Roman" w:cs="Times New Roman"/>
          <w:color w:val="000000"/>
          <w:sz w:val="22"/>
          <w:szCs w:val="22"/>
        </w:rPr>
        <w:t xml:space="preserve">                </w:t>
      </w:r>
      <w:r>
        <w:rPr>
          <w:rFonts w:hint="default" w:ascii="Times New Roman" w:hAnsi="Times New Roman" w:cs="Times New Roman"/>
          <w:color w:val="000000"/>
          <w:sz w:val="22"/>
          <w:szCs w:val="22"/>
          <w:lang w:val="pt-BR"/>
        </w:rPr>
        <w:t xml:space="preserve">        </w:t>
      </w:r>
      <w:r>
        <w:rPr>
          <w:rFonts w:hint="default" w:ascii="Times New Roman" w:hAnsi="Times New Roman" w:cs="Times New Roman"/>
          <w:color w:val="000000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color w:val="000000"/>
          <w:sz w:val="22"/>
          <w:szCs w:val="22"/>
          <w:lang w:val="pt-BR"/>
        </w:rPr>
        <w:t>MUNICÍPIO DE PLANALTO</w:t>
      </w:r>
      <w:r>
        <w:rPr>
          <w:rFonts w:hint="default" w:ascii="Times New Roman" w:hAnsi="Times New Roman" w:cs="Times New Roman"/>
          <w:sz w:val="22"/>
          <w:szCs w:val="22"/>
        </w:rPr>
        <w:t xml:space="preserve"> 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 xml:space="preserve">CONTRATADA                                      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 xml:space="preserve">     </w:t>
      </w:r>
      <w:r>
        <w:rPr>
          <w:rFonts w:hint="default" w:ascii="Times New Roman" w:hAnsi="Times New Roman" w:cs="Times New Roman"/>
          <w:sz w:val="22"/>
          <w:szCs w:val="22"/>
        </w:rPr>
        <w:t xml:space="preserve">    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CONTRATANTE</w:t>
      </w:r>
    </w:p>
    <w:sectPr>
      <w:pgSz w:w="11907" w:h="16840" w:orient="landscape"/>
      <w:pgMar w:top="2835" w:right="1134" w:bottom="1814" w:left="1134" w:header="254" w:footer="254" w:gutter="0"/>
      <w:lnNumType w:countBy="0" w:distance="360"/>
      <w:cols w:space="72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1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37DFE"/>
    <w:rsid w:val="000408D9"/>
    <w:rsid w:val="00050A31"/>
    <w:rsid w:val="000716D2"/>
    <w:rsid w:val="00071AAB"/>
    <w:rsid w:val="000B259C"/>
    <w:rsid w:val="000B76C4"/>
    <w:rsid w:val="000C5610"/>
    <w:rsid w:val="000E6552"/>
    <w:rsid w:val="000F3A4F"/>
    <w:rsid w:val="000F59AC"/>
    <w:rsid w:val="001364FE"/>
    <w:rsid w:val="001368DD"/>
    <w:rsid w:val="00147DB3"/>
    <w:rsid w:val="001518A5"/>
    <w:rsid w:val="00170095"/>
    <w:rsid w:val="00170E4F"/>
    <w:rsid w:val="001743F4"/>
    <w:rsid w:val="00187C33"/>
    <w:rsid w:val="001936B7"/>
    <w:rsid w:val="00196AB1"/>
    <w:rsid w:val="001A629E"/>
    <w:rsid w:val="001A7B8E"/>
    <w:rsid w:val="001B34FD"/>
    <w:rsid w:val="00201333"/>
    <w:rsid w:val="00210FA7"/>
    <w:rsid w:val="00216417"/>
    <w:rsid w:val="00221840"/>
    <w:rsid w:val="002263CE"/>
    <w:rsid w:val="0026631D"/>
    <w:rsid w:val="0028105B"/>
    <w:rsid w:val="0028508B"/>
    <w:rsid w:val="002C2F53"/>
    <w:rsid w:val="002D4A07"/>
    <w:rsid w:val="0033518C"/>
    <w:rsid w:val="003437C2"/>
    <w:rsid w:val="0036428A"/>
    <w:rsid w:val="00377186"/>
    <w:rsid w:val="003A1C03"/>
    <w:rsid w:val="003E765A"/>
    <w:rsid w:val="00411BF7"/>
    <w:rsid w:val="00414627"/>
    <w:rsid w:val="00425D63"/>
    <w:rsid w:val="004308B3"/>
    <w:rsid w:val="004643D8"/>
    <w:rsid w:val="00476AE6"/>
    <w:rsid w:val="00497C24"/>
    <w:rsid w:val="004C7BA5"/>
    <w:rsid w:val="004E7628"/>
    <w:rsid w:val="004F48F2"/>
    <w:rsid w:val="00511417"/>
    <w:rsid w:val="005149B1"/>
    <w:rsid w:val="00552936"/>
    <w:rsid w:val="005647F2"/>
    <w:rsid w:val="005662D1"/>
    <w:rsid w:val="00573A09"/>
    <w:rsid w:val="005A4526"/>
    <w:rsid w:val="005C1B16"/>
    <w:rsid w:val="005D6CCA"/>
    <w:rsid w:val="005E53D0"/>
    <w:rsid w:val="006002EB"/>
    <w:rsid w:val="006128EF"/>
    <w:rsid w:val="006264B4"/>
    <w:rsid w:val="006318CD"/>
    <w:rsid w:val="00643033"/>
    <w:rsid w:val="00644CC3"/>
    <w:rsid w:val="00661468"/>
    <w:rsid w:val="006649F0"/>
    <w:rsid w:val="006716B7"/>
    <w:rsid w:val="0067245D"/>
    <w:rsid w:val="0068470E"/>
    <w:rsid w:val="006957CB"/>
    <w:rsid w:val="00695DCD"/>
    <w:rsid w:val="006A05CC"/>
    <w:rsid w:val="006A35A7"/>
    <w:rsid w:val="006A4E15"/>
    <w:rsid w:val="006D5108"/>
    <w:rsid w:val="007152D7"/>
    <w:rsid w:val="007333E1"/>
    <w:rsid w:val="00746C14"/>
    <w:rsid w:val="007C2C59"/>
    <w:rsid w:val="007C7003"/>
    <w:rsid w:val="00801F23"/>
    <w:rsid w:val="008020D4"/>
    <w:rsid w:val="00837632"/>
    <w:rsid w:val="008409BE"/>
    <w:rsid w:val="0085640F"/>
    <w:rsid w:val="008567AA"/>
    <w:rsid w:val="00892712"/>
    <w:rsid w:val="008A680A"/>
    <w:rsid w:val="008B0BB0"/>
    <w:rsid w:val="008C4BEC"/>
    <w:rsid w:val="008E6C4B"/>
    <w:rsid w:val="008F18C0"/>
    <w:rsid w:val="00907648"/>
    <w:rsid w:val="00930FDE"/>
    <w:rsid w:val="0093526A"/>
    <w:rsid w:val="00943754"/>
    <w:rsid w:val="0094391A"/>
    <w:rsid w:val="00984C93"/>
    <w:rsid w:val="00987CE1"/>
    <w:rsid w:val="009906A4"/>
    <w:rsid w:val="0099405C"/>
    <w:rsid w:val="009C600F"/>
    <w:rsid w:val="009D3723"/>
    <w:rsid w:val="009E04F2"/>
    <w:rsid w:val="00A03B7B"/>
    <w:rsid w:val="00A200C9"/>
    <w:rsid w:val="00A250D5"/>
    <w:rsid w:val="00A32F56"/>
    <w:rsid w:val="00A36028"/>
    <w:rsid w:val="00A42B73"/>
    <w:rsid w:val="00A6596A"/>
    <w:rsid w:val="00A825CA"/>
    <w:rsid w:val="00A91424"/>
    <w:rsid w:val="00AA2C77"/>
    <w:rsid w:val="00AC3FB9"/>
    <w:rsid w:val="00AC702A"/>
    <w:rsid w:val="00AD226F"/>
    <w:rsid w:val="00AD2CA7"/>
    <w:rsid w:val="00AE41C8"/>
    <w:rsid w:val="00B13A52"/>
    <w:rsid w:val="00B24CF4"/>
    <w:rsid w:val="00B26993"/>
    <w:rsid w:val="00B4570C"/>
    <w:rsid w:val="00B5208C"/>
    <w:rsid w:val="00B74876"/>
    <w:rsid w:val="00BB3A9B"/>
    <w:rsid w:val="00BB7C2B"/>
    <w:rsid w:val="00BC1664"/>
    <w:rsid w:val="00BC2546"/>
    <w:rsid w:val="00BD2FE4"/>
    <w:rsid w:val="00C04849"/>
    <w:rsid w:val="00C05085"/>
    <w:rsid w:val="00C11270"/>
    <w:rsid w:val="00C1593D"/>
    <w:rsid w:val="00C56C7E"/>
    <w:rsid w:val="00C73368"/>
    <w:rsid w:val="00C776A4"/>
    <w:rsid w:val="00C9393C"/>
    <w:rsid w:val="00CA2C6C"/>
    <w:rsid w:val="00CB4E5A"/>
    <w:rsid w:val="00CC0600"/>
    <w:rsid w:val="00CC78AC"/>
    <w:rsid w:val="00CF346E"/>
    <w:rsid w:val="00CF7953"/>
    <w:rsid w:val="00D07232"/>
    <w:rsid w:val="00D10245"/>
    <w:rsid w:val="00D21BDD"/>
    <w:rsid w:val="00D65F07"/>
    <w:rsid w:val="00D86641"/>
    <w:rsid w:val="00D92BB7"/>
    <w:rsid w:val="00DC76D2"/>
    <w:rsid w:val="00DD30ED"/>
    <w:rsid w:val="00E6404D"/>
    <w:rsid w:val="00E64C21"/>
    <w:rsid w:val="00E922C6"/>
    <w:rsid w:val="00EC24C6"/>
    <w:rsid w:val="00EE6444"/>
    <w:rsid w:val="00EF2933"/>
    <w:rsid w:val="00F05146"/>
    <w:rsid w:val="00F1115D"/>
    <w:rsid w:val="00F3513C"/>
    <w:rsid w:val="00F465C5"/>
    <w:rsid w:val="00F5180D"/>
    <w:rsid w:val="00F51B21"/>
    <w:rsid w:val="00F51D87"/>
    <w:rsid w:val="00F534DB"/>
    <w:rsid w:val="00F76337"/>
    <w:rsid w:val="00F8455C"/>
    <w:rsid w:val="00FE1EC4"/>
    <w:rsid w:val="00FF2C93"/>
    <w:rsid w:val="0E0B1367"/>
    <w:rsid w:val="24D23F54"/>
    <w:rsid w:val="41C44C3F"/>
    <w:rsid w:val="45800886"/>
    <w:rsid w:val="617F76F8"/>
    <w:rsid w:val="6E9E1340"/>
    <w:rsid w:val="705C05BD"/>
    <w:rsid w:val="7D694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iPriority="99" w:semiHidden="0" w:name="Normal"/>
    <w:lsdException w:uiPriority="99" w:semiHidden="0" w:name="heading 1"/>
    <w:lsdException w:uiPriority="99" w:semiHidden="0" w:name="heading 2"/>
    <w:lsdException w:uiPriority="99" w:semiHidden="0" w:name="heading 3"/>
    <w:lsdException w:uiPriority="99" w:semiHidden="0" w:name="heading 4"/>
    <w:lsdException w:uiPriority="99" w:semiHidden="0" w:name="heading 5"/>
    <w:lsdException w:uiPriority="99" w:semiHidden="0" w:name="heading 6"/>
    <w:lsdException w:uiPriority="99" w:semiHidden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iPriority="99" w:semiHidden="0" w:name="Body Text"/>
    <w:lsdException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iPriority="99" w:semiHidden="0" w:name="Balloon Text"/>
    <w:lsdException w:unhideWhenUsed="0" w:uiPriority="0" w:semiHidden="0" w:name="Table Grid"/>
    <w:lsdException w:unhideWhenUsed="0" w:uiPriority="0" w:semiHidden="0" w:name="Table Theme"/>
    <w:lsdException w:uiPriority="99" w:semiHidden="0" w:name="List Paragraph"/>
  </w:latentStyles>
  <w:style w:type="paragraph" w:default="1" w:styleId="1">
    <w:name w:val="Normal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Theme="minorEastAsia" w:cstheme="minorBidi"/>
      <w:sz w:val="24"/>
      <w:szCs w:val="24"/>
    </w:rPr>
  </w:style>
  <w:style w:type="paragraph" w:styleId="2">
    <w:name w:val="heading 1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Theme="minorHAnsi" w:hAnsiTheme="minorHAnsi" w:eastAsiaTheme="minorEastAsia" w:cstheme="minorBidi"/>
      <w:sz w:val="28"/>
      <w:szCs w:val="24"/>
    </w:rPr>
  </w:style>
  <w:style w:type="paragraph" w:styleId="3">
    <w:name w:val="heading 2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Theme="minorHAnsi" w:hAnsiTheme="minorHAnsi" w:eastAsiaTheme="minorEastAsia" w:cstheme="minorBidi"/>
      <w:b/>
      <w:sz w:val="24"/>
      <w:szCs w:val="24"/>
    </w:rPr>
  </w:style>
  <w:style w:type="paragraph" w:styleId="4">
    <w:name w:val="heading 3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  <w:jc w:val="both"/>
    </w:pPr>
    <w:rPr>
      <w:rFonts w:hint="default" w:asciiTheme="minorHAnsi" w:hAnsiTheme="minorHAnsi" w:eastAsiaTheme="minorEastAsia" w:cstheme="minorBidi"/>
      <w:sz w:val="24"/>
      <w:szCs w:val="24"/>
    </w:rPr>
  </w:style>
  <w:style w:type="paragraph" w:styleId="5">
    <w:name w:val="heading 4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Theme="minorHAnsi" w:hAnsiTheme="minorHAnsi" w:eastAsiaTheme="minorEastAsia" w:cstheme="minorBidi"/>
      <w:sz w:val="24"/>
      <w:szCs w:val="24"/>
    </w:rPr>
  </w:style>
  <w:style w:type="paragraph" w:styleId="6">
    <w:name w:val="heading 5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  <w:ind w:left="2832" w:firstLine="708"/>
    </w:pPr>
    <w:rPr>
      <w:rFonts w:hint="default" w:asciiTheme="minorHAnsi" w:hAnsiTheme="minorHAnsi" w:eastAsiaTheme="minorEastAsia" w:cstheme="minorBidi"/>
      <w:b/>
      <w:sz w:val="28"/>
      <w:szCs w:val="24"/>
    </w:rPr>
  </w:style>
  <w:style w:type="paragraph" w:styleId="7">
    <w:name w:val="heading 6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  <w:jc w:val="center"/>
    </w:pPr>
    <w:rPr>
      <w:rFonts w:hint="default" w:asciiTheme="minorHAnsi" w:hAnsiTheme="minorHAnsi" w:eastAsiaTheme="minorEastAsia" w:cstheme="minorBidi"/>
      <w:b/>
      <w:sz w:val="24"/>
      <w:szCs w:val="24"/>
    </w:rPr>
  </w:style>
  <w:style w:type="paragraph" w:styleId="8">
    <w:name w:val="heading 7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  <w:jc w:val="center"/>
    </w:pPr>
    <w:rPr>
      <w:rFonts w:hint="default" w:ascii="Arial" w:hAnsi="Arial" w:eastAsiaTheme="minorEastAsia" w:cstheme="minorBidi"/>
      <w:sz w:val="24"/>
      <w:szCs w:val="24"/>
    </w:rPr>
  </w:style>
  <w:style w:type="character" w:default="1" w:styleId="9">
    <w:name w:val="Default Paragraph Font"/>
    <w:semiHidden/>
    <w:uiPriority w:val="0"/>
  </w:style>
  <w:style w:type="table" w:default="1" w:styleId="10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1">
    <w:name w:val="Hyperlink"/>
    <w:unhideWhenUsed/>
    <w:uiPriority w:val="99"/>
    <w:rPr>
      <w:rFonts w:hAnsi="Times New Roman" w:eastAsia="Times New Roman"/>
      <w:shd w:val="clear"/>
    </w:rPr>
  </w:style>
  <w:style w:type="paragraph" w:styleId="12">
    <w:name w:val="Body Text"/>
    <w:unhideWhenUsed/>
    <w:uiPriority w:val="99"/>
    <w:pPr>
      <w:widowControl w:val="0"/>
      <w:autoSpaceDE w:val="0"/>
      <w:autoSpaceDN w:val="0"/>
      <w:adjustRightInd w:val="0"/>
      <w:spacing w:beforeLines="0" w:afterLines="0"/>
      <w:jc w:val="both"/>
    </w:pPr>
    <w:rPr>
      <w:rFonts w:hint="default" w:asciiTheme="minorHAnsi" w:hAnsiTheme="minorHAnsi" w:eastAsiaTheme="minorEastAsia" w:cstheme="minorBidi"/>
      <w:sz w:val="24"/>
      <w:szCs w:val="24"/>
    </w:rPr>
  </w:style>
  <w:style w:type="paragraph" w:styleId="13">
    <w:name w:val="Document Map"/>
    <w:unhideWhenUsed/>
    <w:uiPriority w:val="99"/>
    <w:pPr>
      <w:widowControl w:val="0"/>
      <w:shd w:val="clear" w:color="auto" w:fill="000080"/>
      <w:autoSpaceDE w:val="0"/>
      <w:autoSpaceDN w:val="0"/>
      <w:adjustRightInd w:val="0"/>
      <w:spacing w:beforeLines="0" w:afterLines="0"/>
    </w:pPr>
    <w:rPr>
      <w:rFonts w:hint="default" w:ascii="Tahoma" w:hAnsi="Tahoma" w:eastAsia="Tahoma" w:cstheme="minorBidi"/>
      <w:sz w:val="20"/>
      <w:szCs w:val="24"/>
    </w:rPr>
  </w:style>
  <w:style w:type="paragraph" w:styleId="14">
    <w:name w:val="Balloon Text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Tahoma" w:hAnsi="Tahoma" w:eastAsia="Tahoma" w:cstheme="minorBidi"/>
      <w:sz w:val="16"/>
      <w:szCs w:val="24"/>
    </w:rPr>
  </w:style>
  <w:style w:type="paragraph" w:styleId="15">
    <w:name w:val="Body Text Indent"/>
    <w:unhideWhenUsed/>
    <w:uiPriority w:val="99"/>
    <w:pPr>
      <w:widowControl w:val="0"/>
      <w:autoSpaceDE w:val="0"/>
      <w:autoSpaceDN w:val="0"/>
      <w:adjustRightInd w:val="0"/>
      <w:spacing w:beforeLines="0" w:afterLines="0"/>
      <w:ind w:left="4962"/>
    </w:pPr>
    <w:rPr>
      <w:rFonts w:hint="default" w:asciiTheme="minorHAnsi" w:hAnsiTheme="minorHAnsi" w:eastAsiaTheme="minorEastAsia" w:cstheme="minorBidi"/>
      <w:b/>
      <w:sz w:val="24"/>
      <w:szCs w:val="24"/>
    </w:rPr>
  </w:style>
  <w:style w:type="paragraph" w:styleId="16">
    <w:name w:val="List Paragraph"/>
    <w:unhideWhenUsed/>
    <w:uiPriority w:val="99"/>
    <w:pPr>
      <w:widowControl w:val="0"/>
      <w:autoSpaceDE w:val="0"/>
      <w:autoSpaceDN w:val="0"/>
      <w:adjustRightInd w:val="0"/>
      <w:spacing w:beforeLines="0" w:after="200" w:afterLines="0" w:line="276" w:lineRule="auto"/>
      <w:ind w:left="720"/>
    </w:pPr>
    <w:rPr>
      <w:rFonts w:hint="default" w:ascii="Calibri" w:hAnsi="Calibri" w:eastAsia="Calibri" w:cstheme="minorBidi"/>
      <w:sz w:val="22"/>
      <w:szCs w:val="24"/>
    </w:rPr>
  </w:style>
  <w:style w:type="paragraph" w:customStyle="1" w:styleId="17">
    <w:name w:val="Texto padrã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Theme="minorEastAsia" w:cstheme="minorBidi"/>
      <w:sz w:val="24"/>
      <w:szCs w:val="24"/>
    </w:rPr>
  </w:style>
  <w:style w:type="paragraph" w:customStyle="1" w:styleId="18">
    <w:name w:val="o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Theme="minorEastAsia" w:cstheme="minorBidi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43</TotalTime>
  <ScaleCrop>false</ScaleCrop>
  <LinksUpToDate>false</LinksUpToDate>
  <CharactersWithSpaces>0</CharactersWithSpaces>
  <Application>WPS Office_11.2.0.11029_F1E327BC-269C-435d-A152-05C5408002CA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2020-07-28T16:53:00Z</dcterms:created>
  <dc:creator>Admin</dc:creator>
  <cp:lastModifiedBy>google1580733038</cp:lastModifiedBy>
  <dcterms:modified xsi:type="dcterms:W3CDTF">2022-03-15T14:03:50Z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1046-11.2.0.11029</vt:lpwstr>
  </property>
  <property fmtid="{D5CDD505-2E9C-101B-9397-08002B2CF9AE}" pid="3" name="ICV">
    <vt:lpwstr>C261E2C0D232403C819F66EF30FB525B</vt:lpwstr>
  </property>
</Properties>
</file>