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552" w:lineRule="auto"/>
        <w:jc w:val="center"/>
        <w:rPr>
          <w:rFonts w:hint="default"/>
          <w:kern w:val="36"/>
          <w:lang w:val="pt-BR"/>
        </w:rPr>
      </w:pPr>
      <w:bookmarkStart w:id="0" w:name="_GoBack"/>
      <w:bookmarkEnd w:id="0"/>
      <w:r>
        <w:rPr>
          <w:kern w:val="36"/>
        </w:rPr>
        <w:t xml:space="preserve">CONTRATO nº </w:t>
      </w:r>
      <w:r>
        <w:rPr>
          <w:rFonts w:hint="default"/>
          <w:kern w:val="36"/>
          <w:lang w:val="pt-BR"/>
        </w:rPr>
        <w:t>2</w:t>
      </w:r>
      <w:r>
        <w:rPr>
          <w:kern w:val="36"/>
        </w:rPr>
        <w:t>9/202</w:t>
      </w:r>
      <w:r>
        <w:rPr>
          <w:rFonts w:hint="default"/>
          <w:kern w:val="36"/>
          <w:lang w:val="pt-BR"/>
        </w:rPr>
        <w:t>2</w:t>
      </w:r>
    </w:p>
    <w:p>
      <w:pPr>
        <w:pStyle w:val="2"/>
        <w:jc w:val="both"/>
        <w:rPr>
          <w:b w:val="0"/>
        </w:rPr>
      </w:pPr>
      <w:r>
        <w:rPr>
          <w:b w:val="0"/>
        </w:rPr>
        <w:t xml:space="preserve">O </w:t>
      </w:r>
      <w:r>
        <w:rPr>
          <w:b w:val="0"/>
          <w:bCs w:val="0"/>
        </w:rPr>
        <w:t>MUNICÍPIO DE PLANALTO/RS</w:t>
      </w:r>
      <w:r>
        <w:rPr>
          <w:b w:val="0"/>
        </w:rPr>
        <w:t xml:space="preserve">, CNPJ nº 87.612.891/0001-15, com sede na Rua Humberto de Campos, nº 732, CEP: 98.470-000 no Município de Planalto/RS, através de seu Prefeito Municipal Sr. CRISTIANO GNOATTO, brasileiro, casado, residente e domiciliado nesta cidade de Planalto – RS, doravante denominado de CONTRATANTE, e do outro lado a empresa </w:t>
      </w:r>
      <w:r>
        <w:rPr>
          <w:b w:val="0"/>
          <w:bCs w:val="0"/>
        </w:rPr>
        <w:t>BUSCAR ASSESSORIA LTDA</w:t>
      </w:r>
      <w:r>
        <w:rPr>
          <w:b w:val="0"/>
        </w:rPr>
        <w:t xml:space="preserve">, situada à Rua Ijui, nº 361, Centro – Derrubadas - RS, inscrita no CNPJ sob nº 23.890.638/0001-40, neste ato representada por seu Administrador, Sr. Gabriel Fuhr, inscrito no CPF sob nº 037.607.380-28, doravante denominada CONTRATADA, de comum acordo e amparado na Lei Federal n.º 8.666/93, Artigo 24, Inciso II e suas alterações posteriores, DECLARAM pelo presente instrumento e na melhor forma de direito e em conformidade com a </w:t>
      </w:r>
      <w:r>
        <w:rPr>
          <w:b w:val="0"/>
          <w:bCs w:val="0"/>
        </w:rPr>
        <w:t>DISPENSA DE LICITAÇÃO Nº 1</w:t>
      </w:r>
      <w:r>
        <w:rPr>
          <w:rFonts w:hint="default"/>
          <w:b w:val="0"/>
          <w:bCs w:val="0"/>
          <w:lang w:val="pt-BR"/>
        </w:rPr>
        <w:t>1</w:t>
      </w:r>
      <w:r>
        <w:rPr>
          <w:b w:val="0"/>
          <w:bCs w:val="0"/>
        </w:rPr>
        <w:t xml:space="preserve">/202 </w:t>
      </w:r>
      <w:r>
        <w:rPr>
          <w:b w:val="0"/>
        </w:rPr>
        <w:t>e pelas cláusulas a seguir expressas, definidoras dos direitos, obrigações e responsabilidades das partes.</w:t>
      </w:r>
    </w:p>
    <w:p>
      <w:pPr>
        <w:pStyle w:val="12"/>
        <w:jc w:val="both"/>
        <w:rPr>
          <w:b/>
          <w:kern w:val="36"/>
        </w:rPr>
      </w:pPr>
      <w:r>
        <w:rPr>
          <w:b/>
          <w:kern w:val="36"/>
        </w:rPr>
        <w:t>CLÁUSULA PRIMEIRA – Disposições Legais</w:t>
      </w:r>
    </w:p>
    <w:p>
      <w:pPr>
        <w:pStyle w:val="12"/>
        <w:jc w:val="both"/>
      </w:pPr>
      <w:r>
        <w:rPr>
          <w:b/>
          <w:bCs/>
        </w:rPr>
        <w:t xml:space="preserve"> </w:t>
      </w:r>
      <w:r>
        <w:t>O presente contrato tem seu respectivo fundamento e finalidade na consecução do objeto contratado, descrito na Clausula Segunda, regendo-se pela Lei Federal nº8.666/93, Artigo 24, Inciso II, consolidada, legislação pertinente, Direito Público, e pelas cláusulas a seguir expressas, definidoras das obrigações, responsabilidades das partes.</w:t>
      </w:r>
    </w:p>
    <w:p>
      <w:pPr>
        <w:pStyle w:val="12"/>
        <w:rPr>
          <w:b/>
          <w:kern w:val="36"/>
        </w:rPr>
      </w:pPr>
      <w:r>
        <w:rPr>
          <w:b/>
          <w:kern w:val="36"/>
        </w:rPr>
        <w:t>CLÁUSULA SEGUNDA – Do objeto</w:t>
      </w:r>
    </w:p>
    <w:p>
      <w:pPr>
        <w:pStyle w:val="12"/>
        <w:jc w:val="both"/>
      </w:pPr>
      <w:r>
        <w:rPr>
          <w:b/>
          <w:bCs/>
        </w:rPr>
        <w:t xml:space="preserve"> </w:t>
      </w:r>
      <w:r>
        <w:t xml:space="preserve">Constitui objeto do presente contrato a contratação de empresa especializada para </w:t>
      </w:r>
      <w:r>
        <w:rPr>
          <w:rFonts w:hint="default"/>
          <w:b/>
          <w:sz w:val="20"/>
          <w:szCs w:val="24"/>
        </w:rPr>
        <w:fldChar w:fldCharType="begin"/>
      </w:r>
      <w:r>
        <w:rPr>
          <w:rFonts w:hint="default"/>
          <w:b/>
          <w:sz w:val="20"/>
          <w:szCs w:val="24"/>
        </w:rPr>
        <w:instrText xml:space="preserve">MERGEFIELD ITENS_EDITAL.DESCITEM_ILIC</w:instrText>
      </w:r>
      <w:r>
        <w:rPr>
          <w:rFonts w:hint="default"/>
          <w:b/>
          <w:sz w:val="20"/>
          <w:szCs w:val="24"/>
        </w:rPr>
        <w:fldChar w:fldCharType="separate"/>
      </w:r>
      <w:r>
        <w:rPr>
          <w:rFonts w:hint="default"/>
          <w:b/>
          <w:sz w:val="20"/>
          <w:szCs w:val="24"/>
        </w:rPr>
        <w:t xml:space="preserve">Prestação de serviço de consultoria: ICMS, Guias Modelo A e B, INCRA, ITR, Programa Integração Tributária para o Município. </w:t>
      </w:r>
      <w:r>
        <w:rPr>
          <w:rFonts w:hint="default"/>
          <w:b/>
          <w:sz w:val="20"/>
          <w:szCs w:val="24"/>
        </w:rPr>
        <w:br w:type="textWrapping"/>
      </w:r>
      <w:r>
        <w:rPr>
          <w:rFonts w:hint="default"/>
          <w:b/>
          <w:sz w:val="20"/>
          <w:szCs w:val="24"/>
        </w:rPr>
        <w:t>Prestação de serviços de assessoramento administrativo na área tributária do munícipio, compreendendo a realização dos seguintes trabalhos: orientação para análise das Guias Modelos A e B, prestar assessoramento na elaboração de recursos administrativos junto aos órgãos estaduais em matérias relacionados ao objeto. Orientações sobre ITR, INCRA, Simples Nacional e Cartões de Crédito. Disponibilização de software para análise de dados das transações de cartão de crédito, analise do faturamento das empresas do Simples Nacional e cruzamento de dados com transações de cartão de credito, geração de CVI de saldo operacional. Geração de relatórios dos dados do Extrato PPR (totalizadores por produto, por produtor, entradas, saídas e outros) disponibilizado pela Sefaz-RS. Geração automática de CVI de saldo operacional negativo das empresas do geral e cruzamento de dados com as transações de cartão de crédito. Análise das empresas do MEI. Geração de dados para recurso junto ao índice provisório do ICMS. Também orientações e acompanhamento de ações visando pontuação do município junto ao PIT — Programa de Integração Tributária, da Secretaria da Fazenda do Estado do Rio Grande do Sul. O assessoramento se dará através de meios eletrônicos, telefônicos e por visitas presenciais mensais a cada 45 dias ou quando solicitado de acordo com as partes.</w:t>
      </w:r>
      <w:r>
        <w:rPr>
          <w:rFonts w:hint="default"/>
          <w:b/>
          <w:sz w:val="20"/>
          <w:szCs w:val="24"/>
        </w:rPr>
        <w:fldChar w:fldCharType="end"/>
      </w:r>
    </w:p>
    <w:p>
      <w:pPr>
        <w:pStyle w:val="12"/>
        <w:rPr>
          <w:b/>
          <w:kern w:val="36"/>
        </w:rPr>
      </w:pPr>
      <w:r>
        <w:rPr>
          <w:b/>
          <w:kern w:val="36"/>
        </w:rPr>
        <w:t>CLÁUSULA TERCEIRA – Da forma de prestação dos serviços</w:t>
      </w:r>
    </w:p>
    <w:p>
      <w:pPr>
        <w:pStyle w:val="12"/>
        <w:jc w:val="both"/>
      </w:pPr>
      <w:r>
        <w:rPr>
          <w:bCs/>
        </w:rPr>
        <w:t xml:space="preserve">I </w:t>
      </w:r>
      <w:r>
        <w:t>- Os serviços ora contratados, deverão ser prestados junto a Administração Municipal, mediante a disponibilização dos serviços profissionais pela CONTRATADA, por todos os meios de comunicação, quer prestado nas dependências da mesma, quer mediante comparecimento em dias a serem previamente definidos e agendados entre as partes.</w:t>
      </w:r>
    </w:p>
    <w:p>
      <w:pPr>
        <w:pStyle w:val="17"/>
        <w:spacing w:line="273" w:lineRule="auto"/>
      </w:pPr>
      <w:r>
        <w:t>II - Os serviços de educação fiscal compreendem a realização de palestras junto as escolas das redes municipais e estaduais com o desenvolvimento de atividades pedagógicas, bem como a realização de palestras de orientação junto a comunidade em geral.</w:t>
      </w:r>
    </w:p>
    <w:p>
      <w:pPr>
        <w:pStyle w:val="12"/>
        <w:rPr>
          <w:b/>
          <w:kern w:val="36"/>
        </w:rPr>
      </w:pPr>
      <w:r>
        <w:rPr>
          <w:b/>
          <w:kern w:val="36"/>
        </w:rPr>
        <w:t>CLÁUSULA QUARTA – Das condições para a prestação dos serviços</w:t>
      </w:r>
    </w:p>
    <w:p>
      <w:pPr>
        <w:pStyle w:val="12"/>
        <w:spacing w:line="273" w:lineRule="auto"/>
        <w:jc w:val="both"/>
      </w:pPr>
      <w:r>
        <w:t>A CONTRATADA obriga-se a manter estrutura técnica, capaz e habilitada à prestação dos serviços ora contratados, bem como fornecer todos os materiais necessários para a  execução do objeto do contrato.</w:t>
      </w:r>
    </w:p>
    <w:p>
      <w:pPr>
        <w:pStyle w:val="12"/>
        <w:rPr>
          <w:b/>
          <w:kern w:val="36"/>
        </w:rPr>
      </w:pPr>
      <w:r>
        <w:rPr>
          <w:b/>
          <w:kern w:val="36"/>
        </w:rPr>
        <w:t>CLÁUSULA QUINTA – Da responsabilidade técnica</w:t>
      </w:r>
    </w:p>
    <w:p>
      <w:pPr>
        <w:pStyle w:val="12"/>
        <w:spacing w:line="273" w:lineRule="auto"/>
        <w:jc w:val="both"/>
      </w:pPr>
      <w:r>
        <w:t>A responsabilidade técnica pela prestação dos serviços, colocados a disposição do CONTRATANTE, caberá a CONTRATADA, na forma da legislação vigente.</w:t>
      </w:r>
    </w:p>
    <w:p>
      <w:pPr>
        <w:pStyle w:val="12"/>
        <w:jc w:val="both"/>
        <w:rPr>
          <w:b/>
          <w:kern w:val="36"/>
        </w:rPr>
      </w:pPr>
      <w:r>
        <w:rPr>
          <w:b/>
          <w:kern w:val="36"/>
        </w:rPr>
        <w:t>CLÁUSULA SEXTA</w:t>
      </w:r>
      <w:r>
        <w:rPr>
          <w:kern w:val="36"/>
        </w:rPr>
        <w:t xml:space="preserve"> – </w:t>
      </w:r>
      <w:r>
        <w:rPr>
          <w:b/>
          <w:kern w:val="36"/>
        </w:rPr>
        <w:t>Do preço dos serviços, forma de pagamento, reajuste e acréscimos legais</w:t>
      </w:r>
    </w:p>
    <w:p>
      <w:pPr>
        <w:pStyle w:val="12"/>
        <w:jc w:val="both"/>
      </w:pPr>
      <w:r>
        <w:rPr>
          <w:b/>
          <w:bCs/>
        </w:rPr>
        <w:t xml:space="preserve"> </w:t>
      </w:r>
      <w:r>
        <w:t xml:space="preserve">O valor do presente contrato será de </w:t>
      </w:r>
      <w:r>
        <w:rPr>
          <w:b/>
          <w:bCs/>
        </w:rPr>
        <w:t xml:space="preserve">R$ 7.800,00 </w:t>
      </w:r>
      <w:r>
        <w:t xml:space="preserve">(sete mil e oitocentos reais) a ser pagos em 12 (doze) parcelas de </w:t>
      </w:r>
      <w:r>
        <w:rPr>
          <w:b/>
          <w:bCs/>
        </w:rPr>
        <w:t xml:space="preserve">R$ 650,00 </w:t>
      </w:r>
      <w:r>
        <w:t>(seiscentos e cinquenta reais) mensais. Todas as parcelas serão pagas até o 10 ( décimo ) dia do mês subsequente, mediante apresentação de nota fiscal.</w:t>
      </w:r>
    </w:p>
    <w:p>
      <w:pPr>
        <w:pStyle w:val="12"/>
        <w:jc w:val="both"/>
      </w:pPr>
      <w:r>
        <w:t>I – A CONTRATADA deverá providenciar, tempestivamente, toda a documentação necessária à liquidação da despesa, na forma da legislação em vigor, que será entregue ao CONTRATANTE, para o respectivo pagamento, nas condições e prazos ora pactuados, para fins de liquidação.</w:t>
      </w:r>
    </w:p>
    <w:p>
      <w:pPr>
        <w:pStyle w:val="12"/>
        <w:jc w:val="both"/>
      </w:pPr>
      <w:r>
        <w:t>II – Durante o período deste contrato não haverá reajuste do preço ora contratado.</w:t>
      </w:r>
    </w:p>
    <w:p>
      <w:pPr>
        <w:pStyle w:val="12"/>
        <w:rPr>
          <w:b/>
          <w:kern w:val="36"/>
        </w:rPr>
      </w:pPr>
      <w:r>
        <w:rPr>
          <w:b/>
          <w:kern w:val="36"/>
        </w:rPr>
        <w:t>CLÁUSULA SÉTIMA – Do prazo contratual para a realização dos trabalhos</w:t>
      </w:r>
    </w:p>
    <w:p>
      <w:pPr>
        <w:pStyle w:val="12"/>
        <w:jc w:val="both"/>
      </w:pPr>
      <w:r>
        <w:t>O prazo para a execução total dos trabalhos objeto do presente contrato será de 12 (doze) meses a contar da assinatura deste contrato.</w:t>
      </w:r>
    </w:p>
    <w:p>
      <w:pPr>
        <w:pStyle w:val="2"/>
        <w:rPr>
          <w:kern w:val="36"/>
        </w:rPr>
      </w:pPr>
      <w:r>
        <w:rPr>
          <w:kern w:val="36"/>
        </w:rPr>
        <w:t>CLÁUSULA OITAVA – Das penalidades</w:t>
      </w:r>
    </w:p>
    <w:p>
      <w:pPr>
        <w:pStyle w:val="12"/>
        <w:spacing w:line="273" w:lineRule="auto"/>
        <w:jc w:val="both"/>
      </w:pPr>
      <w:r>
        <w:t>Caso de inexecução parcial ou total do presente contrato, por parte da  CONTRATADA, além das demais medidas e penalidades previstas na legislação, esta ressarcirá o CONTRATANTE, no valor correspondente a multa de 5% do valor consignado na cláusula sexta deste contrato.</w:t>
      </w:r>
    </w:p>
    <w:p>
      <w:pPr>
        <w:pStyle w:val="12"/>
        <w:rPr>
          <w:b/>
          <w:bCs/>
          <w:kern w:val="36"/>
        </w:rPr>
      </w:pPr>
      <w:r>
        <w:rPr>
          <w:b/>
          <w:kern w:val="36"/>
        </w:rPr>
        <w:t>CLÁUSULA NONA – Da rescisão</w:t>
      </w:r>
    </w:p>
    <w:p>
      <w:pPr>
        <w:pStyle w:val="12"/>
        <w:spacing w:line="273" w:lineRule="auto"/>
        <w:jc w:val="both"/>
      </w:pPr>
      <w:r>
        <w:t>O CONTRATANTE poderá rescindir o presente contrato nas hipóteses previstas nos artigos 77 e 78 e pelas formas do artigo 79, todos da Lei Federal nº 8.666, de 21 de junho de 1993, alterada pela Lei Federal nº 8.883, de 8 de junho de 1994 e Lei nº 9.648, de 27 de maio de 1998 e legislação complementar pertinente.</w:t>
      </w:r>
    </w:p>
    <w:p>
      <w:pPr>
        <w:pStyle w:val="12"/>
        <w:spacing w:line="273" w:lineRule="auto"/>
        <w:jc w:val="both"/>
      </w:pPr>
      <w:r>
        <w:t>No caso de rescisão com base nos incisos XII a XVII do art. 78, da Lei Federal nº 8.666, de 21 de junho de 1993, não cabendo culpa à CONTRATADA, o CONTRATANTE, pagará àquela, a titulo de custo de desmobilização, o valor correspondente de 5% do valor consignado na cláusula sexta deste contrato.</w:t>
      </w:r>
    </w:p>
    <w:p>
      <w:pPr>
        <w:pStyle w:val="12"/>
        <w:rPr>
          <w:b/>
          <w:kern w:val="36"/>
        </w:rPr>
      </w:pPr>
      <w:r>
        <w:t xml:space="preserve"> </w:t>
      </w:r>
      <w:r>
        <w:rPr>
          <w:b/>
          <w:kern w:val="36"/>
        </w:rPr>
        <w:t>CLÁUSULA DÉCIMA – DA FISCALIZAÇÃO</w:t>
      </w:r>
    </w:p>
    <w:p>
      <w:pPr>
        <w:pStyle w:val="12"/>
        <w:jc w:val="both"/>
      </w:pPr>
      <w:r>
        <w:t>A execução do objeto do presente contrato terá o acompanhamento, controle, fiscalização e avaliação através da Secretaria da Administração e Fazenda.</w:t>
      </w:r>
    </w:p>
    <w:p>
      <w:pPr>
        <w:pStyle w:val="12"/>
        <w:rPr>
          <w:b/>
          <w:kern w:val="36"/>
        </w:rPr>
      </w:pPr>
      <w:r>
        <w:rPr>
          <w:b/>
        </w:rPr>
        <w:t xml:space="preserve"> </w:t>
      </w:r>
      <w:r>
        <w:rPr>
          <w:b/>
          <w:kern w:val="36"/>
        </w:rPr>
        <w:t>CLÁUSULA DECIMA PRIMEIRA – Da dotação orçamentária</w:t>
      </w:r>
    </w:p>
    <w:p>
      <w:pPr>
        <w:pStyle w:val="12"/>
        <w:jc w:val="both"/>
      </w:pPr>
      <w:r>
        <w:t>A despesa da presente contratação correrá à conta de dotações orçamentárias próprias do orçamento vigente.</w:t>
      </w:r>
    </w:p>
    <w:p>
      <w:pPr>
        <w:pStyle w:val="12"/>
        <w:rPr>
          <w:b/>
          <w:kern w:val="36"/>
        </w:rPr>
      </w:pPr>
      <w:r>
        <w:t xml:space="preserve"> </w:t>
      </w:r>
      <w:r>
        <w:rPr>
          <w:b/>
          <w:kern w:val="36"/>
        </w:rPr>
        <w:t>CLÁUSULA DÉCIMA SEGUNDA – Do Foro</w:t>
      </w:r>
    </w:p>
    <w:p>
      <w:pPr>
        <w:pStyle w:val="12"/>
        <w:jc w:val="both"/>
      </w:pPr>
      <w:r>
        <w:rPr>
          <w:b/>
          <w:bCs/>
        </w:rPr>
        <w:t xml:space="preserve"> </w:t>
      </w:r>
      <w:r>
        <w:t>Eventuais litígios decorrentes deste contrato serão dirimidos perante o Foro da Comarca de Planalto-RS.</w:t>
      </w:r>
    </w:p>
    <w:p>
      <w:pPr>
        <w:pStyle w:val="12"/>
        <w:jc w:val="both"/>
      </w:pPr>
      <w:r>
        <w:t>E, por estarem desta forma, justos e contratados, firmam o presente com duas testemunhas, em 03 (três) vias de igual teor e forma sem emendas e entrelinhas para que produza seus jurídicos e legais efeitos.</w:t>
      </w:r>
    </w:p>
    <w:p>
      <w:pPr>
        <w:pStyle w:val="12"/>
      </w:pPr>
      <w:r>
        <w:t xml:space="preserve"> Planalto - RS, em 08 de março de 2021.</w:t>
      </w:r>
    </w:p>
    <w:p>
      <w:pPr>
        <w:pStyle w:val="12"/>
      </w:pPr>
      <w:r>
        <w:t xml:space="preserve">  </w:t>
      </w:r>
    </w:p>
    <w:p>
      <w:pPr>
        <w:pStyle w:val="12"/>
      </w:pPr>
      <w:r>
        <w:t>CRISTIANO GNOATTO                                    BUSCAR ASSESSORIA LTDA</w:t>
      </w:r>
    </w:p>
    <w:p>
      <w:pPr>
        <w:pStyle w:val="2"/>
        <w:rPr>
          <w:kern w:val="36"/>
        </w:rPr>
      </w:pPr>
      <w:r>
        <w:rPr>
          <w:kern w:val="36"/>
        </w:rPr>
        <w:t>Prefeito Municipal                                             Sócio Administrador</w:t>
      </w:r>
    </w:p>
    <w:p>
      <w:r>
        <w:rPr>
          <w:b/>
          <w:bCs/>
        </w:rPr>
        <w:t>CONTRATANTE</w:t>
      </w:r>
      <w:r>
        <w:rPr>
          <w:b/>
          <w:bCs/>
        </w:rPr>
        <w:tab/>
      </w:r>
      <w:r>
        <w:rPr>
          <w:b/>
          <w:bCs/>
        </w:rPr>
        <w:t xml:space="preserve">                                          CONTRATADA</w:t>
      </w:r>
    </w:p>
    <w:p/>
    <w:sectPr>
      <w:pgSz w:w="11906" w:h="16838"/>
      <w:pgMar w:top="2835" w:right="1417" w:bottom="1587" w:left="1417" w:header="708" w:footer="709" w:gutter="0"/>
      <w:cols w:space="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1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B1B98"/>
    <w:rsid w:val="00206983"/>
    <w:rsid w:val="002731B5"/>
    <w:rsid w:val="002F7663"/>
    <w:rsid w:val="00A15A7A"/>
    <w:rsid w:val="00A74B85"/>
    <w:rsid w:val="00C10C3D"/>
    <w:rsid w:val="167900AD"/>
    <w:rsid w:val="345D2375"/>
    <w:rsid w:val="541215C5"/>
    <w:rsid w:val="58352A69"/>
    <w:rsid w:val="7DC41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99" w:semiHidden="0" w:name="heading 2"/>
    <w:lsdException w:uiPriority="99" w:semiHidden="0" w:name="heading 3"/>
    <w:lsdException w:uiPriority="99" w:semiHidden="0" w:name="heading 4"/>
    <w:lsdException w:uiPriority="99" w:semiHidden="0" w:name="heading 5"/>
    <w:lsdException w:qFormat="1" w:uiPriority="99" w:semiHidden="0" w:name="heading 6"/>
    <w:lsdException w:uiPriority="99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semiHidden="0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iPriority="59" w:name="Table Grid"/>
    <w:lsdException w:uiPriority="99" w:name="Table Theme"/>
    <w:lsdException w:qFormat="1" w:uiPriority="99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styleId="2">
    <w:name w:val="heading 1"/>
    <w:basedOn w:val="1"/>
    <w:next w:val="1"/>
    <w:link w:val="16"/>
    <w:qFormat/>
    <w:uiPriority w:val="99"/>
    <w:pPr>
      <w:outlineLvl w:val="0"/>
    </w:pPr>
    <w:rPr>
      <w:b/>
      <w:bCs/>
    </w:rPr>
  </w:style>
  <w:style w:type="paragraph" w:styleId="3">
    <w:name w:val="heading 2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HAnsi" w:cstheme="minorBidi"/>
      <w:b/>
      <w:sz w:val="24"/>
      <w:szCs w:val="24"/>
    </w:rPr>
  </w:style>
  <w:style w:type="paragraph" w:styleId="4">
    <w:name w:val="heading 3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 w:asciiTheme="minorHAnsi" w:hAnsiTheme="minorHAnsi" w:eastAsiaTheme="minorHAnsi" w:cstheme="minorBidi"/>
      <w:sz w:val="24"/>
      <w:szCs w:val="24"/>
    </w:rPr>
  </w:style>
  <w:style w:type="paragraph" w:styleId="5">
    <w:name w:val="heading 4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HAnsi" w:cstheme="minorBidi"/>
      <w:sz w:val="24"/>
      <w:szCs w:val="24"/>
    </w:rPr>
  </w:style>
  <w:style w:type="paragraph" w:styleId="6">
    <w:name w:val="heading 5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832" w:firstLine="708"/>
    </w:pPr>
    <w:rPr>
      <w:rFonts w:hint="default" w:asciiTheme="minorHAnsi" w:hAnsiTheme="minorHAnsi" w:eastAsiaTheme="minorHAnsi" w:cstheme="minorBidi"/>
      <w:b/>
      <w:sz w:val="28"/>
      <w:szCs w:val="24"/>
    </w:rPr>
  </w:style>
  <w:style w:type="paragraph" w:styleId="7">
    <w:name w:val="heading 6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Theme="minorHAnsi" w:hAnsiTheme="minorHAnsi" w:eastAsiaTheme="minorHAnsi" w:cstheme="minorBidi"/>
      <w:b/>
      <w:sz w:val="24"/>
      <w:szCs w:val="24"/>
    </w:rPr>
  </w:style>
  <w:style w:type="paragraph" w:styleId="8">
    <w:name w:val="heading 7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="Arial" w:hAnsi="Arial" w:eastAsiaTheme="minorHAnsi" w:cstheme="minorBidi"/>
      <w:sz w:val="24"/>
      <w:szCs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Hyperlink"/>
    <w:unhideWhenUsed/>
    <w:uiPriority w:val="99"/>
    <w:rPr>
      <w:rFonts w:hAnsi="Times New Roman" w:eastAsia="Times New Roman"/>
      <w:shd w:val="clear"/>
    </w:rPr>
  </w:style>
  <w:style w:type="paragraph" w:styleId="12">
    <w:name w:val="Body Text"/>
    <w:basedOn w:val="1"/>
    <w:link w:val="18"/>
    <w:unhideWhenUsed/>
    <w:qFormat/>
    <w:uiPriority w:val="99"/>
  </w:style>
  <w:style w:type="paragraph" w:styleId="13">
    <w:name w:val="Document Map"/>
    <w:unhideWhenUsed/>
    <w:uiPriority w:val="99"/>
    <w:pPr>
      <w:widowControl w:val="0"/>
      <w:shd w:val="clear" w:color="auto" w:fill="000080"/>
      <w:autoSpaceDE w:val="0"/>
      <w:autoSpaceDN w:val="0"/>
      <w:adjustRightInd w:val="0"/>
      <w:spacing w:beforeLines="0" w:afterLines="0"/>
    </w:pPr>
    <w:rPr>
      <w:rFonts w:hint="default" w:ascii="Tahoma" w:hAnsi="Tahoma" w:eastAsia="Tahoma" w:cstheme="minorBidi"/>
      <w:sz w:val="20"/>
      <w:szCs w:val="24"/>
    </w:rPr>
  </w:style>
  <w:style w:type="paragraph" w:styleId="14">
    <w:name w:val="Balloon Text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ahoma" w:hAnsi="Tahoma" w:eastAsia="Tahoma" w:cstheme="minorBidi"/>
      <w:sz w:val="16"/>
      <w:szCs w:val="24"/>
    </w:rPr>
  </w:style>
  <w:style w:type="paragraph" w:styleId="15">
    <w:name w:val="Body Text Indent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4962"/>
    </w:pPr>
    <w:rPr>
      <w:rFonts w:hint="default" w:asciiTheme="minorHAnsi" w:hAnsiTheme="minorHAnsi" w:eastAsiaTheme="minorHAnsi" w:cstheme="minorBidi"/>
      <w:b/>
      <w:sz w:val="24"/>
      <w:szCs w:val="24"/>
    </w:rPr>
  </w:style>
  <w:style w:type="character" w:customStyle="1" w:styleId="16">
    <w:name w:val="Título 1 Char"/>
    <w:basedOn w:val="9"/>
    <w:link w:val="2"/>
    <w:qFormat/>
    <w:uiPriority w:val="99"/>
    <w:rPr>
      <w:rFonts w:ascii="Times New Roman" w:hAnsi="Times New Roman" w:eastAsia="Times New Roman" w:cs="Times New Roman"/>
      <w:b/>
      <w:bCs/>
      <w:sz w:val="24"/>
      <w:szCs w:val="24"/>
      <w:lang w:eastAsia="pt-BR"/>
    </w:rPr>
  </w:style>
  <w:style w:type="paragraph" w:customStyle="1" w:styleId="17">
    <w:name w:val="Parágrafo da Lista1"/>
    <w:basedOn w:val="1"/>
    <w:qFormat/>
    <w:uiPriority w:val="0"/>
    <w:pPr>
      <w:jc w:val="both"/>
    </w:pPr>
  </w:style>
  <w:style w:type="character" w:customStyle="1" w:styleId="18">
    <w:name w:val="Corpo de texto Char"/>
    <w:basedOn w:val="9"/>
    <w:link w:val="12"/>
    <w:qFormat/>
    <w:uiPriority w:val="99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19">
    <w:name w:val="List Paragraph"/>
    <w:unhideWhenUsed/>
    <w:qFormat/>
    <w:uiPriority w:val="99"/>
    <w:pPr>
      <w:widowControl w:val="0"/>
      <w:autoSpaceDE w:val="0"/>
      <w:autoSpaceDN w:val="0"/>
      <w:adjustRightInd w:val="0"/>
      <w:spacing w:beforeLines="0" w:after="200" w:afterLines="0" w:line="276" w:lineRule="auto"/>
      <w:ind w:left="720"/>
    </w:pPr>
    <w:rPr>
      <w:rFonts w:hint="default" w:ascii="Calibri" w:hAnsi="Calibri" w:eastAsia="Calibri" w:cstheme="minorBidi"/>
      <w:sz w:val="2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1005</Words>
  <Characters>5427</Characters>
  <Lines>45</Lines>
  <Paragraphs>12</Paragraphs>
  <TotalTime>5</TotalTime>
  <ScaleCrop>false</ScaleCrop>
  <LinksUpToDate>false</LinksUpToDate>
  <CharactersWithSpaces>6420</CharactersWithSpaces>
  <Application>WPS Office_11.2.0.11029_F1E327BC-269C-435d-A152-05C5408002CA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2021-03-09T12:12:00Z</dcterms:created>
  <dc:creator>Mari</dc:creator>
  <cp:lastModifiedBy>google1580733038</cp:lastModifiedBy>
  <cp:lastPrinted>2019-02-27T15:53:00Z</cp:lastPrinted>
  <dcterms:modified xsi:type="dcterms:W3CDTF">2022-03-14T12:43:21Z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1046-11.2.0.11029</vt:lpwstr>
  </property>
  <property fmtid="{D5CDD505-2E9C-101B-9397-08002B2CF9AE}" pid="3" name="ICV">
    <vt:lpwstr>CDB6C7C6F99644439B85BA5C01235016</vt:lpwstr>
  </property>
</Properties>
</file>