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both"/>
        <w:rPr>
          <w:rFonts w:hint="default" w:ascii="Times New Roman" w:hAnsi="Times New Roman" w:cs="Times New Roman"/>
          <w:sz w:val="24"/>
          <w:szCs w:val="24"/>
        </w:rPr>
      </w:pP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ATA DE REGISTRO DE PREÇO N° </w:t>
      </w:r>
      <w:r>
        <w:rPr>
          <w:rFonts w:hint="default" w:ascii="Times New Roman" w:hAnsi="Times New Roman" w:cs="Times New Roman"/>
          <w:b/>
          <w:sz w:val="24"/>
          <w:szCs w:val="24"/>
          <w:lang w:val="pt-BR"/>
        </w:rPr>
        <w:t>05</w:t>
      </w:r>
      <w:r>
        <w:rPr>
          <w:rFonts w:hint="default" w:ascii="Times New Roman" w:hAnsi="Times New Roman" w:cs="Times New Roman"/>
          <w:b/>
          <w:sz w:val="24"/>
          <w:szCs w:val="24"/>
        </w:rPr>
        <w:t>/2022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PROCESSO LICITATÓRIO Nº 06/2022</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PREGÃO PRESENCIAL REGISTRO DE PREÇO N° 03/2022</w:t>
      </w:r>
    </w:p>
    <w:p>
      <w:pPr>
        <w:spacing w:beforeLines="0" w:afterLines="0"/>
        <w:jc w:val="center"/>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Aos xx dias do mês de xxxx do ano de dois mil e vinte e dois, o MUNICÍPIO DE PLANALTO/RS, pessoa jurídica de direto público interno, inscrito no CNPJ sob nº 87.612.891/0001-15, com sede administrativa na Rua Humberto de Campos, nº 732, Centro, na cidade de Planalto, Estado do Rio Grande do Sul, CEP 98.470-000, neste ato representado por seu Prefeito Municipal Sr. CRISTIANO GNOATTO, brasileiro, inscrito no CPF sob nº 636.783.570-91 e portador da cédula de identidade nº 6064114777, residente e domiciliado na Rua D. Pedro II, n° 1051, nesta cidade de Planalto/RS, doravante denominado simplesmente ÓRGÃO GERENCIADOR, resolve registrar o preço oferecido pela empresa </w:t>
      </w:r>
      <w:r>
        <w:rPr>
          <w:rFonts w:hint="default" w:ascii="Times New Roman" w:hAnsi="Times New Roman" w:cs="Times New Roman"/>
          <w:sz w:val="24"/>
          <w:szCs w:val="24"/>
          <w:lang w:val="pt-BR"/>
        </w:rPr>
        <w:t xml:space="preserve">KALBRINK MAT. E EQUIPAMENTOS EDUCATIVOS LTDA, </w:t>
      </w:r>
      <w:r>
        <w:rPr>
          <w:rFonts w:hint="default" w:ascii="Times New Roman" w:hAnsi="Times New Roman" w:cs="Times New Roman"/>
          <w:sz w:val="24"/>
          <w:szCs w:val="24"/>
        </w:rPr>
        <w:t xml:space="preserve">pessoa jurídica de direito privado, estabelecida na Rua </w:t>
      </w:r>
      <w:r>
        <w:rPr>
          <w:rFonts w:hint="default" w:ascii="Times New Roman" w:hAnsi="Times New Roman" w:cs="Times New Roman"/>
          <w:sz w:val="24"/>
          <w:szCs w:val="24"/>
          <w:lang w:val="pt-BR"/>
        </w:rPr>
        <w:t>Alemanha, 769,</w:t>
      </w:r>
      <w:r>
        <w:rPr>
          <w:rFonts w:hint="default" w:ascii="Times New Roman" w:hAnsi="Times New Roman" w:cs="Times New Roman"/>
          <w:sz w:val="24"/>
          <w:szCs w:val="24"/>
        </w:rPr>
        <w:t xml:space="preserve"> na cidade de </w:t>
      </w:r>
      <w:r>
        <w:rPr>
          <w:rFonts w:hint="default" w:ascii="Times New Roman" w:hAnsi="Times New Roman" w:cs="Times New Roman"/>
          <w:sz w:val="24"/>
          <w:szCs w:val="24"/>
          <w:lang w:val="pt-BR"/>
        </w:rPr>
        <w:t>Erechim</w:t>
      </w:r>
      <w:r>
        <w:rPr>
          <w:rFonts w:hint="default" w:ascii="Times New Roman" w:hAnsi="Times New Roman" w:cs="Times New Roman"/>
          <w:sz w:val="24"/>
          <w:szCs w:val="24"/>
        </w:rPr>
        <w:t xml:space="preserve"> Estado d</w:t>
      </w:r>
      <w:r>
        <w:rPr>
          <w:rFonts w:hint="default" w:ascii="Times New Roman" w:hAnsi="Times New Roman" w:cs="Times New Roman"/>
          <w:sz w:val="24"/>
          <w:szCs w:val="24"/>
          <w:lang w:val="pt-BR"/>
        </w:rPr>
        <w:t>o Rio Grande do Sul</w:t>
      </w:r>
      <w:r>
        <w:rPr>
          <w:rFonts w:hint="default" w:ascii="Times New Roman" w:hAnsi="Times New Roman" w:cs="Times New Roman"/>
          <w:sz w:val="24"/>
          <w:szCs w:val="24"/>
        </w:rPr>
        <w:t xml:space="preserve">, inscrita no CNPJ sob n° </w:t>
      </w:r>
      <w:r>
        <w:rPr>
          <w:rFonts w:hint="default" w:ascii="Times New Roman" w:hAnsi="Times New Roman" w:cs="Times New Roman"/>
          <w:sz w:val="24"/>
          <w:szCs w:val="24"/>
          <w:lang w:val="pt-BR"/>
        </w:rPr>
        <w:t>05.760.614/0001-95</w:t>
      </w:r>
      <w:r>
        <w:rPr>
          <w:rFonts w:hint="default" w:ascii="Times New Roman" w:hAnsi="Times New Roman" w:cs="Times New Roman"/>
          <w:sz w:val="24"/>
          <w:szCs w:val="24"/>
        </w:rPr>
        <w:t>, neste ato representada pelo (a) Sr. (a)</w:t>
      </w:r>
      <w:r>
        <w:rPr>
          <w:rFonts w:hint="default" w:ascii="Times New Roman" w:hAnsi="Times New Roman" w:cs="Times New Roman"/>
          <w:sz w:val="24"/>
          <w:szCs w:val="24"/>
          <w:lang w:val="pt-BR"/>
        </w:rPr>
        <w:t xml:space="preserve"> Volnei Pedro Kalinovicz</w:t>
      </w:r>
      <w:r>
        <w:rPr>
          <w:rFonts w:hint="default" w:ascii="Times New Roman" w:hAnsi="Times New Roman" w:cs="Times New Roman"/>
          <w:sz w:val="24"/>
          <w:szCs w:val="24"/>
        </w:rPr>
        <w:t xml:space="preserve">, inscrita no CPF/MF sob n° </w:t>
      </w:r>
      <w:r>
        <w:rPr>
          <w:rFonts w:hint="default" w:ascii="Times New Roman" w:hAnsi="Times New Roman" w:cs="Times New Roman"/>
          <w:sz w:val="24"/>
          <w:szCs w:val="24"/>
          <w:lang w:val="pt-BR"/>
        </w:rPr>
        <w:t>706489050-04</w:t>
      </w:r>
      <w:r>
        <w:rPr>
          <w:rFonts w:hint="default" w:ascii="Times New Roman" w:hAnsi="Times New Roman" w:cs="Times New Roman"/>
          <w:sz w:val="24"/>
          <w:szCs w:val="24"/>
        </w:rPr>
        <w:t xml:space="preserve"> e portador da cédula de identidade n° </w:t>
      </w:r>
      <w:r>
        <w:rPr>
          <w:rFonts w:hint="default" w:ascii="Times New Roman" w:hAnsi="Times New Roman" w:cs="Times New Roman"/>
          <w:sz w:val="24"/>
          <w:szCs w:val="24"/>
          <w:lang w:val="pt-BR"/>
        </w:rPr>
        <w:t>1053537351</w:t>
      </w:r>
      <w:r>
        <w:rPr>
          <w:rFonts w:hint="default" w:ascii="Times New Roman" w:hAnsi="Times New Roman" w:cs="Times New Roman"/>
          <w:sz w:val="24"/>
          <w:szCs w:val="24"/>
        </w:rPr>
        <w:t>, denominado simplesmente FORNECEDOR REGISTRADO.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Este instrumento guarda inteira conformidade com os termos do Pregão Presencial para Registro de Preços 03/2022 e seus Anexos, do qual é parte integrante e complementar, regendo-se o mesmo pela Lei Federal n.º 8.666, de 21 de junho de 1993, lei nº 10.520/02 e pela legislação pertinente, pelos termos da proposta e pelas cláusulas a seguir expressas.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PRIMEIRA - DO OBJETO E PREÇO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1.1 Este termo tem por objeto o Registro de Preços para a AQUISIÇÃO DE CAMINHAS EMPILHÁVEIS, CARRINHOS DE PASSEIO PARA BEBÊ, COLCHONETES E MESA COM CINCO LUGARES PARA ALIMENTAÇÃO, visando à estruturação das atividades desenvolvidas junto aos Centros de Educação Infantil/Creches do Município de Planalto/RS, na quantidade estimada abaixo.</w:t>
      </w:r>
    </w:p>
    <w:tbl>
      <w:tblPr>
        <w:tblStyle w:val="12"/>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1107"/>
        <w:gridCol w:w="601"/>
        <w:gridCol w:w="4616"/>
        <w:gridCol w:w="5"/>
        <w:gridCol w:w="1392"/>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8"/>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 xml:space="preserve">Empresa: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EMPRESAS_COM_ITENS_VENCEDORES.NOME_PES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KALBRINK MATERIAIS E EQUIPAMENTOS EDUCATIVOS LTDA</w:t>
            </w:r>
            <w:r>
              <w:rPr>
                <w:rFonts w:hint="default" w:ascii="Times New Roman" w:hAnsi="Times New Roman" w:eastAsia="Times New Roman"/>
                <w:b/>
                <w:sz w:val="24"/>
                <w:szCs w:val="24"/>
              </w:rPr>
              <w:fldChar w:fldCharType="end"/>
            </w:r>
            <w:r>
              <w:rPr>
                <w:rFonts w:hint="default" w:ascii="Times New Roman" w:hAnsi="Times New Roman" w:eastAsia="Times New Roman"/>
                <w:b/>
                <w:sz w:val="24"/>
                <w:szCs w:val="24"/>
              </w:rPr>
              <w:t xml:space="preserve"> - </w:t>
            </w: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EMPRESAS_COM_ITENS_VENCEDORES.COD_PES</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11617</w:t>
            </w:r>
            <w:r>
              <w:rPr>
                <w:rFonts w:hint="default" w:ascii="Times New Roman" w:hAnsi="Times New Roman" w:eastAsia="Times New Roman"/>
                <w:b/>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Item</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Quant</w:t>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4"/>
                <w:szCs w:val="24"/>
              </w:rPr>
            </w:pPr>
            <w:r>
              <w:rPr>
                <w:rFonts w:hint="default" w:ascii="Times New Roman" w:hAnsi="Times New Roman" w:eastAsia="Times New Roman"/>
                <w:b/>
                <w:sz w:val="24"/>
                <w:szCs w:val="24"/>
              </w:rPr>
              <w:t>Unid.</w:t>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4"/>
                <w:szCs w:val="24"/>
              </w:rPr>
            </w:pPr>
            <w:r>
              <w:rPr>
                <w:rFonts w:hint="default" w:ascii="Times New Roman" w:hAnsi="Times New Roman" w:eastAsia="Times New Roman"/>
                <w:b/>
                <w:sz w:val="24"/>
                <w:szCs w:val="24"/>
              </w:rPr>
              <w:t>Produto</w:t>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ITENS_VENCEDORES.ID_ITEM</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3</w:t>
            </w:r>
            <w:r>
              <w:rPr>
                <w:rFonts w:hint="default" w:ascii="Times New Roman" w:hAnsi="Times New Roman" w:eastAsia="Times New Roman"/>
                <w:sz w:val="24"/>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ITENS_VENCEDORES.QTDITEM_ILIC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32</w:t>
            </w:r>
            <w:r>
              <w:rPr>
                <w:rFonts w:hint="default" w:ascii="Times New Roman" w:hAnsi="Times New Roman" w:eastAsia="Times New Roman"/>
                <w:sz w:val="24"/>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ITENS_VENCEDORES.SIGLA_UND</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UN</w:t>
            </w:r>
            <w:r>
              <w:rPr>
                <w:rFonts w:hint="default" w:ascii="Times New Roman" w:hAnsi="Times New Roman" w:eastAsia="Times New Roman"/>
                <w:sz w:val="24"/>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both"/>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ITENS_VENCEDORES.DESCITEM_ILIC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Carrinho berço com alça reversível, sistema de fecfechamento fácil, reclinável em três níveis, porta objeto retrátil e removível. Cor cinza ou similar. Carro berço passeio destinado para crianças a partir de 0 meses com peso até 15 kg; Estrutura em Aço; Tecido removível e lavável; Acolchoado dupla face; Encosto regulável em 4 posições; Cabo reversível; Cinto de segurança 5 pontos; Bandeja do bebê com porta copos, removível e fácil encaixe; 4 Rodas dianteiras giratórias com duplo sistema de freio; Eixos dianteiros  e traseiros removíveis; 4 Rodas traseiras com duplo sistema de freio; Trava de Segurança; Desarme automático do encosto no fechamento do carrinho; Composição Têxtil 100% poliéster; Produto Certificado no INMETRO; Produto Nacional. Medida de comprimento mínimo 0,85 cm x largura mínima 0,53 cm.</w:t>
            </w:r>
            <w:r>
              <w:rPr>
                <w:rFonts w:hint="default" w:ascii="Times New Roman" w:hAnsi="Times New Roman" w:eastAsia="Times New Roman"/>
                <w:sz w:val="24"/>
                <w:szCs w:val="24"/>
              </w:rPr>
              <w:br w:type="textWrapping"/>
            </w:r>
            <w:r>
              <w:rPr>
                <w:rFonts w:hint="default" w:ascii="Times New Roman" w:hAnsi="Times New Roman" w:eastAsia="Times New Roman"/>
                <w:sz w:val="24"/>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ITENS_VENCEDORES.VLRUNIT_RLIC</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1.188,50</w:t>
            </w:r>
            <w:r>
              <w:rPr>
                <w:rFonts w:hint="default" w:ascii="Times New Roman" w:hAnsi="Times New Roman" w:eastAsia="Times New Roman"/>
                <w:sz w:val="24"/>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4"/>
                <w:szCs w:val="24"/>
              </w:rPr>
            </w:pPr>
            <w:r>
              <w:rPr>
                <w:rFonts w:hint="default" w:ascii="Times New Roman" w:hAnsi="Times New Roman" w:eastAsia="Times New Roman"/>
                <w:sz w:val="24"/>
                <w:szCs w:val="24"/>
              </w:rPr>
              <w:fldChar w:fldCharType="begin"/>
            </w:r>
            <w:r>
              <w:rPr>
                <w:rFonts w:hint="default" w:ascii="Times New Roman" w:hAnsi="Times New Roman" w:eastAsia="Times New Roman"/>
                <w:sz w:val="24"/>
                <w:szCs w:val="24"/>
              </w:rPr>
              <w:instrText xml:space="preserve">MERGEFIELD ITENS_VENCEDORES.VLRTOTAL</w:instrText>
            </w:r>
            <w:r>
              <w:rPr>
                <w:rFonts w:hint="default" w:ascii="Times New Roman" w:hAnsi="Times New Roman" w:eastAsia="Times New Roman"/>
                <w:sz w:val="24"/>
                <w:szCs w:val="24"/>
              </w:rPr>
              <w:fldChar w:fldCharType="separate"/>
            </w:r>
            <w:r>
              <w:rPr>
                <w:rFonts w:hint="default" w:ascii="Times New Roman" w:hAnsi="Times New Roman" w:eastAsia="Times New Roman"/>
                <w:sz w:val="24"/>
                <w:szCs w:val="24"/>
              </w:rPr>
              <w:t>38.032,00</w:t>
            </w:r>
            <w:r>
              <w:rPr>
                <w:rFonts w:hint="default" w:ascii="Times New Roman" w:hAnsi="Times New Roman" w:eastAsia="Times New Roman"/>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852"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t>Total dos Produtos</w:t>
            </w:r>
          </w:p>
        </w:tc>
        <w:tc>
          <w:tcPr>
            <w:tcW w:w="1400" w:type="dxa"/>
            <w:gridSpan w:val="3"/>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4"/>
                <w:szCs w:val="24"/>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4"/>
                <w:szCs w:val="24"/>
              </w:rPr>
            </w:pPr>
            <w:r>
              <w:rPr>
                <w:rFonts w:hint="default" w:ascii="Times New Roman" w:hAnsi="Times New Roman" w:eastAsia="Times New Roman"/>
                <w:b/>
                <w:sz w:val="24"/>
                <w:szCs w:val="24"/>
              </w:rPr>
              <w:fldChar w:fldCharType="begin"/>
            </w:r>
            <w:r>
              <w:rPr>
                <w:rFonts w:hint="default" w:ascii="Times New Roman" w:hAnsi="Times New Roman" w:eastAsia="Times New Roman"/>
                <w:b/>
                <w:sz w:val="24"/>
                <w:szCs w:val="24"/>
              </w:rPr>
              <w:instrText xml:space="preserve">MERGEFIELD EMPRESAS_COM_ITENS_VENCEDORES.TOTALGERAL</w:instrText>
            </w:r>
            <w:r>
              <w:rPr>
                <w:rFonts w:hint="default" w:ascii="Times New Roman" w:hAnsi="Times New Roman" w:eastAsia="Times New Roman"/>
                <w:b/>
                <w:sz w:val="24"/>
                <w:szCs w:val="24"/>
              </w:rPr>
              <w:fldChar w:fldCharType="separate"/>
            </w:r>
            <w:r>
              <w:rPr>
                <w:rFonts w:hint="default" w:ascii="Times New Roman" w:hAnsi="Times New Roman" w:eastAsia="Times New Roman"/>
                <w:b/>
                <w:sz w:val="24"/>
                <w:szCs w:val="24"/>
              </w:rPr>
              <w:t>38.032,00</w:t>
            </w:r>
            <w:r>
              <w:rPr>
                <w:rFonts w:hint="default" w:ascii="Times New Roman" w:hAnsi="Times New Roman" w:eastAsia="Times New Roman"/>
                <w:b/>
                <w:sz w:val="24"/>
                <w:szCs w:val="24"/>
              </w:rPr>
              <w:fldChar w:fldCharType="end"/>
            </w:r>
          </w:p>
        </w:tc>
      </w:tr>
    </w:tbl>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1.2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1.3 Ao assinar este Contrato, a CONTRATADA declara que tomou pleno conhecimento da natureza e condições locais onde serão executados os serviços objeto do presente Contrato. Não será considerada pela CONTRATANTE qualquer reclamação ou reivindicação por parte da CONTRATADA fundamentada na falta de conhecimento dessas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1.4 Todos os equipamentos e materiais utilizados na prestação dos serviços/fornecimento dos materiais deverão atender às exigências mínimas de qualidade, observados os padrões e normas baixadas pelos órgãos competentes de controle de qualidade Industrial atentando-se a contratada, principalmente, para as prescrições contidas no art. 39, VIII, da Lei 8.078/90 (Código de Defesa do Consumidor).</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SEGUNDA – DA VALIDADE DA ATA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2.1 A presente Ata de Registro de Preços terá validade de 12 (doze) meses consecutivos contados da data de assinatura deste termo.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2.2 Durante o prazo de validade desta Ata de Registro de Preço, o Município de Planalto/RS, não será obrigado a firmar as contratações que dela poderão advir, facultando-se lhe a realização de licitação específica para a aquisição pretendida, sendo assegurado ao(s) beneficiário(s) do registro preferência de fornecimento em igualdade de condições.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2.3 Os preços, durante a vigência da Ata, serão fixos e irreajustáveis, exceto nas hipóteses devidamente comprovadas, de ocorrência de situação prevista na alínea “d” do inciso II do art. 65 da Lei 8.666/93 ou de redução dos preços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2.4 A Ata poderá sofrer alterações de acordo com as condições estabelecidas no art. 65 da Lei 8.666/93.</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TERCEIRA – DA ENTREGA</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3.1 A entrega do objeto desta licitação deverá se dar num prazo máximo de 15(quinze) dias, contados a partir da emissão e recebimento da Autorização de Fornecimento.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3.2 Os materiais/produtos, objeto desta licitação, deverão ser entregues na Secretaria de Educação, situado no endereço: Rua Humberto de Campos, 732, Centro,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3.3 No caso de se constatar qualquer irregularidade ou incompatibilidade nos itens fornecidos em relação à proposta comercial da contratada ou em relação às condições expressas neste Edital, os mesmos serão sumariamente rejeitados, sujeitando-se a contratada às penalidades constantes do Edital, item 13 e subitens.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3.4 A municipalidade se reserva o direito de adquirir somente parte dos produtos listados.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QUARTA – DO PAGAMENTO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4.1 O pagamento será efetuado no Departamento de Tesouraria, mediante apresentação da Nota Fiscal, devidamente certificada pelo órgão competente, recebedor do objeto licitado.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4.2 O Pagamento será efetuado através de ordem bancária e/ou depósito na conta do fornecedor.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4.3 A(s) despesa(s) decorrente(s) do fornecimento do objeto desta licitação correrão às dotações informadas nas Autorizações de Fornecimento. (Decreto 7.892/2013, Art. 7º §2º).</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QUINTA – DAS PENALIDADES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 Nos termos do art. 87 da Lei n. 8.666/1993, pela inexecução total ou parcial do estabelecido neste edital de Licitação, este Município poderá aplicar à CONTRATADA as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 – ADVERTÊNCIA: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 – MULTAS: serão aplicadas por infrações que obstaculizem a concretização do objeto licitado, por culpa do CONTRATADO, e compreenderão: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Atraso de até 10 (dez) dias na entrega do produto, execução de obra e/ou prestação do serviço, multa de 05% (cinco por cento) do valor atualizado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Atraso superior a 10 (dez) dias na entrega do produto, execução de obra e/ou prestação do serviço, multa de 10% (dez por cento) do valor atualizado do contrato,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Será aplicada multa de 15% (quinze por cento) sobre o valor total do contrato, pelo descumprimento de quaisquer das obrigações contidas no edital, ressalvadas aquelas para as quais tenham sido fixadas penalidades específicas, sem prejuízo da rescisão unilateral por parte do Município de Planalto/RS;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5.1.1 A multa deverá ser recolhida aos cofres do Município de Planalto/RS, dentro do prazo de 10 (dez) dias úteis após a respectiva notificação.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5.1.2 Não solvida a multa, nos termos aqui previstos, será ela descontada dos créditos existentes em nome da CONTRATADA ou, não havendo esses ou sendo ela maior que o crédito, lançados em dívida ativa e/ou cobrada judicialmente com ônus ao devedor em qualquer hipótese;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5.1.3 As multas previstas neste inciso são cumulativas, ou seja, incidem umas sobre as outras, em seus limites incidentes sobre cada uma delas;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III – SUSPENSÃO TEMPORÁRIA DE CONTRATAR COM O MUNICÍPIO: A licitante será sancionada com a pena de suspensão temporária de licitar ou contratar com este Município e será descredenciada do seu Cadastro de Fornecedores, pelo prazo de até 02 (dois) anos, nos seguintes casos: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fizer declaração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deixar de entregar documentação ou apresentar documentação falsa;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ensejar o retardamento da execução do objeto;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d) não mantiver a proposta;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e) falhar injustificadamente ou fraudar a execução do contrato;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f) comportar-se de modo inidôneo ou cometer fraude fiscal;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g) fornecer os produtos em desconformidade com o especificado;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h) não substituir no prazo estipulado os produtos recusados pelo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IV – DECLARAÇÃO DE INIDONEIDADE PARA LICITAR OU CONTRATAR COM A ADMINISTRAÇÃO PÚBLICA: Enquanto perdurarem os motivos determinantes da punição ou até que seja promovida sua reabilitação perante a autoridade que aplicou a penalidade, será declarada inidônea para licitar e contratar com a Administração Pública, nos termos do artigo 87, inciso IV, da Lei 8.666/1993.</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5.2 A LICITANTE e/ou a CONTRATADA ficarão ainda sujeitas ao cancelamento de suas inscrições no Cadastro de Fornecedores deste Município.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5.3 As penalidades poderão ser aplicadas isolada ou cumulativamente, nos termos da lei.</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5.4 As penalidades deste edital e de seu contrato poderão ser aplicadas cumulativamente com as penalidades disposta no art. 7º, da Lei nº 10.520/02.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5.5 Na aplicação das penalidades serão admitidos os recursos em lei, observando-se o contraditório e a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5.6 As penalidades previstas poderão ser minoradas ou não serão aplicadas quando o descumprimento do estipulado no contrato ou no edital decorrer de justa causa ou impedimento devidamente comprovado e aceito pelo Município de Planalto/RS.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SEXTA – DO CANCELAMENTO DA ATA DE REGISTRO DE PREÇOS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 Esta Ata de Registro de Preços poderá ser cancelada pela Administração: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6.1.1 - Automaticamente: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por decurso de prazo de vigência;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quando não restarem fornecedores registrados;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c) quando caracterizado o interesse público.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 O Proponente terá o seu registro de preços cancelado na Ata, por intermédio de processo administrativo específico, assegurado o contraditório e ampla defesa: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6.2.1- A pedido,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 comprovar estar impossibilitado de cumprir as exigências da Ata, por ocorrência de casos fortuitos ou de força maior;</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b) o seu preço registrado se tornar, comprovadamente, inexequível em função da elevação dos preços de mercado dos insumos que compõem o custo do serviço.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6.2.2 A solicitação dos fornecedores para cancelamento dos preços registrados deverá ser formulada com a antecedência de 30 (trinta) dias, facultada à Administração a aplicação das penalidades previstas na cláusula Sétima desta Ata, caso não aceitas as razões do pedido.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 Por iniciativa da Administração Municipal, quando: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6.3.1 o fornecedor que perder qualquer condição de habilitação exigida no processo licitatório, ou seja, não cumprir o estabelecido no item 8 do Edital;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6.3.2 por razões de interesse público, devidamente motivadas e justificadas;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6.3.3 o fornecedor não cumprir as obrigações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6.3.4 o fornecedor não comparecer ou se recusar a retirar, no prazo estabelecido, os pedidos decorrentes desta Ata de Registro de Preços;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6.3.5 caracterizada qualquer hipótese de inexecução total ou parcial das condições estabelecidas nesta Ata de Registro de Preço ou nos pedidos dela decorrentes;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6.3.6 não aceitar reduzir seu preço registrado, na hipótese de este se tornar superior àqueles praticados no mercado.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6.4 A comunicação do cancelamento do preço registrado, nos casos previstos, será feita pessoalmente, por meio de documento oficial ou Através de publicação por meio do veiculo oficial de publicação.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CLAUSULA SÉTIMA – DA FISCALIZAÇÃO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7.1 A fiscalização e o acompanhamento da entrega do material será realizada pelo Sr</w:t>
      </w:r>
      <w:r>
        <w:rPr>
          <w:rFonts w:hint="default" w:ascii="Times New Roman" w:hAnsi="Times New Roman" w:cs="Times New Roman"/>
          <w:sz w:val="24"/>
          <w:szCs w:val="24"/>
          <w:lang w:val="pt-BR"/>
        </w:rPr>
        <w:t>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Edione Mallagi</w:t>
      </w:r>
      <w:r>
        <w:rPr>
          <w:rFonts w:hint="default" w:ascii="Times New Roman" w:hAnsi="Times New Roman" w:cs="Times New Roman"/>
          <w:sz w:val="24"/>
          <w:szCs w:val="24"/>
        </w:rPr>
        <w:t>.</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DAS DISPOSIÇÕES FINAIS E DO FORO</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8.1 Esta Ata de Registro de Preços não obriga a Administração a firmar as contratações com o Detentor da Ata, ficando-lhe facultada a utilização de outros meios, assegurada, nesta hipótese, a preferência do beneficiário do registro em igualdade de condições, nos termos do parágrafo quarto, artigo 15, da Lei Federal n°. 8.666/93 e suas alterações.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8.2 O descumprimento do prazo de entrega sujeitará o fornecedor às sanções previstas no item 13 do edital de pregão presencial nº 03/2022, que desta Ata faz parte integrante.</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8.3 O registro de preços poderá ser suspenso ou cancelado no interesse da Administração e nas hipóteses dos artigos 77 e 78 da Lei Federal n° 8.666/93, ou a pedido justificado do interessado, presente às razões orientadas pela Teoria da Imprevisão.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8.4 O detentor da ata deverá manter, enquanto vigorar o registro de preços e em compatibilidade com as obrigações por ele assumidas, todas as condições de habilitação e qualificação exigidas no edital de pregão nº 03/2022.</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8.5 Faz parte integrante desta Ata de Registro de Preços, aplicando-se lhe todos os seus dispositivos, o edital de pregão nº 03/2022 seus anexos com os termos aditados e a proposta da detentora da Ata naquilo que não contrariar as presentes disposições.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As questões oriundas desta Ata e do procedimento licitatório que a precedeu, serão dirimidas no Foro da Comarca de Planalto/RS, esgotadas as vias administrativas.</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Planalto/RS, </w:t>
      </w:r>
      <w:r>
        <w:rPr>
          <w:rFonts w:hint="default" w:ascii="Times New Roman" w:hAnsi="Times New Roman" w:cs="Times New Roman"/>
          <w:sz w:val="24"/>
          <w:szCs w:val="24"/>
          <w:lang w:val="pt-BR"/>
        </w:rPr>
        <w:t>09</w:t>
      </w:r>
      <w:r>
        <w:rPr>
          <w:rFonts w:hint="default" w:ascii="Times New Roman" w:hAnsi="Times New Roman" w:cs="Times New Roman"/>
          <w:sz w:val="24"/>
          <w:szCs w:val="24"/>
        </w:rPr>
        <w:t xml:space="preserve"> de</w:t>
      </w:r>
      <w:r>
        <w:rPr>
          <w:rFonts w:hint="default" w:ascii="Times New Roman" w:hAnsi="Times New Roman" w:cs="Times New Roman"/>
          <w:sz w:val="24"/>
          <w:szCs w:val="24"/>
          <w:lang w:val="pt-BR"/>
        </w:rPr>
        <w:t xml:space="preserve"> fevereiro</w:t>
      </w:r>
      <w:r>
        <w:rPr>
          <w:rFonts w:hint="default" w:ascii="Times New Roman" w:hAnsi="Times New Roman" w:cs="Times New Roman"/>
          <w:sz w:val="24"/>
          <w:szCs w:val="24"/>
        </w:rPr>
        <w:t xml:space="preserve"> de 2022.</w:t>
      </w:r>
    </w:p>
    <w:p>
      <w:pPr>
        <w:spacing w:beforeLines="0" w:afterLines="0"/>
        <w:rPr>
          <w:rFonts w:hint="default" w:ascii="Times New Roman" w:hAnsi="Times New Roman" w:cs="Times New Roman"/>
          <w:sz w:val="24"/>
          <w:szCs w:val="24"/>
        </w:rPr>
      </w:pPr>
    </w:p>
    <w:p>
      <w:pPr>
        <w:spacing w:beforeLines="0" w:afterLines="0"/>
        <w:rPr>
          <w:rFonts w:hint="default"/>
          <w:sz w:val="22"/>
          <w:szCs w:val="24"/>
        </w:rPr>
      </w:pPr>
    </w:p>
    <w:p>
      <w:pPr>
        <w:spacing w:beforeLines="0" w:afterLines="0"/>
        <w:rPr>
          <w:rFonts w:hint="default"/>
          <w:b/>
          <w:sz w:val="20"/>
          <w:szCs w:val="24"/>
          <w:lang w:val="pt-BR"/>
        </w:rPr>
      </w:pPr>
      <w:r>
        <w:rPr>
          <w:rFonts w:hint="default"/>
          <w:b/>
          <w:sz w:val="20"/>
          <w:szCs w:val="24"/>
        </w:rPr>
        <w:t xml:space="preserve">MUNICIPIO DE PLANALTO                     </w:t>
      </w:r>
      <w:r>
        <w:rPr>
          <w:rFonts w:hint="default"/>
          <w:b/>
          <w:sz w:val="20"/>
          <w:szCs w:val="24"/>
          <w:lang w:val="pt-BR"/>
        </w:rPr>
        <w:t>KALBRINK MAT. E EQUIP. EDUCATIVOS LTDA</w:t>
      </w:r>
    </w:p>
    <w:p>
      <w:pPr>
        <w:spacing w:beforeLines="0" w:afterLines="0"/>
        <w:rPr>
          <w:rFonts w:hint="default"/>
          <w:b/>
          <w:sz w:val="20"/>
          <w:szCs w:val="24"/>
          <w:lang w:val="pt-BR"/>
        </w:rPr>
      </w:pPr>
      <w:r>
        <w:rPr>
          <w:rFonts w:hint="default"/>
          <w:b/>
          <w:sz w:val="20"/>
          <w:szCs w:val="24"/>
          <w:lang w:val="pt-BR"/>
        </w:rPr>
        <w:t>Contratante                                     Contratada</w:t>
      </w:r>
      <w:bookmarkStart w:id="0" w:name="_GoBack"/>
      <w:bookmarkEnd w:id="0"/>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Calibri">
    <w:panose1 w:val="020F0502020204030204"/>
    <w:charset w:val="01"/>
    <w:family w:val="auto"/>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 w:name="Courier New">
    <w:panose1 w:val="02070309020205020404"/>
    <w:charset w:val="01"/>
    <w:family w:val="auto"/>
    <w:pitch w:val="default"/>
    <w:sig w:usb0="E0002EFF" w:usb1="C0007843" w:usb2="00000009" w:usb3="00000000" w:csb0="400001FF" w:csb1="FFFF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5B0132BC"/>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jc w:val="center"/>
    </w:pPr>
    <w:rPr>
      <w:rFonts w:hint="default" w:ascii="Calibri" w:hAnsi="Calibri" w:eastAsia="Calibri"/>
      <w:i/>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pPr>
    <w:rPr>
      <w:rFonts w:hint="default" w:ascii="Times New Roman" w:hAnsi="Times New Roman" w:eastAsia="Times New Roman"/>
      <w:b/>
      <w:sz w:val="20"/>
      <w:szCs w:val="24"/>
    </w:rPr>
  </w:style>
  <w:style w:type="paragraph" w:styleId="15">
    <w:name w:val="Body Text Indent 2"/>
    <w:unhideWhenUsed/>
    <w:uiPriority w:val="99"/>
    <w:pPr>
      <w:widowControl w:val="0"/>
      <w:autoSpaceDE w:val="0"/>
      <w:autoSpaceDN w:val="0"/>
      <w:adjustRightInd w:val="0"/>
      <w:spacing w:beforeLines="0" w:after="120" w:afterLines="0" w:line="480" w:lineRule="auto"/>
      <w:ind w:left="283"/>
    </w:pPr>
    <w:rPr>
      <w:rFonts w:hint="default" w:ascii="Arial Narrow" w:hAnsi="Arial Narrow" w:eastAsia="Arial Narrow"/>
      <w:sz w:val="24"/>
      <w:szCs w:val="24"/>
    </w:rPr>
  </w:style>
  <w:style w:type="paragraph" w:styleId="16">
    <w:name w:val="Plain Text"/>
    <w:unhideWhenUsed/>
    <w:uiPriority w:val="99"/>
    <w:pPr>
      <w:widowControl w:val="0"/>
      <w:autoSpaceDE w:val="0"/>
      <w:autoSpaceDN w:val="0"/>
      <w:adjustRightInd w:val="0"/>
      <w:spacing w:beforeLines="0" w:afterLines="0"/>
    </w:pPr>
    <w:rPr>
      <w:rFonts w:hint="default" w:ascii="Courier New" w:hAnsi="Courier New"/>
      <w:sz w:val="20"/>
      <w:szCs w:val="24"/>
    </w:rPr>
  </w:style>
  <w:style w:type="paragraph" w:styleId="17">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18">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9">
    <w:name w:val="Body Text Indent 3"/>
    <w:unhideWhenUsed/>
    <w:uiPriority w:val="99"/>
    <w:pPr>
      <w:widowControl w:val="0"/>
      <w:autoSpaceDE w:val="0"/>
      <w:autoSpaceDN w:val="0"/>
      <w:adjustRightInd w:val="0"/>
      <w:spacing w:beforeLines="0" w:afterLines="0"/>
      <w:ind w:firstLine="1680"/>
      <w:jc w:val="both"/>
    </w:pPr>
    <w:rPr>
      <w:rFonts w:hint="default" w:ascii="Arial" w:hAnsi="Arial"/>
      <w:b/>
      <w:sz w:val="24"/>
      <w:szCs w:val="24"/>
    </w:rPr>
  </w:style>
  <w:style w:type="paragraph" w:styleId="20">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1">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2">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3">
    <w:name w:val="Texto padrão"/>
    <w:unhideWhenUsed/>
    <w:uiPriority w:val="99"/>
    <w:pPr>
      <w:widowControl w:val="0"/>
      <w:autoSpaceDE w:val="0"/>
      <w:autoSpaceDN w:val="0"/>
      <w:adjustRightInd w:val="0"/>
      <w:spacing w:beforeLines="0" w:afterLines="0"/>
    </w:pPr>
    <w:rPr>
      <w:rFonts w:hint="default" w:ascii="Arial" w:hAnsi="Arial"/>
      <w:sz w:val="24"/>
      <w:szCs w:val="24"/>
    </w:rPr>
  </w:style>
  <w:style w:type="paragraph" w:customStyle="1" w:styleId="24">
    <w:name w:val="WW-Corpo de texto 3"/>
    <w:unhideWhenUsed/>
    <w:uiPriority w:val="99"/>
    <w:pPr>
      <w:widowControl w:val="0"/>
      <w:autoSpaceDE w:val="0"/>
      <w:autoSpaceDN w:val="0"/>
      <w:adjustRightInd w:val="0"/>
      <w:spacing w:beforeLines="0" w:afterLines="0"/>
      <w:jc w:val="both"/>
    </w:pPr>
    <w:rPr>
      <w:rFonts w:hint="default" w:ascii="Courier New" w:hAnsi="Courier New"/>
      <w:color w:val="000000"/>
      <w:sz w:val="24"/>
      <w:szCs w:val="24"/>
    </w:rPr>
  </w:style>
  <w:style w:type="paragraph" w:customStyle="1" w:styleId="25">
    <w:name w:val="Título 6 Char"/>
    <w:basedOn w:val="11"/>
    <w:unhideWhenUsed/>
    <w:uiPriority w:val="99"/>
    <w:pPr>
      <w:spacing w:beforeLines="0" w:afterLines="0"/>
    </w:pPr>
    <w:rPr>
      <w:rFonts w:hint="default"/>
      <w:b/>
      <w:sz w:val="22"/>
      <w:szCs w:val="24"/>
    </w:rPr>
  </w:style>
  <w:style w:type="paragraph" w:customStyle="1" w:styleId="26">
    <w:name w:val="Título 7 Char"/>
    <w:basedOn w:val="11"/>
    <w:unhideWhenUsed/>
    <w:uiPriority w:val="99"/>
    <w:pPr>
      <w:spacing w:beforeLines="0" w:afterLines="0"/>
    </w:pPr>
    <w:rPr>
      <w:rFonts w:hint="default"/>
      <w:sz w:val="24"/>
      <w:szCs w:val="24"/>
    </w:rPr>
  </w:style>
  <w:style w:type="paragraph" w:customStyle="1" w:styleId="27">
    <w:name w:val="Título 8 Char"/>
    <w:basedOn w:val="11"/>
    <w:unhideWhenUsed/>
    <w:uiPriority w:val="99"/>
    <w:pPr>
      <w:spacing w:beforeLines="0" w:afterLines="0"/>
    </w:pPr>
    <w:rPr>
      <w:rFonts w:hint="default"/>
      <w:i/>
      <w:sz w:val="24"/>
      <w:szCs w:val="24"/>
    </w:rPr>
  </w:style>
  <w:style w:type="paragraph" w:customStyle="1" w:styleId="28">
    <w:name w:val="Texto sem Formatação Char"/>
    <w:unhideWhenUsed/>
    <w:uiPriority w:val="99"/>
    <w:pPr>
      <w:widowControl w:val="0"/>
      <w:autoSpaceDE w:val="0"/>
      <w:autoSpaceDN w:val="0"/>
      <w:adjustRightInd w:val="0"/>
      <w:spacing w:beforeLines="0" w:afterLines="0"/>
    </w:pPr>
    <w:rPr>
      <w:rFonts w:hint="default" w:ascii="Courier New" w:hAnsi="Courier New"/>
      <w:sz w:val="22"/>
      <w:szCs w:val="24"/>
    </w:rPr>
  </w:style>
  <w:style w:type="paragraph" w:customStyle="1" w:styleId="29">
    <w:name w:val="Default"/>
    <w:unhideWhenUsed/>
    <w:uiPriority w:val="99"/>
    <w:pPr>
      <w:widowControl w:val="0"/>
      <w:autoSpaceDE w:val="0"/>
      <w:autoSpaceDN w:val="0"/>
      <w:adjustRightInd w:val="0"/>
      <w:spacing w:beforeLines="0" w:afterLines="0"/>
    </w:pPr>
    <w:rPr>
      <w:rFonts w:hint="default" w:ascii="Arial" w:hAnsi="Arial"/>
      <w:color w:val="000000"/>
      <w:sz w:val="24"/>
      <w:szCs w:val="24"/>
    </w:rPr>
  </w:style>
  <w:style w:type="paragraph" w:customStyle="1" w:styleId="30">
    <w:name w:val="Table Paragraph"/>
    <w:unhideWhenUsed/>
    <w:uiPriority w:val="99"/>
    <w:pPr>
      <w:widowControl w:val="0"/>
      <w:autoSpaceDE w:val="0"/>
      <w:autoSpaceDN w:val="0"/>
      <w:adjustRightInd w:val="0"/>
      <w:spacing w:beforeLines="0" w:afterLines="0"/>
    </w:pPr>
    <w:rPr>
      <w:rFonts w:hint="default" w:ascii="Times New Roman" w:hAnsi="Times New Roman" w:eastAsia="Times New Roman"/>
      <w:sz w:val="2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2022-02-09T16:49:47Z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1046-11.2.0.10463</vt:lpwstr>
  </property>
  <property fmtid="{D5CDD505-2E9C-101B-9397-08002B2CF9AE}" pid="3" name="ICV">
    <vt:lpwstr>8D85BB25D8E2480EBA516ED330C97106</vt:lpwstr>
  </property>
</Properties>
</file>