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A217A4" w14:textId="77777777" w:rsidR="00FB37AF" w:rsidRDefault="00006CE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 w:val="24"/>
          <w:szCs w:val="24"/>
        </w:rPr>
      </w:pPr>
      <w:r>
        <w:rPr>
          <w:b/>
          <w:sz w:val="24"/>
          <w:szCs w:val="24"/>
        </w:rPr>
        <w:t>ESTUDO TÉCNICO PRELIMINAR</w:t>
      </w:r>
    </w:p>
    <w:p w14:paraId="7E71D72D" w14:textId="77777777" w:rsidR="00FB37AF" w:rsidRDefault="00FB37A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p>
    <w:p w14:paraId="7058C910" w14:textId="77777777" w:rsidR="00D17E69" w:rsidRDefault="00D17E69" w:rsidP="00D17E6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r>
        <w:rPr>
          <w:sz w:val="24"/>
          <w:szCs w:val="24"/>
        </w:rPr>
        <w:t>Município de Planalto RS</w:t>
      </w:r>
    </w:p>
    <w:p w14:paraId="1926646C" w14:textId="6F9FB8F8" w:rsidR="00D17E69" w:rsidRDefault="00D17E69" w:rsidP="00D17E6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sz w:val="24"/>
          <w:szCs w:val="24"/>
        </w:rPr>
      </w:pPr>
      <w:r>
        <w:rPr>
          <w:sz w:val="24"/>
          <w:szCs w:val="24"/>
        </w:rPr>
        <w:t xml:space="preserve">Secretaria Municipal de </w:t>
      </w:r>
      <w:r w:rsidR="004057B4">
        <w:rPr>
          <w:sz w:val="24"/>
          <w:szCs w:val="24"/>
        </w:rPr>
        <w:t>Esporte</w:t>
      </w:r>
    </w:p>
    <w:p w14:paraId="70E75594" w14:textId="298D8007" w:rsidR="00D17E69" w:rsidRPr="00987259" w:rsidRDefault="00D17E69" w:rsidP="00D17E69">
      <w:pPr>
        <w:pStyle w:val="Default"/>
        <w:spacing w:line="360" w:lineRule="auto"/>
        <w:rPr>
          <w:rFonts w:ascii="Arial" w:hAnsi="Arial" w:cs="Arial"/>
        </w:rPr>
      </w:pPr>
      <w:r w:rsidRPr="00987259">
        <w:rPr>
          <w:rFonts w:ascii="Arial" w:hAnsi="Arial" w:cs="Arial"/>
        </w:rPr>
        <w:t xml:space="preserve">Necessidade da Administração: Contratação de empresa para </w:t>
      </w:r>
      <w:r w:rsidR="00BF04F3">
        <w:rPr>
          <w:rFonts w:ascii="Arial" w:hAnsi="Arial" w:cs="Arial"/>
        </w:rPr>
        <w:t xml:space="preserve">execução de </w:t>
      </w:r>
      <w:r w:rsidR="004057B4">
        <w:rPr>
          <w:rFonts w:ascii="Arial" w:hAnsi="Arial" w:cs="Arial"/>
        </w:rPr>
        <w:t>Reforma do pavilhão do Bairro Harmonia</w:t>
      </w:r>
      <w:r w:rsidRPr="00987259">
        <w:rPr>
          <w:rFonts w:ascii="Arial" w:hAnsi="Arial" w:cs="Arial"/>
        </w:rPr>
        <w:t>.</w:t>
      </w:r>
    </w:p>
    <w:p w14:paraId="75CB0081" w14:textId="77777777" w:rsidR="00FB37AF" w:rsidRDefault="00FB37AF">
      <w:pPr>
        <w:spacing w:line="360" w:lineRule="auto"/>
        <w:jc w:val="both"/>
        <w:rPr>
          <w:sz w:val="24"/>
          <w:szCs w:val="24"/>
        </w:rPr>
      </w:pPr>
    </w:p>
    <w:p w14:paraId="07DF4AE1" w14:textId="77777777" w:rsidR="00FB37AF" w:rsidRDefault="00006CEC">
      <w:pPr>
        <w:spacing w:line="360" w:lineRule="auto"/>
        <w:jc w:val="both"/>
        <w:rPr>
          <w:b/>
          <w:bCs/>
          <w:sz w:val="24"/>
          <w:szCs w:val="24"/>
        </w:rPr>
      </w:pPr>
      <w:r>
        <w:rPr>
          <w:b/>
          <w:bCs/>
          <w:sz w:val="24"/>
          <w:szCs w:val="24"/>
        </w:rPr>
        <w:t>1. DESCRIÇÃO DA NECESSIDADE</w:t>
      </w:r>
    </w:p>
    <w:p w14:paraId="1C485083" w14:textId="043F65D8" w:rsidR="00D17E69" w:rsidRDefault="00D17E69" w:rsidP="00D17E69">
      <w:pPr>
        <w:spacing w:line="360" w:lineRule="auto"/>
        <w:ind w:firstLine="708"/>
        <w:jc w:val="both"/>
        <w:rPr>
          <w:sz w:val="24"/>
          <w:szCs w:val="24"/>
        </w:rPr>
      </w:pPr>
      <w:r>
        <w:rPr>
          <w:color w:val="000000"/>
          <w:sz w:val="24"/>
          <w:szCs w:val="24"/>
        </w:rPr>
        <w:t xml:space="preserve">O presente termo tem por objeto a contratação de empresa especializada na prestação de serviços </w:t>
      </w:r>
      <w:r w:rsidR="00BF04F3">
        <w:rPr>
          <w:sz w:val="24"/>
          <w:szCs w:val="24"/>
        </w:rPr>
        <w:t xml:space="preserve">para execução de </w:t>
      </w:r>
      <w:r w:rsidR="004057B4">
        <w:rPr>
          <w:sz w:val="24"/>
          <w:szCs w:val="24"/>
        </w:rPr>
        <w:t>Reforma de ginásio esportivo, fechamento do mesmo, instalação elétrica e pintura</w:t>
      </w:r>
      <w:r w:rsidR="00BF04F3">
        <w:rPr>
          <w:sz w:val="24"/>
          <w:szCs w:val="24"/>
        </w:rPr>
        <w:t>.</w:t>
      </w:r>
    </w:p>
    <w:p w14:paraId="1D4582F7" w14:textId="77777777" w:rsidR="00FB37AF" w:rsidRDefault="00FB37AF">
      <w:pPr>
        <w:spacing w:line="360" w:lineRule="auto"/>
        <w:jc w:val="both"/>
        <w:rPr>
          <w:sz w:val="16"/>
          <w:szCs w:val="16"/>
        </w:rPr>
      </w:pPr>
    </w:p>
    <w:p w14:paraId="0EBDFB40" w14:textId="77777777" w:rsidR="00FB37AF" w:rsidRDefault="00006CEC">
      <w:pPr>
        <w:spacing w:line="360" w:lineRule="auto"/>
        <w:jc w:val="both"/>
        <w:rPr>
          <w:b/>
          <w:bCs/>
          <w:sz w:val="24"/>
          <w:szCs w:val="24"/>
        </w:rPr>
      </w:pPr>
      <w:r>
        <w:rPr>
          <w:b/>
          <w:bCs/>
          <w:sz w:val="24"/>
          <w:szCs w:val="24"/>
        </w:rPr>
        <w:t>2. ALINHAMENTO ENTRE A CONTRATAÇÃO E O PLANEJAMENTO</w:t>
      </w:r>
    </w:p>
    <w:p w14:paraId="295C7E99" w14:textId="77777777" w:rsidR="00FB37AF" w:rsidRDefault="00006CEC">
      <w:pPr>
        <w:spacing w:line="360" w:lineRule="auto"/>
        <w:ind w:firstLine="708"/>
        <w:jc w:val="both"/>
        <w:rPr>
          <w:sz w:val="24"/>
          <w:szCs w:val="24"/>
        </w:rPr>
      </w:pPr>
      <w:r>
        <w:rPr>
          <w:sz w:val="24"/>
          <w:szCs w:val="24"/>
        </w:rPr>
        <w:t>A contratação pretendida foi prevista no Plano de Contratações Anual do Município de Planalto, sendo que os serviços e dotações foram previstos.</w:t>
      </w:r>
    </w:p>
    <w:p w14:paraId="5C717DD6" w14:textId="77777777" w:rsidR="00FB37AF" w:rsidRDefault="00FB37AF">
      <w:pPr>
        <w:spacing w:line="360" w:lineRule="auto"/>
        <w:jc w:val="both"/>
        <w:rPr>
          <w:sz w:val="24"/>
          <w:szCs w:val="24"/>
        </w:rPr>
      </w:pPr>
    </w:p>
    <w:p w14:paraId="08F554CF" w14:textId="77777777" w:rsidR="00FB37AF" w:rsidRDefault="00006CEC">
      <w:pPr>
        <w:numPr>
          <w:ilvl w:val="0"/>
          <w:numId w:val="3"/>
        </w:numPr>
        <w:spacing w:line="360" w:lineRule="auto"/>
        <w:jc w:val="both"/>
        <w:rPr>
          <w:b/>
          <w:bCs/>
          <w:sz w:val="24"/>
          <w:szCs w:val="24"/>
        </w:rPr>
      </w:pPr>
      <w:r>
        <w:rPr>
          <w:b/>
          <w:bCs/>
          <w:sz w:val="24"/>
          <w:szCs w:val="24"/>
        </w:rPr>
        <w:t>DESCRIÇÃO DOS REQUISITOS DA CONTRATAÇÃO</w:t>
      </w:r>
    </w:p>
    <w:p w14:paraId="46C3496A" w14:textId="521E3182" w:rsidR="00C86B95" w:rsidRPr="002C49AF" w:rsidRDefault="00006CEC" w:rsidP="002C49AF">
      <w:pPr>
        <w:spacing w:line="360" w:lineRule="auto"/>
        <w:ind w:left="95" w:right="-2"/>
        <w:jc w:val="both"/>
        <w:rPr>
          <w:sz w:val="24"/>
          <w:szCs w:val="24"/>
        </w:rPr>
      </w:pPr>
      <w:r>
        <w:rPr>
          <w:sz w:val="24"/>
          <w:szCs w:val="24"/>
        </w:rPr>
        <w:tab/>
        <w:t xml:space="preserve">O presente </w:t>
      </w:r>
      <w:r w:rsidR="00D17E69">
        <w:rPr>
          <w:sz w:val="24"/>
          <w:szCs w:val="24"/>
        </w:rPr>
        <w:t>serviço</w:t>
      </w:r>
      <w:r>
        <w:rPr>
          <w:sz w:val="24"/>
          <w:szCs w:val="24"/>
        </w:rPr>
        <w:t xml:space="preserve"> foi solicitado pelo Município de Planalto, com o objetivo de </w:t>
      </w:r>
      <w:r w:rsidR="00BF04F3">
        <w:rPr>
          <w:sz w:val="24"/>
          <w:szCs w:val="24"/>
        </w:rPr>
        <w:t xml:space="preserve">dar maior segurança as </w:t>
      </w:r>
      <w:r w:rsidR="004057B4">
        <w:rPr>
          <w:sz w:val="24"/>
          <w:szCs w:val="24"/>
        </w:rPr>
        <w:t>atividades que a Secretaria de Esporte possa desenvolver no local</w:t>
      </w:r>
      <w:r w:rsidR="002C49AF">
        <w:rPr>
          <w:sz w:val="24"/>
          <w:szCs w:val="24"/>
        </w:rPr>
        <w:t>.</w:t>
      </w:r>
    </w:p>
    <w:p w14:paraId="4CE43489" w14:textId="77777777" w:rsidR="00FB37AF" w:rsidRDefault="00006CEC">
      <w:pPr>
        <w:spacing w:line="360" w:lineRule="auto"/>
        <w:ind w:firstLine="708"/>
        <w:jc w:val="both"/>
        <w:rPr>
          <w:sz w:val="24"/>
          <w:szCs w:val="24"/>
        </w:rPr>
      </w:pPr>
      <w:r>
        <w:rPr>
          <w:sz w:val="24"/>
          <w:szCs w:val="24"/>
        </w:rPr>
        <w:t>Para prestação dos serviços pretendidos os eventuais interessados deverão comprovar que atuam em ramo de atividade compatível com o objeto da licitação, bem como apresentar os seguintes documentos a título habilitação, nos termos do art. 62, da Lei nº 14.133/2021:</w:t>
      </w:r>
    </w:p>
    <w:p w14:paraId="69C03B1E" w14:textId="77777777" w:rsidR="00FB37AF" w:rsidRDefault="00FB37AF">
      <w:pPr>
        <w:spacing w:line="360" w:lineRule="auto"/>
        <w:jc w:val="both"/>
        <w:rPr>
          <w:sz w:val="24"/>
          <w:szCs w:val="24"/>
        </w:rPr>
      </w:pPr>
    </w:p>
    <w:p w14:paraId="0EA8D574"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b/>
          <w:bCs/>
          <w:color w:val="000000"/>
        </w:rPr>
        <w:t>Documentos que deverão ser apresentados relativos à habilitação jurídica:</w:t>
      </w:r>
      <w:r>
        <w:rPr>
          <w:rFonts w:ascii="Arial" w:hAnsi="Arial" w:cs="Arial"/>
          <w:color w:val="000000"/>
        </w:rPr>
        <w:t xml:space="preserve"> </w:t>
      </w:r>
    </w:p>
    <w:p w14:paraId="7E1177A9"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w:t>
      </w:r>
    </w:p>
    <w:p w14:paraId="7F289B42"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ato constitutivo, estatuto social em vigor, devidamente registrado, em se tratando </w:t>
      </w:r>
      <w:r w:rsidR="00266EAB">
        <w:rPr>
          <w:rFonts w:ascii="Arial" w:hAnsi="Arial" w:cs="Arial"/>
          <w:color w:val="000000"/>
        </w:rPr>
        <w:t xml:space="preserve">de sociedades comerciais e, no caso de sociedades </w:t>
      </w:r>
      <w:r>
        <w:rPr>
          <w:rFonts w:ascii="Arial" w:hAnsi="Arial" w:cs="Arial"/>
          <w:color w:val="000000"/>
        </w:rPr>
        <w:t>por</w:t>
      </w:r>
      <w:r w:rsidR="00266EAB">
        <w:rPr>
          <w:rFonts w:ascii="Arial" w:hAnsi="Arial" w:cs="Arial"/>
          <w:color w:val="000000"/>
        </w:rPr>
        <w:t xml:space="preserve"> </w:t>
      </w:r>
      <w:r>
        <w:rPr>
          <w:rFonts w:ascii="Arial" w:hAnsi="Arial" w:cs="Arial"/>
          <w:color w:val="000000"/>
        </w:rPr>
        <w:t>ações,</w:t>
      </w:r>
      <w:r w:rsidR="00266EAB">
        <w:rPr>
          <w:rFonts w:ascii="Arial" w:hAnsi="Arial" w:cs="Arial"/>
          <w:color w:val="000000"/>
        </w:rPr>
        <w:t xml:space="preserve"> </w:t>
      </w:r>
      <w:r>
        <w:rPr>
          <w:rFonts w:ascii="Arial" w:hAnsi="Arial" w:cs="Arial"/>
          <w:color w:val="000000"/>
        </w:rPr>
        <w:t>acompanhado</w:t>
      </w:r>
      <w:r w:rsidR="00266EAB">
        <w:rPr>
          <w:rFonts w:ascii="Arial" w:hAnsi="Arial" w:cs="Arial"/>
          <w:color w:val="000000"/>
        </w:rPr>
        <w:t xml:space="preserve"> </w:t>
      </w:r>
      <w:r>
        <w:rPr>
          <w:rFonts w:ascii="Arial" w:hAnsi="Arial" w:cs="Arial"/>
          <w:color w:val="000000"/>
        </w:rPr>
        <w:t xml:space="preserve">de documentos de eleição de seus administradores; </w:t>
      </w:r>
    </w:p>
    <w:p w14:paraId="53D91F66"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b) cédula de Identidade e registro comercial, no caso de firma individual; </w:t>
      </w:r>
    </w:p>
    <w:p w14:paraId="4B965F99"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c) có</w:t>
      </w:r>
      <w:r w:rsidR="00266EAB">
        <w:rPr>
          <w:rFonts w:ascii="Arial" w:hAnsi="Arial" w:cs="Arial"/>
          <w:color w:val="000000"/>
        </w:rPr>
        <w:t xml:space="preserve">pia do decreto de autorização, em se </w:t>
      </w:r>
      <w:r>
        <w:rPr>
          <w:rFonts w:ascii="Arial" w:hAnsi="Arial" w:cs="Arial"/>
          <w:color w:val="000000"/>
        </w:rPr>
        <w:t>tratando de sociedade empresária ou sociedade estrangeira</w:t>
      </w:r>
      <w:r w:rsidR="00266EAB">
        <w:rPr>
          <w:rFonts w:ascii="Arial" w:hAnsi="Arial" w:cs="Arial"/>
          <w:color w:val="000000"/>
        </w:rPr>
        <w:t xml:space="preserve"> em </w:t>
      </w:r>
      <w:r>
        <w:rPr>
          <w:rFonts w:ascii="Arial" w:hAnsi="Arial" w:cs="Arial"/>
          <w:color w:val="000000"/>
        </w:rPr>
        <w:t xml:space="preserve">funcionamento no País, e ato de registro ou autorização para funcionamento </w:t>
      </w:r>
      <w:r w:rsidR="00266EAB">
        <w:rPr>
          <w:rFonts w:ascii="Arial" w:hAnsi="Arial" w:cs="Arial"/>
          <w:color w:val="000000"/>
        </w:rPr>
        <w:t xml:space="preserve">expedido </w:t>
      </w:r>
      <w:r>
        <w:rPr>
          <w:rFonts w:ascii="Arial" w:hAnsi="Arial" w:cs="Arial"/>
          <w:color w:val="000000"/>
        </w:rPr>
        <w:t>pelo órgão competente, quando a atividade assim o exigir;</w:t>
      </w:r>
    </w:p>
    <w:p w14:paraId="62DE5EBA"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lastRenderedPageBreak/>
        <w:t xml:space="preserve">  </w:t>
      </w:r>
    </w:p>
    <w:p w14:paraId="07E4DFDD" w14:textId="77777777" w:rsidR="00FB37AF" w:rsidRDefault="00006CEC">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b/>
          <w:bCs/>
          <w:color w:val="000000"/>
        </w:rPr>
        <w:t xml:space="preserve">Documentos que deverão ser apresentados relativos à Regularidade Fiscal e Trabalhista: </w:t>
      </w:r>
    </w:p>
    <w:p w14:paraId="726CD00A"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w:t>
      </w:r>
    </w:p>
    <w:p w14:paraId="5375F6A9"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comprovante de inscrição no Cadastro de Pessoas Físicas (CPF), no caso de pessoas naturais, ou no Cadastro nacional de Pessoa Jurídica (CNPJ);  </w:t>
      </w:r>
    </w:p>
    <w:p w14:paraId="6F8481F1"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b) comprovante de inscrição no cadastro de contribuintes estadual e/ou municipal, se houver, relativo ao domicílio ou sede do licitante, pertinente ao seu ramo de atividade e compatível com o objeto contratual; </w:t>
      </w:r>
    </w:p>
    <w:p w14:paraId="4979DE81"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c) prova de regularidade perante a Fazenda federal, estadual e/ou municipal do domicílio ou sede do licitante</w:t>
      </w:r>
      <w:r w:rsidR="00C86B95">
        <w:rPr>
          <w:rFonts w:ascii="Arial" w:hAnsi="Arial" w:cs="Arial"/>
          <w:color w:val="000000"/>
        </w:rPr>
        <w:t>;</w:t>
      </w:r>
      <w:r>
        <w:rPr>
          <w:rFonts w:ascii="Arial" w:hAnsi="Arial" w:cs="Arial"/>
          <w:color w:val="000000"/>
        </w:rPr>
        <w:t xml:space="preserve"> </w:t>
      </w:r>
    </w:p>
    <w:p w14:paraId="6359E0B0"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d) prova de regularidade relativa à Seguridade Social e ao FGTS, que demonstre cumprimento dos encargos sociais instituídos por lei;</w:t>
      </w:r>
    </w:p>
    <w:p w14:paraId="0A0DBA60"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e) prova de regularidade perante a Justiça do Trabalho; </w:t>
      </w:r>
    </w:p>
    <w:p w14:paraId="4BB3A0B5"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f) declaração de cumprimento do disposto no </w:t>
      </w:r>
      <w:hyperlink r:id="rId8" w:anchor="art7xxxiii" w:history="1">
        <w:r>
          <w:rPr>
            <w:rFonts w:ascii="Arial" w:hAnsi="Arial" w:cs="Arial"/>
            <w:color w:val="000000"/>
          </w:rPr>
          <w:t>inciso XXXIII do art. 7º da Constituição Federal.</w:t>
        </w:r>
      </w:hyperlink>
      <w:r w:rsidR="00266EAB">
        <w:rPr>
          <w:rFonts w:ascii="Arial" w:hAnsi="Arial" w:cs="Arial"/>
          <w:color w:val="000000"/>
        </w:rPr>
        <w:t xml:space="preserve"> C</w:t>
      </w:r>
      <w:r>
        <w:rPr>
          <w:rFonts w:ascii="Arial" w:hAnsi="Arial" w:cs="Arial"/>
          <w:color w:val="000000"/>
        </w:rPr>
        <w:t xml:space="preserve">onforme o modelo do Decreto Federal n° 4.358/2002. </w:t>
      </w:r>
    </w:p>
    <w:p w14:paraId="4529238F" w14:textId="77777777" w:rsidR="00FB37AF" w:rsidRDefault="00FB37AF">
      <w:pPr>
        <w:pStyle w:val="NormalWeb"/>
        <w:spacing w:before="0" w:beforeAutospacing="0" w:after="0" w:afterAutospacing="0" w:line="360" w:lineRule="auto"/>
        <w:ind w:firstLine="708"/>
        <w:jc w:val="both"/>
        <w:rPr>
          <w:rFonts w:ascii="Arial" w:hAnsi="Arial" w:cs="Arial"/>
          <w:b/>
          <w:bCs/>
          <w:color w:val="000000"/>
        </w:rPr>
      </w:pPr>
    </w:p>
    <w:p w14:paraId="5645FCB0" w14:textId="77777777" w:rsidR="00FB37AF" w:rsidRDefault="00006CEC">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b/>
          <w:bCs/>
          <w:color w:val="000000"/>
        </w:rPr>
        <w:t xml:space="preserve">Documentos que deverão ser apresentados relativos à Qualificação Econômico-Financeira:  </w:t>
      </w:r>
    </w:p>
    <w:p w14:paraId="55FBE0AD"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w:t>
      </w:r>
    </w:p>
    <w:p w14:paraId="3AE7268A"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Certidão Cível Negativa, abrangendo Falência e Recuperação Judicial </w:t>
      </w:r>
      <w:r w:rsidR="00266EAB">
        <w:rPr>
          <w:rFonts w:ascii="Arial" w:hAnsi="Arial" w:cs="Arial"/>
          <w:color w:val="000000"/>
        </w:rPr>
        <w:t xml:space="preserve">ou Extrajudicial, expedida por </w:t>
      </w:r>
      <w:r>
        <w:rPr>
          <w:rFonts w:ascii="Arial" w:hAnsi="Arial" w:cs="Arial"/>
          <w:color w:val="000000"/>
        </w:rPr>
        <w:t xml:space="preserve">distribuidor da sede do principal estabelecimento da pessoa jurídica, em prazo não superior a 30 (trinta) dias da data designada para apresentação do documento; </w:t>
      </w:r>
    </w:p>
    <w:p w14:paraId="50BE3FDE"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b) Balanço patrimonial, demonstração de resultado de exercício e demais demonstrações contábeis dos 2 (dois) últimos exercícios sociais; </w:t>
      </w:r>
    </w:p>
    <w:p w14:paraId="2DA50948"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2F61DCA2" w14:textId="77777777" w:rsidR="00FB37AF" w:rsidRDefault="00006CEC">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b/>
          <w:bCs/>
          <w:color w:val="000000"/>
        </w:rPr>
        <w:t>DAS OBRIGAÇÕES.</w:t>
      </w:r>
    </w:p>
    <w:p w14:paraId="585A05A5"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10978022"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b/>
          <w:bCs/>
          <w:color w:val="000000"/>
        </w:rPr>
        <w:t>Da Contratante:</w:t>
      </w:r>
    </w:p>
    <w:p w14:paraId="1F1B4F20"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75B74FFF"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Atestar nas notas fiscais/faturas a efetiva entrega do objeto desta licitação;</w:t>
      </w:r>
    </w:p>
    <w:p w14:paraId="1484CD85"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lastRenderedPageBreak/>
        <w:t>- Aplicar à empresa vencedora penalidades, quando for o caso;</w:t>
      </w:r>
    </w:p>
    <w:p w14:paraId="45CD1FBD"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Prestar à CONTRATADA toda e qualquer informação por esta solicitada, necessária à perfeita execução do Contrato;</w:t>
      </w:r>
    </w:p>
    <w:p w14:paraId="694766E1"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Efetuar o pagamento à CONTRATADA conforme disposto no edital, após a entrega da nota fiscal no setor competente;</w:t>
      </w:r>
    </w:p>
    <w:p w14:paraId="7342C20B"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Notificar, por escrito, à CONTRATADA da aplicação de qualquer sanção.</w:t>
      </w:r>
    </w:p>
    <w:p w14:paraId="631B06F2"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1EE661EF" w14:textId="77777777" w:rsidR="00FB37AF" w:rsidRDefault="00006CEC">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b/>
          <w:bCs/>
          <w:color w:val="000000"/>
        </w:rPr>
        <w:t>Da Promitente Fornecedora.</w:t>
      </w:r>
    </w:p>
    <w:p w14:paraId="0747D682"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69FCF40B"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w:t>
      </w:r>
    </w:p>
    <w:p w14:paraId="282B3A64"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Evitar o emprego de acessórios impróprios ou de qualidade inferior, não podendo tal fato ser invocado para justificar cobrança adicional a qualquer título; </w:t>
      </w:r>
    </w:p>
    <w:p w14:paraId="1D6BD37D"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Responsabilizar-se por todo e qualquer dano ou prejuízo causados por seus empregados, ou representantes, direta e indiretamente, ao adquirente ou a terceiros, inclusive aos defeitos, constatáveis nos prazos da garantia, mesmo expirado o prazo; </w:t>
      </w:r>
    </w:p>
    <w:p w14:paraId="4C9D2EFD"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Efetuar o fornecimento dentro das especificações e/ou condições constantes da Proposta Vencedora, bem como do Edital e seus Anexos, devendo a entrega se dar no Município de Planalto conforme cronograma; </w:t>
      </w:r>
    </w:p>
    <w:p w14:paraId="45206BD0"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Designar profissional responsável pela prestação dos serviços;</w:t>
      </w:r>
    </w:p>
    <w:p w14:paraId="07D4E47B"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Assumir todos os possíveis danos, tanto físicos, quanto materiais, causados por seus empregados ou representantes, ao contratante e/ou terceiros, advindos de imperícia, negligência, imprudência ou desrespeito a segurança, quando da execução do objeto licitado; </w:t>
      </w:r>
    </w:p>
    <w:p w14:paraId="0D4DF4F7"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Arcar com todas as despesas relativas à prestação dos serviços.</w:t>
      </w:r>
    </w:p>
    <w:p w14:paraId="02BB56A4"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Observar as normas legais de segurança que está sujeita a atividade de distribuição dos serviços contratados. </w:t>
      </w:r>
    </w:p>
    <w:p w14:paraId="67F779D0"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lastRenderedPageBreak/>
        <w:t xml:space="preserve">- Não empregar menores de 18 anos em trabalho noturno, perigoso ou insalubre, bem como a não empregar menores de 16 anos em qualquer trabalho, salvo na condição de aprendiz, a partir de 14 anos. </w:t>
      </w:r>
    </w:p>
    <w:p w14:paraId="1C090F29"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Manter durante toda a execução deste as obrigações por ela assumidas, todas as condições de habilitação e qualificação exigidas no processo de contratação, conforme Lei nº 14.133/2021. </w:t>
      </w:r>
    </w:p>
    <w:p w14:paraId="22976646"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Manter sempre atualizados os seus dados cadastrais, contrato social ou do estatuto, conforme o caso, principalmente em caso de modificação de endereço.</w:t>
      </w:r>
    </w:p>
    <w:p w14:paraId="253B3EC2"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 Aceitar, nas mesmas condições contratuais, os acréscimos ou supressões que se fizerem necessários, por conveniência da Administração, dentro do limite permitido pelo artigo 125 da Lei nº 14.133/2021, sobre o valor inicial atualizado do contratado. </w:t>
      </w:r>
    </w:p>
    <w:p w14:paraId="6CE35C36"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Responder direta e exclusivamente pela execução do contrato, não podendo, em nenhuma hipótese, transferir a responsabilidade pelo fornecimento dos serviços a terceiros, sem o expresso consentimento da Contratante;</w:t>
      </w:r>
    </w:p>
    <w:p w14:paraId="6955653F"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Cumprir com as demais obrigações constantes no Edital.</w:t>
      </w:r>
    </w:p>
    <w:p w14:paraId="0C1A15CE"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5FC3333C"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b/>
          <w:bCs/>
          <w:color w:val="000000"/>
        </w:rPr>
        <w:t>SANÇÕES ADMINISTRATIVAS</w:t>
      </w:r>
    </w:p>
    <w:p w14:paraId="5E9175DD" w14:textId="77777777" w:rsidR="00FB37AF" w:rsidRDefault="00FB37AF">
      <w:pPr>
        <w:pStyle w:val="NormalWeb"/>
        <w:spacing w:before="0" w:beforeAutospacing="0" w:after="0" w:afterAutospacing="0" w:line="360" w:lineRule="auto"/>
        <w:ind w:firstLine="708"/>
        <w:jc w:val="both"/>
        <w:rPr>
          <w:rFonts w:ascii="Arial" w:hAnsi="Arial" w:cs="Arial"/>
          <w:color w:val="000000"/>
        </w:rPr>
      </w:pPr>
    </w:p>
    <w:p w14:paraId="0D637CCD"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O licitante ou o contratado será responsabilizado administrativamente pelas seguintes infrações:</w:t>
      </w:r>
    </w:p>
    <w:p w14:paraId="3CB76BF6"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0" w:name="art155i"/>
      <w:bookmarkEnd w:id="0"/>
      <w:r>
        <w:rPr>
          <w:rFonts w:ascii="Arial" w:hAnsi="Arial" w:cs="Arial"/>
          <w:color w:val="000000"/>
        </w:rPr>
        <w:t>a) dar causa à inexecução parcial do contrato;</w:t>
      </w:r>
    </w:p>
    <w:p w14:paraId="63B58BA4"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 w:name="art155ii"/>
      <w:bookmarkEnd w:id="1"/>
      <w:r>
        <w:rPr>
          <w:rFonts w:ascii="Arial" w:hAnsi="Arial" w:cs="Arial"/>
          <w:color w:val="000000"/>
        </w:rPr>
        <w:t>b) dar causa à inexecução parcial do contrato que cause grave dano à Administração, ao funcionamento dos serviços públicos ou ao interesse coletivo;</w:t>
      </w:r>
    </w:p>
    <w:p w14:paraId="46BAF329"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 w:name="art155iii"/>
      <w:bookmarkEnd w:id="2"/>
      <w:r>
        <w:rPr>
          <w:rFonts w:ascii="Arial" w:hAnsi="Arial" w:cs="Arial"/>
          <w:color w:val="000000"/>
        </w:rPr>
        <w:t>c) dar causa à inexecução total do contrato;</w:t>
      </w:r>
    </w:p>
    <w:p w14:paraId="0D0F4AE8"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 w:name="art155iv"/>
      <w:bookmarkEnd w:id="3"/>
      <w:r>
        <w:rPr>
          <w:rFonts w:ascii="Arial" w:hAnsi="Arial" w:cs="Arial"/>
          <w:color w:val="000000"/>
        </w:rPr>
        <w:t>d) deixar de entregar a documentação exigida para o certame;</w:t>
      </w:r>
    </w:p>
    <w:p w14:paraId="1EB9660C"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4" w:name="art155v"/>
      <w:bookmarkEnd w:id="4"/>
      <w:r>
        <w:rPr>
          <w:rFonts w:ascii="Arial" w:hAnsi="Arial" w:cs="Arial"/>
          <w:color w:val="000000"/>
        </w:rPr>
        <w:t>e) não manter a proposta, salvo em decorrência de fato superveniente devidamente justificado;</w:t>
      </w:r>
    </w:p>
    <w:p w14:paraId="498CA3F0"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5" w:name="art155vi"/>
      <w:bookmarkEnd w:id="5"/>
      <w:r>
        <w:rPr>
          <w:rFonts w:ascii="Arial" w:hAnsi="Arial" w:cs="Arial"/>
          <w:color w:val="000000"/>
        </w:rPr>
        <w:t>f) não celebrar o contrato ou não entregar a documentação exigida para a contratação, quando convocado dentro do prazo de validade de sua proposta;</w:t>
      </w:r>
    </w:p>
    <w:p w14:paraId="337A1644"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6" w:name="art155vii"/>
      <w:bookmarkEnd w:id="6"/>
      <w:r>
        <w:rPr>
          <w:rFonts w:ascii="Arial" w:hAnsi="Arial" w:cs="Arial"/>
          <w:color w:val="000000"/>
        </w:rPr>
        <w:t>g) ensejar o retardamento da execução ou da entrega do objeto da licitação sem motivo justificado;</w:t>
      </w:r>
    </w:p>
    <w:p w14:paraId="6DB4EDA4"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7" w:name="art155viii"/>
      <w:bookmarkEnd w:id="7"/>
      <w:r>
        <w:rPr>
          <w:rFonts w:ascii="Arial" w:hAnsi="Arial" w:cs="Arial"/>
          <w:color w:val="000000"/>
        </w:rPr>
        <w:lastRenderedPageBreak/>
        <w:t>h) apresentar declaração ou documentação falsa exigida para o certame ou prestar declaração falsa durante a licitação ou a execução do contrato;</w:t>
      </w:r>
    </w:p>
    <w:p w14:paraId="510D9C98"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8" w:name="art155ix"/>
      <w:bookmarkEnd w:id="8"/>
      <w:r>
        <w:rPr>
          <w:rFonts w:ascii="Arial" w:hAnsi="Arial" w:cs="Arial"/>
          <w:color w:val="000000"/>
        </w:rPr>
        <w:t>i) fraudar a licitação ou praticar ato fraudulento na execução do contrato;</w:t>
      </w:r>
    </w:p>
    <w:p w14:paraId="123D6257"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9" w:name="art155x"/>
      <w:bookmarkEnd w:id="9"/>
      <w:r>
        <w:rPr>
          <w:rFonts w:ascii="Arial" w:hAnsi="Arial" w:cs="Arial"/>
          <w:color w:val="000000"/>
        </w:rPr>
        <w:t>j) comportar-se de modo inidôneo ou cometer fraude de qualquer natureza;</w:t>
      </w:r>
    </w:p>
    <w:p w14:paraId="57F26564"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0" w:name="art155xi"/>
      <w:bookmarkEnd w:id="10"/>
      <w:r>
        <w:rPr>
          <w:rFonts w:ascii="Arial" w:hAnsi="Arial" w:cs="Arial"/>
          <w:color w:val="000000"/>
        </w:rPr>
        <w:t>l) praticar atos ilícitos com vistas a frustrar os objetivos da licitação;</w:t>
      </w:r>
    </w:p>
    <w:p w14:paraId="0928999A"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1" w:name="art155xii"/>
      <w:bookmarkEnd w:id="11"/>
      <w:r>
        <w:rPr>
          <w:rFonts w:ascii="Arial" w:hAnsi="Arial" w:cs="Arial"/>
          <w:color w:val="000000"/>
        </w:rPr>
        <w:t>m) praticar ato lesivo previsto no </w:t>
      </w:r>
      <w:hyperlink r:id="rId9" w:anchor="art5" w:history="1">
        <w:r>
          <w:rPr>
            <w:rFonts w:ascii="Arial" w:hAnsi="Arial" w:cs="Arial"/>
            <w:color w:val="000000"/>
          </w:rPr>
          <w:t>art. 5º da Lei nº 12.846, de 1º de agosto de 2013.</w:t>
        </w:r>
      </w:hyperlink>
    </w:p>
    <w:p w14:paraId="75996E7A" w14:textId="77777777" w:rsidR="00C86B95" w:rsidRDefault="00C86B95">
      <w:pPr>
        <w:pStyle w:val="NormalWeb"/>
        <w:spacing w:before="0" w:beforeAutospacing="0" w:after="0" w:afterAutospacing="0" w:line="360" w:lineRule="auto"/>
        <w:ind w:firstLine="708"/>
        <w:jc w:val="both"/>
        <w:rPr>
          <w:rFonts w:ascii="Arial" w:hAnsi="Arial" w:cs="Arial"/>
          <w:color w:val="000000"/>
        </w:rPr>
      </w:pPr>
    </w:p>
    <w:p w14:paraId="1A302DBE"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2" w:name="art156"/>
      <w:bookmarkEnd w:id="12"/>
      <w:r>
        <w:rPr>
          <w:rFonts w:ascii="Arial" w:hAnsi="Arial" w:cs="Arial"/>
          <w:color w:val="000000"/>
        </w:rPr>
        <w:t>-</w:t>
      </w:r>
      <w:r w:rsidR="00C86B95">
        <w:rPr>
          <w:rFonts w:ascii="Arial" w:hAnsi="Arial" w:cs="Arial"/>
          <w:color w:val="000000"/>
        </w:rPr>
        <w:t xml:space="preserve"> </w:t>
      </w:r>
      <w:r>
        <w:rPr>
          <w:rFonts w:ascii="Arial" w:hAnsi="Arial" w:cs="Arial"/>
          <w:color w:val="000000"/>
        </w:rPr>
        <w:t>Serão aplicadas ao responsável pelas infrações administrativas previstas no item anterior deste edital as seguintes sanções:</w:t>
      </w:r>
    </w:p>
    <w:p w14:paraId="45578965"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3" w:name="art156i"/>
      <w:bookmarkEnd w:id="13"/>
      <w:r>
        <w:rPr>
          <w:rFonts w:ascii="Arial" w:hAnsi="Arial" w:cs="Arial"/>
          <w:color w:val="000000"/>
        </w:rPr>
        <w:t>a) advertência;</w:t>
      </w:r>
    </w:p>
    <w:p w14:paraId="4A3ECA72"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4" w:name="art156ii"/>
      <w:bookmarkEnd w:id="14"/>
      <w:r>
        <w:rPr>
          <w:rFonts w:ascii="Arial" w:hAnsi="Arial" w:cs="Arial"/>
          <w:color w:val="000000"/>
        </w:rPr>
        <w:t>b) multa de no mínimo 0,5% (cinco décimos por cento) e máximo de 30% (trinta por cento) do valor do objeto licitado ou contratado;</w:t>
      </w:r>
    </w:p>
    <w:p w14:paraId="65E960B0"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5" w:name="art156iii"/>
      <w:bookmarkEnd w:id="15"/>
      <w:r>
        <w:rPr>
          <w:rFonts w:ascii="Arial" w:hAnsi="Arial" w:cs="Arial"/>
          <w:color w:val="000000"/>
        </w:rPr>
        <w:t>c) impedimento de licitar e contratar, no âmbito da Administração Pública direta e indireta do órgão licitante, pelo prazo máximo de 3 (três) anos.</w:t>
      </w:r>
    </w:p>
    <w:p w14:paraId="452F21A5"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16" w:name="art156iv"/>
      <w:bookmarkEnd w:id="16"/>
      <w:r>
        <w:rPr>
          <w:rFonts w:ascii="Arial" w:hAnsi="Arial" w:cs="Arial"/>
          <w:color w:val="000000"/>
        </w:rPr>
        <w:t>d) declaração de inidoneidade para licitar ou contratar</w:t>
      </w:r>
      <w:bookmarkStart w:id="17" w:name="art156§1"/>
      <w:bookmarkStart w:id="18" w:name="art156§5"/>
      <w:bookmarkStart w:id="19" w:name="art156§2"/>
      <w:bookmarkEnd w:id="17"/>
      <w:bookmarkEnd w:id="18"/>
      <w:bookmarkEnd w:id="19"/>
      <w:r>
        <w:rPr>
          <w:rFonts w:ascii="Arial" w:hAnsi="Arial" w:cs="Arial"/>
          <w:color w:val="000000"/>
        </w:rPr>
        <w:t xml:space="preserve"> no âmbito da Administração Pública direta e indireta de todos os entes federativos, pelo prazo mínimo de 3 (três) anos e máximo de 6 (seis) anos.</w:t>
      </w:r>
    </w:p>
    <w:p w14:paraId="3C2A8B63"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0" w:name="art156§7"/>
      <w:bookmarkStart w:id="21" w:name="art156§6"/>
      <w:bookmarkEnd w:id="20"/>
      <w:bookmarkEnd w:id="21"/>
      <w:r>
        <w:rPr>
          <w:rFonts w:ascii="Arial" w:hAnsi="Arial" w:cs="Arial"/>
          <w:color w:val="000000"/>
        </w:rPr>
        <w:t>- As sanções previstas nas alíneas “a”, “c” e “d” do item anterior poderão ser aplicadas cumulativamente com a prevista na alínea “b” do mesmo item.</w:t>
      </w:r>
    </w:p>
    <w:p w14:paraId="473223A4"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2" w:name="art156§8"/>
      <w:bookmarkEnd w:id="22"/>
      <w:r>
        <w:rPr>
          <w:rFonts w:ascii="Arial" w:hAnsi="Arial" w:cs="Arial"/>
          <w:color w:val="000000"/>
        </w:rPr>
        <w:t xml:space="preserve">- A aplicação de multa de mora não impedirá que a Administração a converta em compensatória e promova a extinção unilateral do contrato com a aplicação cumulada de outras sanções. </w:t>
      </w:r>
    </w:p>
    <w:p w14:paraId="698E19C6"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0B7FC0E9"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3" w:name="art156§9"/>
      <w:bookmarkEnd w:id="23"/>
      <w:r>
        <w:rPr>
          <w:rFonts w:ascii="Arial" w:hAnsi="Arial" w:cs="Arial"/>
          <w:color w:val="000000"/>
        </w:rPr>
        <w:t>- A aplicação das sanções previstas no item anterior não exclui, em hipótese alguma, a obrigação de reparação integral do dano causado à Administração Pública.</w:t>
      </w:r>
    </w:p>
    <w:p w14:paraId="3F186769"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4" w:name="art157"/>
      <w:bookmarkEnd w:id="24"/>
      <w:r>
        <w:rPr>
          <w:rFonts w:ascii="Arial" w:hAnsi="Arial" w:cs="Arial"/>
          <w:color w:val="000000"/>
        </w:rPr>
        <w:t>- Na aplicação da sanção prevista no item anterior, alínea “b”, do presente edital, será facultada a defesa do interessado no prazo de 15 (quinze) dias úteis, contado da data de sua intimação.</w:t>
      </w:r>
    </w:p>
    <w:p w14:paraId="26440CE6"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5" w:name="art158"/>
      <w:bookmarkEnd w:id="25"/>
      <w:r>
        <w:rPr>
          <w:rFonts w:ascii="Arial" w:hAnsi="Arial" w:cs="Arial"/>
          <w:color w:val="000000"/>
        </w:rPr>
        <w:t xml:space="preserve">- Para aplicação das sanções previstas nas alíneas “c” e “d” do item anterior o licitante ou o contratado será intimado para, no prazo de 15 (quinze) dias úteis, contado </w:t>
      </w:r>
      <w:r>
        <w:rPr>
          <w:rFonts w:ascii="Arial" w:hAnsi="Arial" w:cs="Arial"/>
          <w:color w:val="000000"/>
        </w:rPr>
        <w:lastRenderedPageBreak/>
        <w:t>da data de intimação, apresentar defesa escrita e especificar as provas que pretenda produzir.</w:t>
      </w:r>
      <w:bookmarkStart w:id="26" w:name="art158§2"/>
      <w:bookmarkStart w:id="27" w:name="art158§1"/>
      <w:bookmarkEnd w:id="26"/>
      <w:bookmarkEnd w:id="27"/>
    </w:p>
    <w:p w14:paraId="1BAFA0A9"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32359"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8" w:name="art158§3"/>
      <w:bookmarkEnd w:id="28"/>
      <w:r>
        <w:rPr>
          <w:rFonts w:ascii="Arial" w:hAnsi="Arial" w:cs="Arial"/>
          <w:color w:val="000000"/>
        </w:rPr>
        <w:t>- Serão indeferidas pela comissão, mediante decisão fundamentada, provas ilícitas, impertinentes, desnecessárias, protelatórias ou intempestivas.</w:t>
      </w:r>
    </w:p>
    <w:p w14:paraId="625FF0C3"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29" w:name="art158§4"/>
      <w:bookmarkStart w:id="30" w:name="art160"/>
      <w:bookmarkEnd w:id="29"/>
      <w:bookmarkEnd w:id="30"/>
      <w:r>
        <w:rPr>
          <w:rFonts w:ascii="Arial" w:hAnsi="Arial" w:cs="Arial"/>
          <w:color w:val="000000"/>
        </w:rPr>
        <w:t>-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5A4441B"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1" w:name="art161"/>
      <w:bookmarkStart w:id="32" w:name="art163"/>
      <w:bookmarkStart w:id="33" w:name="art162p"/>
      <w:bookmarkStart w:id="34" w:name="art162"/>
      <w:bookmarkEnd w:id="31"/>
      <w:bookmarkEnd w:id="32"/>
      <w:bookmarkEnd w:id="33"/>
      <w:bookmarkEnd w:id="34"/>
      <w:r>
        <w:rPr>
          <w:rFonts w:ascii="Arial" w:hAnsi="Arial" w:cs="Arial"/>
          <w:color w:val="000000"/>
        </w:rPr>
        <w:t>- É admitida a reabilitação do licitante ou contratado perante a própria autoridade que aplicou a penalidade, exigidos, cumulativamente:</w:t>
      </w:r>
    </w:p>
    <w:p w14:paraId="59D57C6D"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5" w:name="art163i"/>
      <w:bookmarkEnd w:id="35"/>
      <w:r>
        <w:rPr>
          <w:rFonts w:ascii="Arial" w:hAnsi="Arial" w:cs="Arial"/>
          <w:color w:val="000000"/>
        </w:rPr>
        <w:t>a) reparação integral do dano causado à Administração Pública;</w:t>
      </w:r>
    </w:p>
    <w:p w14:paraId="6E133969"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6" w:name="art163ii"/>
      <w:bookmarkEnd w:id="36"/>
      <w:r>
        <w:rPr>
          <w:rFonts w:ascii="Arial" w:hAnsi="Arial" w:cs="Arial"/>
          <w:color w:val="000000"/>
        </w:rPr>
        <w:t>b) pagamento da multa;</w:t>
      </w:r>
    </w:p>
    <w:p w14:paraId="728E6CD9"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7" w:name="art163iii"/>
      <w:bookmarkEnd w:id="37"/>
      <w:r>
        <w:rPr>
          <w:rFonts w:ascii="Arial" w:hAnsi="Arial" w:cs="Arial"/>
          <w:color w:val="000000"/>
        </w:rPr>
        <w:t>c) transcurso do prazo mínimo de 1 (um) ano da aplicação da penalidade, no caso de impedimento de licitar e contratar, ou de 3 (três) anos da aplicação da penalidade, no caso de declaração de inidoneidade;</w:t>
      </w:r>
    </w:p>
    <w:p w14:paraId="5CF2BCD6"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8" w:name="art163iv"/>
      <w:bookmarkEnd w:id="38"/>
      <w:r>
        <w:rPr>
          <w:rFonts w:ascii="Arial" w:hAnsi="Arial" w:cs="Arial"/>
          <w:color w:val="000000"/>
        </w:rPr>
        <w:t>d) cumprimento das condições de reabilitação definidas no ato punitivo;</w:t>
      </w:r>
    </w:p>
    <w:p w14:paraId="67434F42"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39" w:name="art163v"/>
      <w:bookmarkEnd w:id="39"/>
      <w:r>
        <w:rPr>
          <w:rFonts w:ascii="Arial" w:hAnsi="Arial" w:cs="Arial"/>
          <w:color w:val="000000"/>
        </w:rPr>
        <w:t>e) análise jurídica prévia, com posicionamento conclusivo quanto ao cumprimento dos requisitos definidos neste artigo.</w:t>
      </w:r>
    </w:p>
    <w:p w14:paraId="1C4477F0" w14:textId="77777777" w:rsidR="00FB37AF" w:rsidRDefault="00006CEC">
      <w:pPr>
        <w:pStyle w:val="NormalWeb"/>
        <w:spacing w:before="0" w:beforeAutospacing="0" w:after="0" w:afterAutospacing="0" w:line="360" w:lineRule="auto"/>
        <w:ind w:firstLine="708"/>
        <w:jc w:val="both"/>
        <w:rPr>
          <w:sz w:val="16"/>
          <w:szCs w:val="16"/>
        </w:rPr>
      </w:pPr>
      <w:bookmarkStart w:id="40" w:name="art163p"/>
      <w:bookmarkEnd w:id="40"/>
      <w:r>
        <w:rPr>
          <w:rFonts w:ascii="Arial" w:hAnsi="Arial" w:cs="Arial"/>
          <w:color w:val="000000"/>
        </w:rPr>
        <w:t>- A sanção pelas infrações previstas nas alíneas “h” e “m” do item anterior exigirá, como condição de reabilitação do licitante ou contratado, a implantação ou aperfeiçoamento de programa de integridade pelo responsável.</w:t>
      </w:r>
    </w:p>
    <w:p w14:paraId="09B9E751" w14:textId="77777777" w:rsidR="00FB37AF" w:rsidRDefault="00006CEC">
      <w:pPr>
        <w:spacing w:line="360" w:lineRule="auto"/>
        <w:ind w:firstLine="708"/>
        <w:jc w:val="both"/>
        <w:rPr>
          <w:sz w:val="24"/>
          <w:szCs w:val="24"/>
        </w:rPr>
      </w:pPr>
      <w:r>
        <w:rPr>
          <w:sz w:val="24"/>
          <w:szCs w:val="24"/>
        </w:rPr>
        <w:t>A contratação será realizada por meio de licitação, na modalidade Concorrência, na sua forma eletrônica, com critério de julgamento por menor preço, nos termos dos artigos 6º, inciso XXXVIII, a), 17, § 2º, e 34, todos da Lei nº 14.133/2021.</w:t>
      </w:r>
    </w:p>
    <w:p w14:paraId="3BEBB996" w14:textId="77777777" w:rsidR="00266EAB" w:rsidRDefault="00266EAB">
      <w:pPr>
        <w:spacing w:line="360" w:lineRule="auto"/>
        <w:jc w:val="both"/>
        <w:rPr>
          <w:sz w:val="24"/>
          <w:szCs w:val="24"/>
        </w:rPr>
      </w:pPr>
    </w:p>
    <w:p w14:paraId="5D3B7AF2" w14:textId="77777777" w:rsidR="00FB37AF" w:rsidRDefault="00006CEC">
      <w:pPr>
        <w:spacing w:line="360" w:lineRule="auto"/>
        <w:jc w:val="both"/>
        <w:rPr>
          <w:b/>
          <w:bCs/>
          <w:sz w:val="24"/>
          <w:szCs w:val="24"/>
        </w:rPr>
      </w:pPr>
      <w:r>
        <w:rPr>
          <w:b/>
          <w:bCs/>
          <w:sz w:val="24"/>
          <w:szCs w:val="24"/>
        </w:rPr>
        <w:t>4. ESTIMATIVA DAS QUANTIDADES</w:t>
      </w:r>
    </w:p>
    <w:p w14:paraId="4DE86C61" w14:textId="77777777" w:rsidR="00FB37AF" w:rsidRDefault="00006CEC">
      <w:pPr>
        <w:spacing w:line="360" w:lineRule="auto"/>
        <w:ind w:firstLine="708"/>
        <w:jc w:val="both"/>
        <w:rPr>
          <w:sz w:val="24"/>
          <w:szCs w:val="24"/>
        </w:rPr>
      </w:pPr>
      <w:r>
        <w:rPr>
          <w:sz w:val="24"/>
          <w:szCs w:val="24"/>
        </w:rPr>
        <w:t xml:space="preserve">Os quantitativos estimados para a contratação pretendida estão devidamente especificados na Planilha Orçamentária presente Estudo Técnico Preliminar.   </w:t>
      </w:r>
    </w:p>
    <w:p w14:paraId="6892B69A" w14:textId="77777777" w:rsidR="00C86B95" w:rsidRDefault="00C86B95">
      <w:pPr>
        <w:spacing w:line="360" w:lineRule="auto"/>
        <w:ind w:firstLine="708"/>
        <w:jc w:val="both"/>
        <w:rPr>
          <w:sz w:val="24"/>
          <w:szCs w:val="24"/>
        </w:rPr>
      </w:pPr>
    </w:p>
    <w:p w14:paraId="5F742B54" w14:textId="77777777" w:rsidR="00FB37AF" w:rsidRDefault="00006CEC">
      <w:pPr>
        <w:spacing w:line="360" w:lineRule="auto"/>
        <w:jc w:val="both"/>
        <w:rPr>
          <w:b/>
          <w:bCs/>
          <w:sz w:val="24"/>
          <w:szCs w:val="24"/>
        </w:rPr>
      </w:pPr>
      <w:r>
        <w:rPr>
          <w:b/>
          <w:bCs/>
          <w:sz w:val="24"/>
          <w:szCs w:val="24"/>
        </w:rPr>
        <w:t>5. ALTERNATIVAS DISPONÍVEIS NO MERCADO</w:t>
      </w:r>
    </w:p>
    <w:p w14:paraId="06AF1940" w14:textId="77777777" w:rsidR="00FB37AF" w:rsidRDefault="00FB37AF">
      <w:pPr>
        <w:spacing w:line="360" w:lineRule="auto"/>
        <w:jc w:val="both"/>
        <w:rPr>
          <w:sz w:val="24"/>
          <w:szCs w:val="24"/>
        </w:rPr>
      </w:pPr>
    </w:p>
    <w:p w14:paraId="066856AA" w14:textId="6C63795C" w:rsidR="00333909" w:rsidRDefault="00006CEC">
      <w:pPr>
        <w:spacing w:line="360" w:lineRule="auto"/>
        <w:jc w:val="both"/>
        <w:rPr>
          <w:sz w:val="24"/>
          <w:szCs w:val="24"/>
        </w:rPr>
      </w:pPr>
      <w:r>
        <w:rPr>
          <w:sz w:val="24"/>
          <w:szCs w:val="24"/>
        </w:rPr>
        <w:tab/>
        <w:t xml:space="preserve">Conforme </w:t>
      </w:r>
      <w:r w:rsidR="00BF04F3">
        <w:rPr>
          <w:sz w:val="24"/>
          <w:szCs w:val="24"/>
        </w:rPr>
        <w:t xml:space="preserve">estudo realizado, foi escolhido essa alternativa para execução </w:t>
      </w:r>
      <w:r w:rsidR="000700E8">
        <w:rPr>
          <w:sz w:val="24"/>
          <w:szCs w:val="24"/>
        </w:rPr>
        <w:t>dos serviços</w:t>
      </w:r>
      <w:r w:rsidR="00BF04F3">
        <w:rPr>
          <w:sz w:val="24"/>
          <w:szCs w:val="24"/>
        </w:rPr>
        <w:t xml:space="preserve">, visto que no local </w:t>
      </w:r>
      <w:r w:rsidR="001D00CA">
        <w:rPr>
          <w:sz w:val="24"/>
          <w:szCs w:val="24"/>
        </w:rPr>
        <w:t>esses serviços não estão executados</w:t>
      </w:r>
      <w:r w:rsidR="00BF04F3">
        <w:rPr>
          <w:sz w:val="24"/>
          <w:szCs w:val="24"/>
        </w:rPr>
        <w:t>.</w:t>
      </w:r>
      <w:r>
        <w:rPr>
          <w:sz w:val="24"/>
          <w:szCs w:val="24"/>
        </w:rPr>
        <w:t xml:space="preserve"> </w:t>
      </w:r>
    </w:p>
    <w:p w14:paraId="6BD163E3" w14:textId="77777777" w:rsidR="00FB37AF" w:rsidRDefault="00006CEC" w:rsidP="00333909">
      <w:pPr>
        <w:spacing w:line="360" w:lineRule="auto"/>
        <w:ind w:firstLine="708"/>
        <w:jc w:val="both"/>
        <w:rPr>
          <w:sz w:val="24"/>
          <w:szCs w:val="24"/>
        </w:rPr>
      </w:pPr>
      <w:r>
        <w:rPr>
          <w:sz w:val="24"/>
          <w:szCs w:val="24"/>
        </w:rPr>
        <w:t>Neste sentido, deverá ser contratado uma empresa para realização dos serviços. Tais referencias foram obtidas para serviços de engenharia no âmbito do município de Planalto, nos termos da Lei Federal nº14.133/2021.</w:t>
      </w:r>
    </w:p>
    <w:p w14:paraId="5AF1FB24" w14:textId="77777777" w:rsidR="00FB37AF" w:rsidRDefault="00FB37AF">
      <w:pPr>
        <w:spacing w:line="360" w:lineRule="auto"/>
        <w:jc w:val="both"/>
        <w:rPr>
          <w:sz w:val="24"/>
          <w:szCs w:val="24"/>
        </w:rPr>
      </w:pPr>
    </w:p>
    <w:p w14:paraId="103C81B4" w14:textId="77777777" w:rsidR="00FB37AF" w:rsidRDefault="00006CEC">
      <w:pPr>
        <w:spacing w:line="360" w:lineRule="auto"/>
        <w:jc w:val="both"/>
        <w:rPr>
          <w:b/>
          <w:bCs/>
          <w:sz w:val="24"/>
          <w:szCs w:val="24"/>
        </w:rPr>
      </w:pPr>
      <w:r>
        <w:rPr>
          <w:b/>
          <w:bCs/>
          <w:sz w:val="24"/>
          <w:szCs w:val="24"/>
        </w:rPr>
        <w:t>6. ESTIMATIVA DO VALOR DA CONTRATAÇÃO</w:t>
      </w:r>
    </w:p>
    <w:p w14:paraId="7C487FE6" w14:textId="2905D844" w:rsidR="00FB37AF" w:rsidRDefault="00006CEC">
      <w:pPr>
        <w:spacing w:line="360" w:lineRule="auto"/>
        <w:ind w:firstLine="708"/>
        <w:jc w:val="both"/>
        <w:rPr>
          <w:sz w:val="24"/>
          <w:szCs w:val="24"/>
        </w:rPr>
      </w:pPr>
      <w:r>
        <w:rPr>
          <w:sz w:val="24"/>
          <w:szCs w:val="24"/>
        </w:rPr>
        <w:t xml:space="preserve">Estima-se para a contratação almejada o valor total de R$ </w:t>
      </w:r>
      <w:r w:rsidR="001D00CA">
        <w:rPr>
          <w:sz w:val="24"/>
          <w:szCs w:val="24"/>
        </w:rPr>
        <w:t>323.279,87</w:t>
      </w:r>
      <w:r>
        <w:rPr>
          <w:sz w:val="24"/>
          <w:szCs w:val="24"/>
        </w:rPr>
        <w:t>, conforme</w:t>
      </w:r>
      <w:r w:rsidR="00D17E69">
        <w:rPr>
          <w:sz w:val="24"/>
          <w:szCs w:val="24"/>
        </w:rPr>
        <w:t xml:space="preserve"> </w:t>
      </w:r>
      <w:r w:rsidR="001D00CA">
        <w:rPr>
          <w:sz w:val="24"/>
          <w:szCs w:val="24"/>
        </w:rPr>
        <w:t>orçamento com base SINAPI</w:t>
      </w:r>
      <w:r>
        <w:rPr>
          <w:sz w:val="24"/>
          <w:szCs w:val="24"/>
        </w:rPr>
        <w:t>.</w:t>
      </w:r>
    </w:p>
    <w:p w14:paraId="045F8C86" w14:textId="77777777" w:rsidR="00FB37AF" w:rsidRDefault="00006CEC">
      <w:pPr>
        <w:spacing w:line="360" w:lineRule="auto"/>
        <w:ind w:firstLine="708"/>
        <w:jc w:val="both"/>
        <w:rPr>
          <w:sz w:val="24"/>
          <w:szCs w:val="24"/>
        </w:rPr>
      </w:pPr>
      <w:r>
        <w:rPr>
          <w:sz w:val="24"/>
          <w:szCs w:val="24"/>
        </w:rPr>
        <w:t>Vislumbra-se que tal valor é compatível com o praticado pelo mercado correspondente, observando-se o disposto no Decreto Municipal n.º 65/2022, que “Estabelece o procedimento administrativo para a realização de pesquisa de preços para aquisição de bens, contratação de serviços em geral e para contratação de obras e serviços de engenharia no âmbito do Município de Planalto/RS, nos termos da Lei Federal nº 14.133/2021”.</w:t>
      </w:r>
    </w:p>
    <w:p w14:paraId="609EAECB" w14:textId="77777777" w:rsidR="00FB37AF" w:rsidRDefault="00FB37AF">
      <w:pPr>
        <w:spacing w:line="360" w:lineRule="auto"/>
        <w:jc w:val="both"/>
        <w:rPr>
          <w:sz w:val="24"/>
          <w:szCs w:val="24"/>
        </w:rPr>
      </w:pPr>
    </w:p>
    <w:p w14:paraId="42A491D7" w14:textId="77777777" w:rsidR="00FB37AF" w:rsidRDefault="00006CEC">
      <w:pPr>
        <w:spacing w:line="360" w:lineRule="auto"/>
        <w:jc w:val="both"/>
        <w:rPr>
          <w:b/>
          <w:bCs/>
          <w:sz w:val="24"/>
          <w:szCs w:val="24"/>
        </w:rPr>
      </w:pPr>
      <w:r>
        <w:rPr>
          <w:b/>
          <w:bCs/>
          <w:sz w:val="24"/>
          <w:szCs w:val="24"/>
        </w:rPr>
        <w:t>7. DESCRIÇÃO DA SOLUÇÃO COMO UM TODO</w:t>
      </w:r>
    </w:p>
    <w:p w14:paraId="3E7BB4C1" w14:textId="77777777" w:rsidR="00333909" w:rsidRDefault="00333909">
      <w:pPr>
        <w:spacing w:line="360" w:lineRule="auto"/>
        <w:jc w:val="both"/>
        <w:rPr>
          <w:b/>
          <w:bCs/>
          <w:sz w:val="24"/>
          <w:szCs w:val="24"/>
        </w:rPr>
      </w:pPr>
    </w:p>
    <w:p w14:paraId="2AD22D2D" w14:textId="2735E002" w:rsidR="00FB37AF" w:rsidRDefault="00006CEC">
      <w:pPr>
        <w:pStyle w:val="Corpodetexto"/>
        <w:spacing w:line="348" w:lineRule="auto"/>
        <w:ind w:left="129" w:right="439" w:firstLine="579"/>
        <w:rPr>
          <w:rFonts w:ascii="Arial" w:hAnsi="Arial" w:cs="Arial"/>
          <w:color w:val="212121"/>
          <w:sz w:val="24"/>
          <w:szCs w:val="24"/>
        </w:rPr>
      </w:pPr>
      <w:r>
        <w:rPr>
          <w:rFonts w:ascii="Arial" w:hAnsi="Arial" w:cs="Arial"/>
          <w:sz w:val="24"/>
          <w:szCs w:val="24"/>
        </w:rPr>
        <w:t xml:space="preserve">A solução proposta é a contratação de empresa especializada para prestação de serviços </w:t>
      </w:r>
      <w:r w:rsidR="000700E8">
        <w:rPr>
          <w:rFonts w:ascii="Arial" w:hAnsi="Arial" w:cs="Arial"/>
          <w:sz w:val="24"/>
          <w:szCs w:val="24"/>
        </w:rPr>
        <w:t xml:space="preserve">execução de </w:t>
      </w:r>
      <w:r w:rsidR="001D00CA">
        <w:rPr>
          <w:rFonts w:ascii="Arial" w:hAnsi="Arial" w:cs="Arial"/>
          <w:sz w:val="24"/>
          <w:szCs w:val="24"/>
        </w:rPr>
        <w:t>Reforma de Ginásio do Bairro Harmonia</w:t>
      </w:r>
      <w:r w:rsidR="008C7162">
        <w:rPr>
          <w:rFonts w:ascii="Arial" w:hAnsi="Arial" w:cs="Arial"/>
          <w:sz w:val="24"/>
          <w:szCs w:val="24"/>
        </w:rPr>
        <w:t>, conforme descritos no termo de referência</w:t>
      </w:r>
      <w:r w:rsidR="00333909">
        <w:rPr>
          <w:rFonts w:ascii="Arial" w:hAnsi="Arial" w:cs="Arial"/>
          <w:sz w:val="24"/>
          <w:szCs w:val="24"/>
        </w:rPr>
        <w:t>.</w:t>
      </w:r>
    </w:p>
    <w:p w14:paraId="5C1BE1C0" w14:textId="77777777" w:rsidR="00FB37AF" w:rsidRDefault="00006CEC" w:rsidP="00266EAB">
      <w:pPr>
        <w:spacing w:line="360" w:lineRule="auto"/>
        <w:ind w:firstLine="708"/>
        <w:jc w:val="both"/>
        <w:rPr>
          <w:sz w:val="24"/>
          <w:szCs w:val="24"/>
        </w:rPr>
      </w:pPr>
      <w:r>
        <w:rPr>
          <w:sz w:val="24"/>
          <w:szCs w:val="24"/>
        </w:rPr>
        <w:t xml:space="preserve">Os serviços executados e os materiais utilizados deverão observar rigorosamente </w:t>
      </w:r>
      <w:r w:rsidR="008C7162">
        <w:rPr>
          <w:sz w:val="24"/>
          <w:szCs w:val="24"/>
        </w:rPr>
        <w:t>as exigências do setor de engenharia do município</w:t>
      </w:r>
      <w:r>
        <w:rPr>
          <w:sz w:val="24"/>
          <w:szCs w:val="24"/>
        </w:rPr>
        <w:t>.</w:t>
      </w:r>
    </w:p>
    <w:p w14:paraId="34B06AC0" w14:textId="77777777" w:rsidR="00FB37AF" w:rsidRDefault="00FB37AF">
      <w:pPr>
        <w:spacing w:line="360" w:lineRule="auto"/>
        <w:ind w:firstLine="129"/>
        <w:jc w:val="both"/>
        <w:rPr>
          <w:sz w:val="24"/>
          <w:szCs w:val="24"/>
        </w:rPr>
      </w:pPr>
    </w:p>
    <w:p w14:paraId="6EFC2615" w14:textId="77777777" w:rsidR="00FB37AF" w:rsidRDefault="00006CEC">
      <w:pPr>
        <w:spacing w:line="360" w:lineRule="auto"/>
        <w:jc w:val="both"/>
        <w:rPr>
          <w:b/>
          <w:bCs/>
          <w:sz w:val="24"/>
          <w:szCs w:val="24"/>
        </w:rPr>
      </w:pPr>
      <w:r>
        <w:rPr>
          <w:b/>
          <w:bCs/>
          <w:sz w:val="24"/>
          <w:szCs w:val="24"/>
        </w:rPr>
        <w:t>8. JUSTIFICATIVA PARA O PARCELAMENTO OU NÃO DA CONTRATAÇÃO</w:t>
      </w:r>
    </w:p>
    <w:p w14:paraId="5A4DE7C4"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rPr>
        <w:lastRenderedPageBreak/>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Pr>
          <w:rFonts w:ascii="Arial" w:hAnsi="Arial" w:cs="Arial"/>
          <w:color w:val="000000"/>
        </w:rPr>
        <w:t xml:space="preserve">o custo para a Administração de vários contratos frente às vantagens da redução de custos, com divisão do objeto em itens, </w:t>
      </w:r>
      <w:bookmarkStart w:id="41" w:name="art47§1iii"/>
      <w:bookmarkEnd w:id="41"/>
      <w:r>
        <w:rPr>
          <w:rFonts w:ascii="Arial" w:hAnsi="Arial" w:cs="Arial"/>
          <w:color w:val="000000"/>
        </w:rPr>
        <w:t>e o dever de buscar a ampliação da competição e de evitar a concentração de mercado.</w:t>
      </w:r>
    </w:p>
    <w:p w14:paraId="79C13905"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 xml:space="preserve">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 </w:t>
      </w:r>
    </w:p>
    <w:p w14:paraId="04B56776"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Ademais, a existência de mais de uma empresa contratada poderia trazer uma série de transtornos quanto à eventual responsabilização por eventuais sinistros ocorrido.</w:t>
      </w:r>
    </w:p>
    <w:p w14:paraId="3E4ECA0C" w14:textId="77777777" w:rsidR="00FB37AF" w:rsidRDefault="00FB37AF">
      <w:pPr>
        <w:pStyle w:val="NormalWeb"/>
        <w:spacing w:before="0" w:beforeAutospacing="0" w:after="0" w:afterAutospacing="0" w:line="360" w:lineRule="auto"/>
        <w:jc w:val="both"/>
        <w:rPr>
          <w:rFonts w:ascii="Arial" w:hAnsi="Arial" w:cs="Arial"/>
        </w:rPr>
      </w:pPr>
    </w:p>
    <w:p w14:paraId="6FAA0054" w14:textId="77777777" w:rsidR="00FB37AF" w:rsidRDefault="00FB37AF">
      <w:pPr>
        <w:pStyle w:val="NormalWeb"/>
        <w:spacing w:before="0" w:beforeAutospacing="0" w:after="0" w:afterAutospacing="0" w:line="360" w:lineRule="auto"/>
        <w:jc w:val="both"/>
        <w:rPr>
          <w:rFonts w:ascii="Arial" w:hAnsi="Arial" w:cs="Arial"/>
        </w:rPr>
      </w:pPr>
    </w:p>
    <w:p w14:paraId="67DB8BC7" w14:textId="77777777" w:rsidR="00FB37AF" w:rsidRDefault="00006CEC">
      <w:pPr>
        <w:pStyle w:val="NormalWeb"/>
        <w:spacing w:before="0" w:beforeAutospacing="0" w:after="0" w:afterAutospacing="0" w:line="360" w:lineRule="auto"/>
        <w:jc w:val="both"/>
        <w:rPr>
          <w:rFonts w:ascii="Arial" w:hAnsi="Arial" w:cs="Arial"/>
          <w:color w:val="000000"/>
        </w:rPr>
      </w:pPr>
      <w:r>
        <w:rPr>
          <w:rFonts w:ascii="Arial" w:hAnsi="Arial" w:cs="Arial"/>
          <w:b/>
          <w:bCs/>
        </w:rPr>
        <w:t xml:space="preserve">9. RESULTADOS PRETENDIDOS </w:t>
      </w:r>
    </w:p>
    <w:p w14:paraId="6C8E3578" w14:textId="77777777" w:rsidR="00FB37AF" w:rsidRDefault="00006CEC">
      <w:pPr>
        <w:spacing w:line="360" w:lineRule="auto"/>
        <w:ind w:firstLine="708"/>
        <w:jc w:val="both"/>
        <w:rPr>
          <w:color w:val="000000"/>
          <w:sz w:val="16"/>
          <w:szCs w:val="16"/>
        </w:rPr>
      </w:pPr>
      <w:r>
        <w:rPr>
          <w:sz w:val="24"/>
          <w:szCs w:val="24"/>
        </w:rPr>
        <w:t xml:space="preserve">Pretende-se, com o presente processo licitatório, assegurar </w:t>
      </w:r>
      <w:r>
        <w:rPr>
          <w:color w:val="000000"/>
          <w:sz w:val="24"/>
          <w:szCs w:val="24"/>
        </w:rPr>
        <w:t>a seleção da proposta apta a gerar a contratação mais vantajosa para o Município.</w:t>
      </w:r>
    </w:p>
    <w:p w14:paraId="26A6372E" w14:textId="77777777" w:rsidR="00FB37AF" w:rsidRDefault="00006CEC">
      <w:pPr>
        <w:spacing w:line="360" w:lineRule="auto"/>
        <w:ind w:firstLine="708"/>
        <w:jc w:val="both"/>
        <w:rPr>
          <w:sz w:val="16"/>
          <w:szCs w:val="16"/>
        </w:rPr>
      </w:pPr>
      <w:r>
        <w:rPr>
          <w:color w:val="000000"/>
          <w:sz w:val="24"/>
          <w:szCs w:val="24"/>
        </w:rPr>
        <w:t>Almeja-se, igualmente, assegurar tratamento isonômico entre os licitantes, bem como a justa competição, bem como evitar contratação com sobre</w:t>
      </w:r>
      <w:r w:rsidR="00333909">
        <w:rPr>
          <w:color w:val="000000"/>
          <w:sz w:val="24"/>
          <w:szCs w:val="24"/>
        </w:rPr>
        <w:t xml:space="preserve"> </w:t>
      </w:r>
      <w:r>
        <w:rPr>
          <w:color w:val="000000"/>
          <w:sz w:val="24"/>
          <w:szCs w:val="24"/>
        </w:rPr>
        <w:t>preço ou com preço manifestamente inexequível e superfaturamento na execução do contrato.</w:t>
      </w:r>
    </w:p>
    <w:p w14:paraId="519F997B" w14:textId="77777777" w:rsidR="00FB37AF" w:rsidRDefault="00006CEC">
      <w:pPr>
        <w:spacing w:line="360" w:lineRule="auto"/>
        <w:ind w:firstLine="708"/>
        <w:jc w:val="both"/>
        <w:rPr>
          <w:sz w:val="24"/>
          <w:szCs w:val="24"/>
        </w:rPr>
      </w:pPr>
      <w:r>
        <w:rPr>
          <w:sz w:val="24"/>
          <w:szCs w:val="24"/>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72CFDF3E" w14:textId="77777777" w:rsidR="00FB37AF" w:rsidRDefault="00FB37AF">
      <w:pPr>
        <w:spacing w:line="360" w:lineRule="auto"/>
        <w:jc w:val="both"/>
        <w:rPr>
          <w:sz w:val="24"/>
          <w:szCs w:val="24"/>
        </w:rPr>
      </w:pPr>
    </w:p>
    <w:p w14:paraId="2BB44C61" w14:textId="77777777" w:rsidR="00FB37AF" w:rsidRDefault="00006CEC">
      <w:pPr>
        <w:pStyle w:val="NormalWeb"/>
        <w:spacing w:before="0" w:beforeAutospacing="0" w:after="0" w:afterAutospacing="0" w:line="360" w:lineRule="auto"/>
        <w:jc w:val="both"/>
        <w:rPr>
          <w:rFonts w:ascii="Arial" w:hAnsi="Arial" w:cs="Arial"/>
          <w:b/>
          <w:bCs/>
          <w:color w:val="000000"/>
        </w:rPr>
      </w:pPr>
      <w:bookmarkStart w:id="42" w:name="art18§1viii"/>
      <w:bookmarkStart w:id="43" w:name="art18§1v"/>
      <w:bookmarkStart w:id="44" w:name="art18§1vii"/>
      <w:bookmarkStart w:id="45" w:name="art18§1iii"/>
      <w:bookmarkStart w:id="46" w:name="art18§1x"/>
      <w:bookmarkStart w:id="47" w:name="art18§1ix"/>
      <w:bookmarkStart w:id="48" w:name="art18§1vi"/>
      <w:bookmarkStart w:id="49" w:name="art18§1ii"/>
      <w:bookmarkEnd w:id="42"/>
      <w:bookmarkEnd w:id="43"/>
      <w:bookmarkEnd w:id="44"/>
      <w:bookmarkEnd w:id="45"/>
      <w:bookmarkEnd w:id="46"/>
      <w:bookmarkEnd w:id="47"/>
      <w:bookmarkEnd w:id="48"/>
      <w:bookmarkEnd w:id="49"/>
      <w:r>
        <w:rPr>
          <w:rFonts w:ascii="Arial" w:hAnsi="Arial" w:cs="Arial"/>
          <w:b/>
          <w:bCs/>
          <w:color w:val="000000"/>
        </w:rPr>
        <w:t>10. PROVIDÊNCIAS PRÉVIAS AO CONTRATO</w:t>
      </w:r>
    </w:p>
    <w:p w14:paraId="3EE2ECA5" w14:textId="77777777" w:rsidR="00FB37AF" w:rsidRDefault="00006CEC">
      <w:pPr>
        <w:pStyle w:val="NormalWeb"/>
        <w:spacing w:before="0" w:beforeAutospacing="0" w:after="0" w:afterAutospacing="0" w:line="360" w:lineRule="auto"/>
        <w:ind w:firstLine="708"/>
        <w:jc w:val="both"/>
        <w:rPr>
          <w:rFonts w:ascii="Arial" w:hAnsi="Arial" w:cs="Arial"/>
          <w:color w:val="000000"/>
        </w:rPr>
      </w:pPr>
      <w:bookmarkStart w:id="50" w:name="art18§1xi"/>
      <w:bookmarkEnd w:id="50"/>
      <w:r>
        <w:rPr>
          <w:rFonts w:ascii="Arial" w:hAnsi="Arial" w:cs="Arial"/>
          <w:color w:val="000000"/>
        </w:rPr>
        <w:t>Para a contratação pretendida não haverá necessidade de providências prévias no âmbito da Administração.</w:t>
      </w:r>
    </w:p>
    <w:p w14:paraId="229D53C1" w14:textId="77777777" w:rsidR="00FB37AF" w:rsidRDefault="00006CEC">
      <w:pPr>
        <w:pStyle w:val="NormalWeb"/>
        <w:spacing w:before="0" w:beforeAutospacing="0" w:after="0" w:afterAutospacing="0" w:line="360" w:lineRule="auto"/>
        <w:ind w:firstLine="708"/>
        <w:jc w:val="both"/>
        <w:rPr>
          <w:rFonts w:ascii="Arial" w:hAnsi="Arial" w:cs="Arial"/>
          <w:color w:val="000000"/>
        </w:rPr>
      </w:pPr>
      <w:r>
        <w:rPr>
          <w:rFonts w:ascii="Arial" w:hAnsi="Arial" w:cs="Arial"/>
          <w:color w:val="000000"/>
        </w:rPr>
        <w:t xml:space="preserve">A Secretaria de Engenharia, Projetos e Habitação indicará servidores para atuarem como gestor e fiscal do contrato. </w:t>
      </w:r>
    </w:p>
    <w:p w14:paraId="08A2D67A"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 xml:space="preserve">Ademais, para que a pretendida contratação tenha sucesso, é preciso que outras etapas sejam concluídas, quais sejam: </w:t>
      </w:r>
    </w:p>
    <w:p w14:paraId="6A0AC51C"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a)</w:t>
      </w:r>
      <w:r>
        <w:rPr>
          <w:rFonts w:ascii="Arial" w:hAnsi="Arial" w:cs="Arial"/>
        </w:rPr>
        <w:t xml:space="preserve"> elaboração de minuta do edital; </w:t>
      </w:r>
    </w:p>
    <w:p w14:paraId="3A38A541"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lastRenderedPageBreak/>
        <w:t xml:space="preserve">b) </w:t>
      </w:r>
      <w:r>
        <w:rPr>
          <w:rFonts w:ascii="Arial" w:hAnsi="Arial" w:cs="Arial"/>
        </w:rPr>
        <w:t xml:space="preserve">realização de certificação de disponibilidade orçamentária; </w:t>
      </w:r>
    </w:p>
    <w:p w14:paraId="2A287F8A"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c)</w:t>
      </w:r>
      <w:r>
        <w:rPr>
          <w:rFonts w:ascii="Arial" w:hAnsi="Arial" w:cs="Arial"/>
        </w:rPr>
        <w:t xml:space="preserve"> designação em Portaria de pregoeiro, equipe de apoio, agente de contratação (conforme o caso); </w:t>
      </w:r>
    </w:p>
    <w:p w14:paraId="6EB18B33"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d)</w:t>
      </w:r>
      <w:r>
        <w:rPr>
          <w:rFonts w:ascii="Arial" w:hAnsi="Arial" w:cs="Arial"/>
        </w:rPr>
        <w:t xml:space="preserve"> elaboração de minuta do contrato; </w:t>
      </w:r>
    </w:p>
    <w:p w14:paraId="2C361AF7"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e)</w:t>
      </w:r>
      <w:r>
        <w:rPr>
          <w:rFonts w:ascii="Arial" w:hAnsi="Arial" w:cs="Arial"/>
        </w:rPr>
        <w:t xml:space="preserve"> encaminhamento do processo para análise jurídica; </w:t>
      </w:r>
    </w:p>
    <w:p w14:paraId="32B53DE3"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f)</w:t>
      </w:r>
      <w:r>
        <w:rPr>
          <w:rFonts w:ascii="Arial" w:hAnsi="Arial" w:cs="Arial"/>
        </w:rPr>
        <w:t xml:space="preserve"> análise da manifestação jurídica e atendimento aos apontamentos constantes no parecer, mediante Nota Técnica com os ajustes indicados; </w:t>
      </w:r>
    </w:p>
    <w:p w14:paraId="6E14043B"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g)</w:t>
      </w:r>
      <w:r>
        <w:rPr>
          <w:rFonts w:ascii="Arial" w:hAnsi="Arial" w:cs="Arial"/>
        </w:rPr>
        <w:t xml:space="preserve"> publicação e divulgação do edital e anexos; </w:t>
      </w:r>
    </w:p>
    <w:p w14:paraId="10F33250"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h)</w:t>
      </w:r>
      <w:r>
        <w:rPr>
          <w:rFonts w:ascii="Arial" w:hAnsi="Arial" w:cs="Arial"/>
        </w:rPr>
        <w:t xml:space="preserve"> resposta a eventuais pedidos de esclarecimentos e/ou impugnação, caso aplicável; </w:t>
      </w:r>
    </w:p>
    <w:p w14:paraId="5CDDE9AC"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i)</w:t>
      </w:r>
      <w:r>
        <w:rPr>
          <w:rFonts w:ascii="Arial" w:hAnsi="Arial" w:cs="Arial"/>
        </w:rPr>
        <w:t xml:space="preserve"> realização do certame, com suas respectivas etapas; </w:t>
      </w:r>
    </w:p>
    <w:p w14:paraId="485A57AE" w14:textId="77777777" w:rsidR="00FB37AF" w:rsidRDefault="00006CEC">
      <w:pPr>
        <w:pStyle w:val="NormalWeb"/>
        <w:spacing w:before="0" w:beforeAutospacing="0" w:after="0" w:afterAutospacing="0" w:line="360" w:lineRule="auto"/>
        <w:jc w:val="both"/>
        <w:rPr>
          <w:rFonts w:ascii="Arial" w:hAnsi="Arial" w:cs="Arial"/>
        </w:rPr>
      </w:pPr>
      <w:r>
        <w:rPr>
          <w:rFonts w:ascii="Arial" w:hAnsi="Arial" w:cs="Arial"/>
          <w:b/>
          <w:bCs/>
        </w:rPr>
        <w:t>j)</w:t>
      </w:r>
      <w:r>
        <w:rPr>
          <w:rFonts w:ascii="Arial" w:hAnsi="Arial" w:cs="Arial"/>
        </w:rPr>
        <w:t xml:space="preserve"> realização de empenho; e </w:t>
      </w:r>
    </w:p>
    <w:p w14:paraId="4CE29324" w14:textId="77777777" w:rsidR="00FB37AF" w:rsidRDefault="00006CEC">
      <w:pPr>
        <w:pStyle w:val="NormalWeb"/>
        <w:spacing w:before="0" w:beforeAutospacing="0" w:after="0" w:afterAutospacing="0" w:line="360" w:lineRule="auto"/>
        <w:jc w:val="both"/>
        <w:rPr>
          <w:rFonts w:ascii="Arial" w:hAnsi="Arial" w:cs="Arial"/>
          <w:color w:val="000000"/>
        </w:rPr>
      </w:pPr>
      <w:r>
        <w:rPr>
          <w:rFonts w:ascii="Arial" w:hAnsi="Arial" w:cs="Arial"/>
          <w:b/>
          <w:bCs/>
        </w:rPr>
        <w:t>l)</w:t>
      </w:r>
      <w:r>
        <w:rPr>
          <w:rFonts w:ascii="Arial" w:hAnsi="Arial" w:cs="Arial"/>
        </w:rPr>
        <w:t xml:space="preserve"> assinatura e publicação do contrato.  </w:t>
      </w:r>
    </w:p>
    <w:p w14:paraId="2B339942" w14:textId="77777777" w:rsidR="00FB37AF" w:rsidRDefault="00FB37AF">
      <w:pPr>
        <w:pStyle w:val="NormalWeb"/>
        <w:spacing w:before="0" w:beforeAutospacing="0" w:after="0" w:afterAutospacing="0" w:line="360" w:lineRule="auto"/>
        <w:jc w:val="both"/>
        <w:rPr>
          <w:rFonts w:ascii="Arial" w:hAnsi="Arial" w:cs="Arial"/>
          <w:b/>
          <w:bCs/>
          <w:color w:val="000000"/>
        </w:rPr>
      </w:pPr>
    </w:p>
    <w:p w14:paraId="758B2FE5" w14:textId="77777777" w:rsidR="00FB37AF" w:rsidRDefault="00006CE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11. CONTRATAÇÕES CORRELATAS E/OU INTERDEPENDENTES</w:t>
      </w:r>
    </w:p>
    <w:p w14:paraId="77B969DC"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1F1F1EED"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 xml:space="preserve">Os bens/serviços que se pretende, portanto, são autônomos e prescindem de contratações correlatas ou interdependentes. </w:t>
      </w:r>
    </w:p>
    <w:p w14:paraId="07F22346" w14:textId="77777777" w:rsidR="00FB37AF" w:rsidRDefault="00FB37AF">
      <w:pPr>
        <w:pStyle w:val="NormalWeb"/>
        <w:spacing w:before="0" w:beforeAutospacing="0" w:after="0" w:afterAutospacing="0" w:line="360" w:lineRule="auto"/>
        <w:jc w:val="both"/>
        <w:rPr>
          <w:rFonts w:ascii="Arial" w:hAnsi="Arial" w:cs="Arial"/>
          <w:b/>
          <w:bCs/>
          <w:color w:val="000000"/>
        </w:rPr>
      </w:pPr>
      <w:bookmarkStart w:id="51" w:name="art18§1xii"/>
      <w:bookmarkEnd w:id="51"/>
    </w:p>
    <w:p w14:paraId="6F3FD83E" w14:textId="77777777" w:rsidR="00FB37AF" w:rsidRDefault="00006CEC">
      <w:pPr>
        <w:pStyle w:val="NormalWeb"/>
        <w:spacing w:before="0" w:beforeAutospacing="0" w:after="0" w:afterAutospacing="0" w:line="360" w:lineRule="auto"/>
        <w:jc w:val="both"/>
        <w:rPr>
          <w:rFonts w:ascii="Arial" w:hAnsi="Arial" w:cs="Arial"/>
          <w:b/>
          <w:bCs/>
          <w:color w:val="000000"/>
        </w:rPr>
      </w:pPr>
      <w:r>
        <w:rPr>
          <w:rFonts w:ascii="Arial" w:hAnsi="Arial" w:cs="Arial"/>
          <w:b/>
          <w:bCs/>
          <w:color w:val="000000"/>
        </w:rPr>
        <w:t xml:space="preserve">12. POSSÍVEIS IMPACTOS AMBIENTAIS </w:t>
      </w:r>
    </w:p>
    <w:p w14:paraId="7F57BBFB" w14:textId="77777777" w:rsidR="00FB37AF" w:rsidRDefault="00006CEC">
      <w:pPr>
        <w:pStyle w:val="NormalWeb"/>
        <w:spacing w:before="0" w:beforeAutospacing="0" w:after="0" w:afterAutospacing="0" w:line="360" w:lineRule="auto"/>
        <w:ind w:firstLine="708"/>
        <w:jc w:val="both"/>
        <w:rPr>
          <w:rFonts w:ascii="Arial" w:hAnsi="Arial" w:cs="Arial"/>
        </w:rPr>
      </w:pPr>
      <w:r>
        <w:rPr>
          <w:rFonts w:ascii="Arial" w:hAnsi="Arial" w:cs="Arial"/>
        </w:rPr>
        <w:t>Vislumbram-se impactos ambientais provenientes desta contratação, mencionados na tabela abaixo, juntamente com as medidas de tratamento a serem adotadas pela contratada:</w:t>
      </w:r>
    </w:p>
    <w:tbl>
      <w:tblPr>
        <w:tblStyle w:val="Tabelacomgrade"/>
        <w:tblW w:w="0" w:type="auto"/>
        <w:tblLook w:val="04A0" w:firstRow="1" w:lastRow="0" w:firstColumn="1" w:lastColumn="0" w:noHBand="0" w:noVBand="1"/>
      </w:tblPr>
      <w:tblGrid>
        <w:gridCol w:w="4458"/>
        <w:gridCol w:w="5028"/>
      </w:tblGrid>
      <w:tr w:rsidR="00FB37AF" w14:paraId="5FC870BE" w14:textId="77777777">
        <w:tc>
          <w:tcPr>
            <w:tcW w:w="4530" w:type="dxa"/>
          </w:tcPr>
          <w:p w14:paraId="63D376F4" w14:textId="77777777" w:rsidR="00FB37AF" w:rsidRDefault="00006CEC">
            <w:pPr>
              <w:pStyle w:val="NormalWeb"/>
              <w:spacing w:before="0" w:beforeAutospacing="0" w:after="0" w:afterAutospacing="0" w:line="360" w:lineRule="auto"/>
              <w:jc w:val="center"/>
              <w:rPr>
                <w:rFonts w:ascii="Arial" w:hAnsi="Arial" w:cs="Arial"/>
                <w:b/>
                <w:bCs/>
                <w:color w:val="000000"/>
              </w:rPr>
            </w:pPr>
            <w:r>
              <w:rPr>
                <w:rFonts w:ascii="Arial" w:hAnsi="Arial" w:cs="Arial"/>
                <w:b/>
                <w:bCs/>
                <w:color w:val="000000"/>
              </w:rPr>
              <w:t>IMPACTO AMBIENTAL</w:t>
            </w:r>
          </w:p>
        </w:tc>
        <w:tc>
          <w:tcPr>
            <w:tcW w:w="5108" w:type="dxa"/>
          </w:tcPr>
          <w:p w14:paraId="428768B3" w14:textId="77777777" w:rsidR="00FB37AF" w:rsidRDefault="00006CEC">
            <w:pPr>
              <w:pStyle w:val="NormalWeb"/>
              <w:spacing w:before="0" w:beforeAutospacing="0" w:after="0" w:afterAutospacing="0" w:line="360" w:lineRule="auto"/>
              <w:jc w:val="center"/>
              <w:rPr>
                <w:rFonts w:ascii="Arial" w:hAnsi="Arial" w:cs="Arial"/>
                <w:b/>
                <w:bCs/>
                <w:color w:val="000000"/>
              </w:rPr>
            </w:pPr>
            <w:r>
              <w:rPr>
                <w:rFonts w:ascii="Arial" w:hAnsi="Arial" w:cs="Arial"/>
                <w:b/>
                <w:bCs/>
                <w:color w:val="000000"/>
              </w:rPr>
              <w:t>MEDIDA DE TRATAMENTO</w:t>
            </w:r>
          </w:p>
        </w:tc>
      </w:tr>
      <w:tr w:rsidR="00FB37AF" w14:paraId="6832C4A5" w14:textId="77777777">
        <w:tc>
          <w:tcPr>
            <w:tcW w:w="4530" w:type="dxa"/>
          </w:tcPr>
          <w:p w14:paraId="279A216F" w14:textId="77777777" w:rsidR="00FB37AF" w:rsidRDefault="008C7162">
            <w:pPr>
              <w:pStyle w:val="NormalWeb"/>
              <w:spacing w:before="0" w:beforeAutospacing="0" w:after="0" w:afterAutospacing="0" w:line="360" w:lineRule="auto"/>
              <w:jc w:val="both"/>
              <w:rPr>
                <w:rFonts w:ascii="Arial" w:hAnsi="Arial" w:cs="Arial"/>
                <w:color w:val="000000"/>
              </w:rPr>
            </w:pPr>
            <w:r>
              <w:rPr>
                <w:rFonts w:ascii="Arial" w:hAnsi="Arial" w:cs="Arial"/>
                <w:color w:val="000000"/>
              </w:rPr>
              <w:t>nenhum</w:t>
            </w:r>
          </w:p>
          <w:p w14:paraId="5F017531" w14:textId="77777777" w:rsidR="00FB37AF" w:rsidRDefault="00FB37AF">
            <w:pPr>
              <w:pStyle w:val="NormalWeb"/>
              <w:spacing w:before="0" w:beforeAutospacing="0" w:after="0" w:afterAutospacing="0" w:line="360" w:lineRule="auto"/>
              <w:jc w:val="both"/>
              <w:rPr>
                <w:rFonts w:ascii="Arial" w:hAnsi="Arial" w:cs="Arial"/>
                <w:color w:val="000000"/>
              </w:rPr>
            </w:pPr>
          </w:p>
        </w:tc>
        <w:tc>
          <w:tcPr>
            <w:tcW w:w="5108" w:type="dxa"/>
          </w:tcPr>
          <w:p w14:paraId="55F9B8C8" w14:textId="77777777" w:rsidR="00FB37AF" w:rsidRDefault="008C7162">
            <w:pPr>
              <w:pStyle w:val="NormalWeb"/>
              <w:spacing w:before="0" w:beforeAutospacing="0" w:after="0" w:afterAutospacing="0"/>
              <w:jc w:val="both"/>
              <w:rPr>
                <w:rFonts w:ascii="Arial" w:hAnsi="Arial" w:cs="Arial"/>
                <w:color w:val="000000"/>
              </w:rPr>
            </w:pPr>
            <w:r>
              <w:rPr>
                <w:rFonts w:ascii="Arial" w:hAnsi="Arial" w:cs="Arial"/>
                <w:color w:val="000000"/>
              </w:rPr>
              <w:t>nenhum</w:t>
            </w:r>
          </w:p>
        </w:tc>
      </w:tr>
    </w:tbl>
    <w:p w14:paraId="7EAECEAC" w14:textId="77777777" w:rsidR="00FB37AF" w:rsidRDefault="00FB37AF">
      <w:pPr>
        <w:pStyle w:val="NormalWeb"/>
        <w:spacing w:before="0" w:beforeAutospacing="0" w:after="0" w:afterAutospacing="0" w:line="360" w:lineRule="auto"/>
        <w:jc w:val="both"/>
        <w:rPr>
          <w:rFonts w:ascii="Arial" w:hAnsi="Arial" w:cs="Arial"/>
          <w:b/>
          <w:bCs/>
          <w:color w:val="000000"/>
        </w:rPr>
      </w:pPr>
    </w:p>
    <w:p w14:paraId="133B896F" w14:textId="77777777" w:rsidR="00FB37AF" w:rsidRDefault="00FB37AF">
      <w:pPr>
        <w:pStyle w:val="NormalWeb"/>
        <w:spacing w:before="0" w:beforeAutospacing="0" w:after="0" w:afterAutospacing="0" w:line="360" w:lineRule="auto"/>
        <w:jc w:val="both"/>
        <w:rPr>
          <w:rFonts w:ascii="Arial" w:hAnsi="Arial" w:cs="Arial"/>
          <w:color w:val="000000"/>
        </w:rPr>
      </w:pPr>
    </w:p>
    <w:p w14:paraId="6E141EFE" w14:textId="77777777" w:rsidR="00FB37AF" w:rsidRDefault="00006CEC">
      <w:pPr>
        <w:pStyle w:val="NormalWeb"/>
        <w:spacing w:before="0" w:beforeAutospacing="0" w:after="0" w:afterAutospacing="0" w:line="360" w:lineRule="auto"/>
        <w:jc w:val="both"/>
        <w:rPr>
          <w:rFonts w:ascii="Arial" w:hAnsi="Arial" w:cs="Arial"/>
          <w:b/>
          <w:bCs/>
          <w:color w:val="000000"/>
        </w:rPr>
      </w:pPr>
      <w:bookmarkStart w:id="52" w:name="art18§1xiii"/>
      <w:bookmarkEnd w:id="52"/>
      <w:r>
        <w:rPr>
          <w:rFonts w:ascii="Arial" w:hAnsi="Arial" w:cs="Arial"/>
          <w:b/>
          <w:bCs/>
          <w:color w:val="000000"/>
        </w:rPr>
        <w:t xml:space="preserve">13. DECLARAÇÃO DE VIABILIDADE </w:t>
      </w:r>
    </w:p>
    <w:p w14:paraId="14F5F4E8" w14:textId="77777777" w:rsidR="00FB37AF" w:rsidRDefault="00006CEC">
      <w:pPr>
        <w:pStyle w:val="NormalWeb"/>
        <w:spacing w:before="0" w:beforeAutospacing="0" w:after="0" w:afterAutospacing="0" w:line="360" w:lineRule="auto"/>
        <w:ind w:firstLine="708"/>
        <w:jc w:val="both"/>
        <w:rPr>
          <w:rFonts w:ascii="Arial" w:hAnsi="Arial" w:cs="Arial"/>
          <w:b/>
          <w:bCs/>
          <w:color w:val="000000"/>
        </w:rPr>
      </w:pPr>
      <w:r>
        <w:rPr>
          <w:rFonts w:ascii="Arial" w:hAnsi="Arial" w:cs="Arial"/>
        </w:rPr>
        <w:lastRenderedPageBreak/>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AC11ADC" w14:textId="77777777" w:rsidR="00FB37AF" w:rsidRDefault="00FB37AF">
      <w:pPr>
        <w:tabs>
          <w:tab w:val="left" w:pos="1134"/>
        </w:tabs>
        <w:spacing w:line="360" w:lineRule="auto"/>
        <w:jc w:val="both"/>
        <w:rPr>
          <w:sz w:val="24"/>
          <w:szCs w:val="24"/>
        </w:rPr>
      </w:pPr>
    </w:p>
    <w:p w14:paraId="1D3034B4" w14:textId="77777777" w:rsidR="00311A01" w:rsidRDefault="00311A01">
      <w:pPr>
        <w:tabs>
          <w:tab w:val="left" w:pos="1134"/>
        </w:tabs>
        <w:spacing w:line="360" w:lineRule="auto"/>
        <w:jc w:val="both"/>
        <w:rPr>
          <w:sz w:val="24"/>
          <w:szCs w:val="24"/>
        </w:rPr>
      </w:pPr>
    </w:p>
    <w:p w14:paraId="5D629B81" w14:textId="77777777" w:rsidR="00311A01" w:rsidRDefault="00311A01">
      <w:pPr>
        <w:tabs>
          <w:tab w:val="left" w:pos="1134"/>
        </w:tabs>
        <w:spacing w:line="360" w:lineRule="auto"/>
        <w:jc w:val="both"/>
        <w:rPr>
          <w:sz w:val="24"/>
          <w:szCs w:val="24"/>
        </w:rPr>
      </w:pPr>
    </w:p>
    <w:p w14:paraId="2AF493F5" w14:textId="77777777" w:rsidR="00FB37AF" w:rsidRDefault="00FB37AF">
      <w:pPr>
        <w:tabs>
          <w:tab w:val="left" w:pos="1134"/>
        </w:tabs>
        <w:spacing w:line="360" w:lineRule="auto"/>
        <w:jc w:val="both"/>
        <w:rPr>
          <w:sz w:val="24"/>
          <w:szCs w:val="24"/>
        </w:rPr>
      </w:pPr>
    </w:p>
    <w:p w14:paraId="03DCEDA8" w14:textId="77777777" w:rsidR="00FB37AF" w:rsidRDefault="00FB37AF">
      <w:pPr>
        <w:tabs>
          <w:tab w:val="left" w:pos="1134"/>
        </w:tabs>
        <w:spacing w:line="360" w:lineRule="auto"/>
        <w:jc w:val="both"/>
        <w:rPr>
          <w:sz w:val="24"/>
          <w:szCs w:val="24"/>
        </w:rPr>
      </w:pPr>
    </w:p>
    <w:p w14:paraId="4D95FCBA" w14:textId="0D18F562" w:rsidR="00FB37AF" w:rsidRDefault="00872496">
      <w:pPr>
        <w:spacing w:line="360" w:lineRule="auto"/>
        <w:jc w:val="right"/>
        <w:rPr>
          <w:sz w:val="24"/>
          <w:szCs w:val="24"/>
        </w:rPr>
      </w:pPr>
      <w:r>
        <w:rPr>
          <w:sz w:val="24"/>
          <w:szCs w:val="24"/>
        </w:rPr>
        <w:t xml:space="preserve">Planalto RS, </w:t>
      </w:r>
      <w:r w:rsidR="001D00CA">
        <w:rPr>
          <w:sz w:val="24"/>
          <w:szCs w:val="24"/>
        </w:rPr>
        <w:t>24</w:t>
      </w:r>
      <w:r w:rsidR="00333909">
        <w:rPr>
          <w:sz w:val="24"/>
          <w:szCs w:val="24"/>
        </w:rPr>
        <w:t xml:space="preserve"> de </w:t>
      </w:r>
      <w:r w:rsidR="001D00CA">
        <w:rPr>
          <w:sz w:val="24"/>
          <w:szCs w:val="24"/>
        </w:rPr>
        <w:t>novembro</w:t>
      </w:r>
      <w:r w:rsidR="00311A01">
        <w:rPr>
          <w:sz w:val="24"/>
          <w:szCs w:val="24"/>
        </w:rPr>
        <w:t xml:space="preserve"> de 2025</w:t>
      </w:r>
      <w:r w:rsidR="00006CEC">
        <w:rPr>
          <w:sz w:val="24"/>
          <w:szCs w:val="24"/>
        </w:rPr>
        <w:t>.</w:t>
      </w:r>
    </w:p>
    <w:p w14:paraId="0E0D5C57" w14:textId="77777777" w:rsidR="00FB37AF" w:rsidRDefault="00FB37AF">
      <w:pPr>
        <w:spacing w:line="360" w:lineRule="auto"/>
        <w:jc w:val="center"/>
        <w:rPr>
          <w:b/>
          <w:sz w:val="24"/>
          <w:szCs w:val="24"/>
        </w:rPr>
      </w:pPr>
    </w:p>
    <w:p w14:paraId="319C373E" w14:textId="77777777" w:rsidR="00FB37AF" w:rsidRDefault="00FB37AF">
      <w:pPr>
        <w:spacing w:line="360" w:lineRule="auto"/>
        <w:jc w:val="center"/>
        <w:rPr>
          <w:b/>
          <w:sz w:val="24"/>
          <w:szCs w:val="24"/>
        </w:rPr>
      </w:pPr>
    </w:p>
    <w:p w14:paraId="510023DC" w14:textId="77777777" w:rsidR="00FB37AF" w:rsidRDefault="00FB37AF">
      <w:pPr>
        <w:spacing w:line="360" w:lineRule="auto"/>
        <w:jc w:val="center"/>
        <w:rPr>
          <w:b/>
          <w:sz w:val="24"/>
          <w:szCs w:val="24"/>
        </w:rPr>
      </w:pPr>
    </w:p>
    <w:p w14:paraId="0D6C7CB3" w14:textId="77777777" w:rsidR="00311A01" w:rsidRDefault="00311A01">
      <w:pPr>
        <w:spacing w:line="360" w:lineRule="auto"/>
        <w:jc w:val="center"/>
        <w:rPr>
          <w:b/>
          <w:sz w:val="24"/>
          <w:szCs w:val="24"/>
        </w:rPr>
      </w:pPr>
    </w:p>
    <w:p w14:paraId="15F8A756" w14:textId="77777777" w:rsidR="00FB37AF" w:rsidRDefault="00FB37AF">
      <w:pPr>
        <w:spacing w:line="360" w:lineRule="auto"/>
        <w:jc w:val="center"/>
        <w:rPr>
          <w:b/>
          <w:sz w:val="24"/>
          <w:szCs w:val="24"/>
        </w:rPr>
      </w:pPr>
    </w:p>
    <w:p w14:paraId="7F384C94" w14:textId="77777777" w:rsidR="00333909" w:rsidRDefault="00333909" w:rsidP="00333909">
      <w:pPr>
        <w:spacing w:line="360" w:lineRule="auto"/>
        <w:jc w:val="center"/>
        <w:rPr>
          <w:b/>
          <w:sz w:val="24"/>
          <w:szCs w:val="24"/>
        </w:rPr>
      </w:pPr>
      <w:r>
        <w:rPr>
          <w:b/>
          <w:sz w:val="24"/>
          <w:szCs w:val="24"/>
        </w:rPr>
        <w:t>___________________________________</w:t>
      </w:r>
    </w:p>
    <w:p w14:paraId="2DDECEC4" w14:textId="10C50602" w:rsidR="008C7162" w:rsidRDefault="008D448F" w:rsidP="008C7162">
      <w:pPr>
        <w:spacing w:line="360" w:lineRule="auto"/>
        <w:jc w:val="center"/>
        <w:rPr>
          <w:b/>
          <w:sz w:val="24"/>
          <w:szCs w:val="24"/>
        </w:rPr>
      </w:pPr>
      <w:r>
        <w:rPr>
          <w:b/>
          <w:sz w:val="24"/>
          <w:szCs w:val="24"/>
        </w:rPr>
        <w:t>MARCELO BONAI</w:t>
      </w:r>
    </w:p>
    <w:p w14:paraId="57AEF890" w14:textId="744A54B6" w:rsidR="008C7162" w:rsidRDefault="008C7162" w:rsidP="008C7162">
      <w:pPr>
        <w:spacing w:line="360" w:lineRule="auto"/>
        <w:jc w:val="center"/>
        <w:rPr>
          <w:b/>
          <w:sz w:val="24"/>
          <w:szCs w:val="24"/>
        </w:rPr>
      </w:pPr>
      <w:r>
        <w:rPr>
          <w:b/>
          <w:sz w:val="24"/>
          <w:szCs w:val="24"/>
        </w:rPr>
        <w:t xml:space="preserve">Secretária Municipal de </w:t>
      </w:r>
      <w:r w:rsidR="008D448F">
        <w:rPr>
          <w:b/>
          <w:sz w:val="24"/>
          <w:szCs w:val="24"/>
        </w:rPr>
        <w:t>Esporte</w:t>
      </w:r>
    </w:p>
    <w:p w14:paraId="6E829177" w14:textId="77777777" w:rsidR="00FB37AF" w:rsidRDefault="00FB37AF">
      <w:pPr>
        <w:spacing w:line="360" w:lineRule="auto"/>
        <w:jc w:val="both"/>
      </w:pPr>
    </w:p>
    <w:sectPr w:rsidR="00FB37AF">
      <w:footerReference w:type="default" r:id="rId10"/>
      <w:pgSz w:w="11906" w:h="16838"/>
      <w:pgMar w:top="2268" w:right="1134" w:bottom="1134" w:left="1276" w:header="1701"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8DB1A" w14:textId="77777777" w:rsidR="00526EBD" w:rsidRDefault="00526EBD">
      <w:r>
        <w:separator/>
      </w:r>
    </w:p>
  </w:endnote>
  <w:endnote w:type="continuationSeparator" w:id="0">
    <w:p w14:paraId="1D8826AE" w14:textId="77777777" w:rsidR="00526EBD" w:rsidRDefault="00526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Segoe Print"/>
    <w:charset w:val="00"/>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altName w:val="Wingdings"/>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altName w:val="MS Gothic"/>
    <w:panose1 w:val="00000000000000000000"/>
    <w:charset w:val="80"/>
    <w:family w:val="roman"/>
    <w:notTrueType/>
    <w:pitch w:val="default"/>
  </w:font>
  <w:font w:name="DengXian">
    <w:altName w:val="等线"/>
    <w:panose1 w:val="02010600030101010101"/>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052721"/>
      <w:docPartObj>
        <w:docPartGallery w:val="AutoText"/>
      </w:docPartObj>
    </w:sdtPr>
    <w:sdtEndPr/>
    <w:sdtContent>
      <w:p w14:paraId="2523466E" w14:textId="77777777" w:rsidR="00FB37AF" w:rsidRDefault="00006CEC">
        <w:pPr>
          <w:pStyle w:val="Rodap"/>
          <w:jc w:val="right"/>
        </w:pPr>
        <w:r>
          <w:fldChar w:fldCharType="begin"/>
        </w:r>
        <w:r>
          <w:instrText>PAGE   \* MERGEFORMAT</w:instrText>
        </w:r>
        <w:r>
          <w:fldChar w:fldCharType="separate"/>
        </w:r>
        <w:r w:rsidR="004C189A">
          <w:rPr>
            <w:noProof/>
          </w:rPr>
          <w:t>10</w:t>
        </w:r>
        <w:r>
          <w:fldChar w:fldCharType="end"/>
        </w:r>
      </w:p>
    </w:sdtContent>
  </w:sdt>
  <w:p w14:paraId="5551BB8F" w14:textId="77777777" w:rsidR="00FB37AF" w:rsidRDefault="00FB37A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56FCB" w14:textId="77777777" w:rsidR="00526EBD" w:rsidRDefault="00526EBD">
      <w:r>
        <w:separator/>
      </w:r>
    </w:p>
  </w:footnote>
  <w:footnote w:type="continuationSeparator" w:id="0">
    <w:p w14:paraId="06133447" w14:textId="77777777" w:rsidR="00526EBD" w:rsidRDefault="00526E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pStyle w:val="Ttulo7"/>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1" w15:restartNumberingAfterBreak="0">
    <w:nsid w:val="00000002"/>
    <w:multiLevelType w:val="multilevel"/>
    <w:tmpl w:val="00000002"/>
    <w:lvl w:ilvl="0">
      <w:start w:val="1"/>
      <w:numFmt w:val="none"/>
      <w:pStyle w:val="Ttulo1"/>
      <w:suff w:val="nothing"/>
      <w:lvlText w:val=""/>
      <w:lvlJc w:val="left"/>
      <w:pPr>
        <w:tabs>
          <w:tab w:val="left" w:pos="0"/>
        </w:tabs>
        <w:ind w:left="0" w:firstLine="0"/>
      </w:pPr>
    </w:lvl>
    <w:lvl w:ilvl="1">
      <w:start w:val="1"/>
      <w:numFmt w:val="none"/>
      <w:suff w:val="nothing"/>
      <w:lvlText w:val=""/>
      <w:lvlJc w:val="left"/>
      <w:pPr>
        <w:tabs>
          <w:tab w:val="left" w:pos="0"/>
        </w:tabs>
        <w:ind w:left="0" w:firstLine="0"/>
      </w:pPr>
    </w:lvl>
    <w:lvl w:ilvl="2">
      <w:start w:val="1"/>
      <w:numFmt w:val="none"/>
      <w:suff w:val="nothing"/>
      <w:lvlText w:val=""/>
      <w:lvlJc w:val="left"/>
      <w:pPr>
        <w:tabs>
          <w:tab w:val="left" w:pos="0"/>
        </w:tabs>
        <w:ind w:left="0" w:firstLine="0"/>
      </w:pPr>
    </w:lvl>
    <w:lvl w:ilvl="3">
      <w:start w:val="1"/>
      <w:numFmt w:val="none"/>
      <w:suff w:val="nothing"/>
      <w:lvlText w:val=""/>
      <w:lvlJc w:val="left"/>
      <w:pPr>
        <w:tabs>
          <w:tab w:val="left" w:pos="0"/>
        </w:tabs>
        <w:ind w:left="0" w:firstLine="0"/>
      </w:pPr>
    </w:lvl>
    <w:lvl w:ilvl="4">
      <w:start w:val="1"/>
      <w:numFmt w:val="none"/>
      <w:suff w:val="nothing"/>
      <w:lvlText w:val=""/>
      <w:lvlJc w:val="left"/>
      <w:pPr>
        <w:tabs>
          <w:tab w:val="left" w:pos="0"/>
        </w:tabs>
        <w:ind w:left="0" w:firstLine="0"/>
      </w:pPr>
    </w:lvl>
    <w:lvl w:ilvl="5">
      <w:start w:val="1"/>
      <w:numFmt w:val="none"/>
      <w:suff w:val="nothing"/>
      <w:lvlText w:val=""/>
      <w:lvlJc w:val="left"/>
      <w:pPr>
        <w:tabs>
          <w:tab w:val="left" w:pos="0"/>
        </w:tabs>
        <w:ind w:left="0" w:firstLine="0"/>
      </w:pPr>
    </w:lvl>
    <w:lvl w:ilvl="6">
      <w:start w:val="1"/>
      <w:numFmt w:val="none"/>
      <w:suff w:val="nothing"/>
      <w:lvlText w:val=""/>
      <w:lvlJc w:val="left"/>
      <w:pPr>
        <w:tabs>
          <w:tab w:val="left" w:pos="0"/>
        </w:tabs>
        <w:ind w:left="0" w:firstLine="0"/>
      </w:pPr>
    </w:lvl>
    <w:lvl w:ilvl="7">
      <w:start w:val="1"/>
      <w:numFmt w:val="none"/>
      <w:suff w:val="nothing"/>
      <w:lvlText w:val=""/>
      <w:lvlJc w:val="left"/>
      <w:pPr>
        <w:tabs>
          <w:tab w:val="left" w:pos="0"/>
        </w:tabs>
        <w:ind w:left="0" w:firstLine="0"/>
      </w:pPr>
    </w:lvl>
    <w:lvl w:ilvl="8">
      <w:start w:val="1"/>
      <w:numFmt w:val="none"/>
      <w:suff w:val="nothing"/>
      <w:lvlText w:val=""/>
      <w:lvlJc w:val="left"/>
      <w:pPr>
        <w:tabs>
          <w:tab w:val="left" w:pos="0"/>
        </w:tabs>
        <w:ind w:left="0" w:firstLine="0"/>
      </w:pPr>
    </w:lvl>
  </w:abstractNum>
  <w:abstractNum w:abstractNumId="2" w15:restartNumberingAfterBreak="0">
    <w:nsid w:val="4774E93B"/>
    <w:multiLevelType w:val="singleLevel"/>
    <w:tmpl w:val="4774E93B"/>
    <w:lvl w:ilvl="0">
      <w:start w:val="3"/>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E0D"/>
    <w:rsid w:val="00006CEC"/>
    <w:rsid w:val="0002783F"/>
    <w:rsid w:val="00034C98"/>
    <w:rsid w:val="00053E01"/>
    <w:rsid w:val="00054D2D"/>
    <w:rsid w:val="000700E8"/>
    <w:rsid w:val="00071ED4"/>
    <w:rsid w:val="00076E4E"/>
    <w:rsid w:val="00092A81"/>
    <w:rsid w:val="000A79CF"/>
    <w:rsid w:val="000B5847"/>
    <w:rsid w:val="000E417E"/>
    <w:rsid w:val="00112C7B"/>
    <w:rsid w:val="00120E0C"/>
    <w:rsid w:val="00123E80"/>
    <w:rsid w:val="00135D0E"/>
    <w:rsid w:val="00144353"/>
    <w:rsid w:val="0016054F"/>
    <w:rsid w:val="0018150E"/>
    <w:rsid w:val="00181FE2"/>
    <w:rsid w:val="0019568D"/>
    <w:rsid w:val="001B124B"/>
    <w:rsid w:val="001B40E3"/>
    <w:rsid w:val="001B61EF"/>
    <w:rsid w:val="001C3A0F"/>
    <w:rsid w:val="001D00CA"/>
    <w:rsid w:val="001D16D4"/>
    <w:rsid w:val="001D4F88"/>
    <w:rsid w:val="00203C09"/>
    <w:rsid w:val="0020551E"/>
    <w:rsid w:val="00231F44"/>
    <w:rsid w:val="002345E1"/>
    <w:rsid w:val="0024029F"/>
    <w:rsid w:val="00241818"/>
    <w:rsid w:val="0024323B"/>
    <w:rsid w:val="00247EDE"/>
    <w:rsid w:val="002504F1"/>
    <w:rsid w:val="00257E37"/>
    <w:rsid w:val="002664D0"/>
    <w:rsid w:val="00266EAB"/>
    <w:rsid w:val="00282F97"/>
    <w:rsid w:val="0028692C"/>
    <w:rsid w:val="002B1997"/>
    <w:rsid w:val="002B3B55"/>
    <w:rsid w:val="002C49AF"/>
    <w:rsid w:val="002D163D"/>
    <w:rsid w:val="002F26B5"/>
    <w:rsid w:val="00304421"/>
    <w:rsid w:val="0031199C"/>
    <w:rsid w:val="00311A01"/>
    <w:rsid w:val="00322D62"/>
    <w:rsid w:val="0032537B"/>
    <w:rsid w:val="003323D2"/>
    <w:rsid w:val="00333909"/>
    <w:rsid w:val="0033619B"/>
    <w:rsid w:val="0034052A"/>
    <w:rsid w:val="00343189"/>
    <w:rsid w:val="00357F2C"/>
    <w:rsid w:val="00360953"/>
    <w:rsid w:val="0037799F"/>
    <w:rsid w:val="00385EEC"/>
    <w:rsid w:val="00387AA6"/>
    <w:rsid w:val="003B677C"/>
    <w:rsid w:val="003D4B43"/>
    <w:rsid w:val="00401BA4"/>
    <w:rsid w:val="00401C3A"/>
    <w:rsid w:val="00402E4C"/>
    <w:rsid w:val="004057B4"/>
    <w:rsid w:val="00410ADF"/>
    <w:rsid w:val="00431D19"/>
    <w:rsid w:val="004417A7"/>
    <w:rsid w:val="004469DB"/>
    <w:rsid w:val="004511A1"/>
    <w:rsid w:val="00452171"/>
    <w:rsid w:val="0046538C"/>
    <w:rsid w:val="0047583C"/>
    <w:rsid w:val="0049267E"/>
    <w:rsid w:val="004A0242"/>
    <w:rsid w:val="004A4B5F"/>
    <w:rsid w:val="004A57E1"/>
    <w:rsid w:val="004A5831"/>
    <w:rsid w:val="004B37C4"/>
    <w:rsid w:val="004B7EB0"/>
    <w:rsid w:val="004C072E"/>
    <w:rsid w:val="004C189A"/>
    <w:rsid w:val="004D14A5"/>
    <w:rsid w:val="004D675A"/>
    <w:rsid w:val="004D72FC"/>
    <w:rsid w:val="00502E0D"/>
    <w:rsid w:val="00520F9B"/>
    <w:rsid w:val="00526EBD"/>
    <w:rsid w:val="005337F0"/>
    <w:rsid w:val="00533B87"/>
    <w:rsid w:val="00535E75"/>
    <w:rsid w:val="005643B5"/>
    <w:rsid w:val="0058045D"/>
    <w:rsid w:val="00581217"/>
    <w:rsid w:val="00590B3B"/>
    <w:rsid w:val="00592EA8"/>
    <w:rsid w:val="005A1890"/>
    <w:rsid w:val="005A2613"/>
    <w:rsid w:val="005A533E"/>
    <w:rsid w:val="005B1006"/>
    <w:rsid w:val="005D0A15"/>
    <w:rsid w:val="005D1434"/>
    <w:rsid w:val="005E4757"/>
    <w:rsid w:val="005F4B9E"/>
    <w:rsid w:val="006212C8"/>
    <w:rsid w:val="006250E1"/>
    <w:rsid w:val="00627A6A"/>
    <w:rsid w:val="00635162"/>
    <w:rsid w:val="00645DCB"/>
    <w:rsid w:val="006632EC"/>
    <w:rsid w:val="00667C07"/>
    <w:rsid w:val="00686EA3"/>
    <w:rsid w:val="006C3941"/>
    <w:rsid w:val="006D7DB5"/>
    <w:rsid w:val="006E29C6"/>
    <w:rsid w:val="006F13FA"/>
    <w:rsid w:val="006F5E36"/>
    <w:rsid w:val="006F7A58"/>
    <w:rsid w:val="0070045A"/>
    <w:rsid w:val="007057AF"/>
    <w:rsid w:val="00712342"/>
    <w:rsid w:val="00715451"/>
    <w:rsid w:val="00720D03"/>
    <w:rsid w:val="00720FDF"/>
    <w:rsid w:val="00726AAE"/>
    <w:rsid w:val="00736BB3"/>
    <w:rsid w:val="0074088D"/>
    <w:rsid w:val="00744451"/>
    <w:rsid w:val="00757551"/>
    <w:rsid w:val="00770CB0"/>
    <w:rsid w:val="00774485"/>
    <w:rsid w:val="007A019D"/>
    <w:rsid w:val="007A5E07"/>
    <w:rsid w:val="007C0E10"/>
    <w:rsid w:val="007D1EC9"/>
    <w:rsid w:val="007D3A9D"/>
    <w:rsid w:val="007E7737"/>
    <w:rsid w:val="00806F47"/>
    <w:rsid w:val="00813C3A"/>
    <w:rsid w:val="0081748B"/>
    <w:rsid w:val="00825E47"/>
    <w:rsid w:val="0083187F"/>
    <w:rsid w:val="00832920"/>
    <w:rsid w:val="00833D8E"/>
    <w:rsid w:val="00855A5B"/>
    <w:rsid w:val="008709B2"/>
    <w:rsid w:val="00872496"/>
    <w:rsid w:val="00881C74"/>
    <w:rsid w:val="0088253E"/>
    <w:rsid w:val="00885BD0"/>
    <w:rsid w:val="00886A7A"/>
    <w:rsid w:val="0089125B"/>
    <w:rsid w:val="00896676"/>
    <w:rsid w:val="0089786B"/>
    <w:rsid w:val="008C7162"/>
    <w:rsid w:val="008D3A67"/>
    <w:rsid w:val="008D448F"/>
    <w:rsid w:val="008E7493"/>
    <w:rsid w:val="008F3C7B"/>
    <w:rsid w:val="008F4385"/>
    <w:rsid w:val="00901B56"/>
    <w:rsid w:val="009057D3"/>
    <w:rsid w:val="00917447"/>
    <w:rsid w:val="00933A18"/>
    <w:rsid w:val="00934C46"/>
    <w:rsid w:val="00937766"/>
    <w:rsid w:val="00946011"/>
    <w:rsid w:val="009538DB"/>
    <w:rsid w:val="009600DD"/>
    <w:rsid w:val="0096624A"/>
    <w:rsid w:val="009721AC"/>
    <w:rsid w:val="009927AC"/>
    <w:rsid w:val="009966BE"/>
    <w:rsid w:val="009C3170"/>
    <w:rsid w:val="009C5BC6"/>
    <w:rsid w:val="009D0FC5"/>
    <w:rsid w:val="009D1080"/>
    <w:rsid w:val="009D48B5"/>
    <w:rsid w:val="009D7383"/>
    <w:rsid w:val="009F5767"/>
    <w:rsid w:val="00A04BBC"/>
    <w:rsid w:val="00A10C77"/>
    <w:rsid w:val="00A14341"/>
    <w:rsid w:val="00A17AB4"/>
    <w:rsid w:val="00A21CB3"/>
    <w:rsid w:val="00A41F1E"/>
    <w:rsid w:val="00A55530"/>
    <w:rsid w:val="00A7152C"/>
    <w:rsid w:val="00A77A50"/>
    <w:rsid w:val="00A82DB3"/>
    <w:rsid w:val="00A94C95"/>
    <w:rsid w:val="00A96191"/>
    <w:rsid w:val="00AA1058"/>
    <w:rsid w:val="00AA7C51"/>
    <w:rsid w:val="00AC4E37"/>
    <w:rsid w:val="00AC69E9"/>
    <w:rsid w:val="00AC6DE8"/>
    <w:rsid w:val="00AE66AB"/>
    <w:rsid w:val="00AF10A7"/>
    <w:rsid w:val="00AF43CC"/>
    <w:rsid w:val="00B04BBE"/>
    <w:rsid w:val="00B1151E"/>
    <w:rsid w:val="00B15432"/>
    <w:rsid w:val="00B158A8"/>
    <w:rsid w:val="00B159A3"/>
    <w:rsid w:val="00B33E44"/>
    <w:rsid w:val="00B41026"/>
    <w:rsid w:val="00B44F41"/>
    <w:rsid w:val="00B82CB8"/>
    <w:rsid w:val="00B96321"/>
    <w:rsid w:val="00B96D5C"/>
    <w:rsid w:val="00BA7EC0"/>
    <w:rsid w:val="00BB22CE"/>
    <w:rsid w:val="00BC6F52"/>
    <w:rsid w:val="00BF04F3"/>
    <w:rsid w:val="00BF288C"/>
    <w:rsid w:val="00C07C98"/>
    <w:rsid w:val="00C117BA"/>
    <w:rsid w:val="00C13492"/>
    <w:rsid w:val="00C1565E"/>
    <w:rsid w:val="00C17098"/>
    <w:rsid w:val="00C238D7"/>
    <w:rsid w:val="00C31B32"/>
    <w:rsid w:val="00C4070D"/>
    <w:rsid w:val="00C4112F"/>
    <w:rsid w:val="00C41DBE"/>
    <w:rsid w:val="00C64969"/>
    <w:rsid w:val="00C67CAA"/>
    <w:rsid w:val="00C742D1"/>
    <w:rsid w:val="00C829DF"/>
    <w:rsid w:val="00C86B95"/>
    <w:rsid w:val="00C90F73"/>
    <w:rsid w:val="00C949F0"/>
    <w:rsid w:val="00C94E71"/>
    <w:rsid w:val="00CA1144"/>
    <w:rsid w:val="00CC16CF"/>
    <w:rsid w:val="00CC37BB"/>
    <w:rsid w:val="00CC6C90"/>
    <w:rsid w:val="00CD1323"/>
    <w:rsid w:val="00CD642D"/>
    <w:rsid w:val="00CD7855"/>
    <w:rsid w:val="00CE2C30"/>
    <w:rsid w:val="00D008B8"/>
    <w:rsid w:val="00D0388A"/>
    <w:rsid w:val="00D16074"/>
    <w:rsid w:val="00D17E69"/>
    <w:rsid w:val="00D31BAD"/>
    <w:rsid w:val="00D452AD"/>
    <w:rsid w:val="00D5084A"/>
    <w:rsid w:val="00D50ACD"/>
    <w:rsid w:val="00D616B6"/>
    <w:rsid w:val="00D66959"/>
    <w:rsid w:val="00D7410F"/>
    <w:rsid w:val="00D77493"/>
    <w:rsid w:val="00D81169"/>
    <w:rsid w:val="00DA1885"/>
    <w:rsid w:val="00DA63B7"/>
    <w:rsid w:val="00DA7412"/>
    <w:rsid w:val="00DB5538"/>
    <w:rsid w:val="00DB657D"/>
    <w:rsid w:val="00DC018A"/>
    <w:rsid w:val="00DD01B8"/>
    <w:rsid w:val="00DE0B44"/>
    <w:rsid w:val="00DE34B5"/>
    <w:rsid w:val="00DE3DC8"/>
    <w:rsid w:val="00DF17E5"/>
    <w:rsid w:val="00DF7B37"/>
    <w:rsid w:val="00E0488F"/>
    <w:rsid w:val="00E07291"/>
    <w:rsid w:val="00E23A28"/>
    <w:rsid w:val="00E40AD7"/>
    <w:rsid w:val="00E55CB8"/>
    <w:rsid w:val="00E569FF"/>
    <w:rsid w:val="00E56A69"/>
    <w:rsid w:val="00E60B44"/>
    <w:rsid w:val="00E63DFF"/>
    <w:rsid w:val="00E74498"/>
    <w:rsid w:val="00E80693"/>
    <w:rsid w:val="00E8484A"/>
    <w:rsid w:val="00EA57E0"/>
    <w:rsid w:val="00EA6F95"/>
    <w:rsid w:val="00EB0EA8"/>
    <w:rsid w:val="00EB3014"/>
    <w:rsid w:val="00EB5414"/>
    <w:rsid w:val="00EE774F"/>
    <w:rsid w:val="00EF2F3C"/>
    <w:rsid w:val="00EF3A01"/>
    <w:rsid w:val="00EF7DFF"/>
    <w:rsid w:val="00F10A7D"/>
    <w:rsid w:val="00F17BB8"/>
    <w:rsid w:val="00F246DD"/>
    <w:rsid w:val="00F50A45"/>
    <w:rsid w:val="00F619A0"/>
    <w:rsid w:val="00F62B2E"/>
    <w:rsid w:val="00F62C01"/>
    <w:rsid w:val="00F74086"/>
    <w:rsid w:val="00F778AA"/>
    <w:rsid w:val="00F81D43"/>
    <w:rsid w:val="00FA3D17"/>
    <w:rsid w:val="00FA4B99"/>
    <w:rsid w:val="00FB1EC3"/>
    <w:rsid w:val="00FB37AF"/>
    <w:rsid w:val="00FC0161"/>
    <w:rsid w:val="00FC2590"/>
    <w:rsid w:val="00FE3023"/>
    <w:rsid w:val="00FE456F"/>
    <w:rsid w:val="480E78C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CE01978"/>
  <w15:docId w15:val="{64E5F75B-D3C6-4A38-88A4-BB8E4FF5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uiPriority="0" w:qFormat="1"/>
    <w:lsdException w:name="endnote reference" w:uiPriority="0"/>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sz w:val="22"/>
      <w:lang w:eastAsia="zh-CN"/>
    </w:rPr>
  </w:style>
  <w:style w:type="paragraph" w:styleId="Ttulo1">
    <w:name w:val="heading 1"/>
    <w:basedOn w:val="Normal"/>
    <w:next w:val="Normal"/>
    <w:qFormat/>
    <w:pPr>
      <w:keepNext/>
      <w:numPr>
        <w:numId w:val="1"/>
      </w:numPr>
      <w:spacing w:before="240" w:after="60"/>
      <w:outlineLvl w:val="0"/>
    </w:pPr>
    <w:rPr>
      <w:b/>
      <w:kern w:val="1"/>
      <w:sz w:val="28"/>
    </w:rPr>
  </w:style>
  <w:style w:type="paragraph" w:styleId="Ttulo2">
    <w:name w:val="heading 2"/>
    <w:basedOn w:val="Normal"/>
    <w:next w:val="Normal"/>
    <w:link w:val="Ttulo2Char"/>
    <w:semiHidden/>
    <w:unhideWhenUsed/>
    <w:qFormat/>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link w:val="Ttulo3Char"/>
    <w:semiHidden/>
    <w:unhideWhenUsed/>
    <w:qFormat/>
    <w:pPr>
      <w:keepNext/>
      <w:spacing w:before="240" w:after="60"/>
      <w:outlineLvl w:val="2"/>
    </w:pPr>
    <w:rPr>
      <w:rFonts w:ascii="Calibri Light" w:hAnsi="Calibri Light" w:cs="Times New Roman"/>
      <w:b/>
      <w:bCs/>
      <w:sz w:val="26"/>
      <w:szCs w:val="26"/>
    </w:rPr>
  </w:style>
  <w:style w:type="paragraph" w:styleId="Ttulo7">
    <w:name w:val="heading 7"/>
    <w:basedOn w:val="Normal"/>
    <w:next w:val="Normal"/>
    <w:link w:val="Ttulo7Char"/>
    <w:qFormat/>
    <w:pPr>
      <w:keepNext/>
      <w:numPr>
        <w:ilvl w:val="6"/>
        <w:numId w:val="2"/>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rPr>
      <w:vertAlign w:val="superscript"/>
    </w:rPr>
  </w:style>
  <w:style w:type="character" w:styleId="HiperlinkVisitado">
    <w:name w:val="FollowedHyperlink"/>
    <w:basedOn w:val="Fontepargpadro"/>
    <w:uiPriority w:val="99"/>
    <w:semiHidden/>
    <w:unhideWhenUsed/>
    <w:qFormat/>
    <w:rPr>
      <w:color w:val="954F72" w:themeColor="followedHyperlink"/>
      <w:u w:val="single"/>
    </w:rPr>
  </w:style>
  <w:style w:type="character" w:styleId="Refdenotaderodap">
    <w:name w:val="footnote reference"/>
    <w:qFormat/>
    <w:rPr>
      <w:vertAlign w:val="superscript"/>
    </w:rPr>
  </w:style>
  <w:style w:type="character" w:styleId="Hyperlink">
    <w:name w:val="Hyperlink"/>
    <w:uiPriority w:val="99"/>
    <w:unhideWhenUsed/>
    <w:qFormat/>
    <w:rPr>
      <w:color w:val="0563C1"/>
      <w:u w:val="single"/>
    </w:rPr>
  </w:style>
  <w:style w:type="character" w:styleId="Nmerodepgina">
    <w:name w:val="page number"/>
    <w:basedOn w:val="Fontepargpadro1"/>
    <w:qFormat/>
  </w:style>
  <w:style w:type="character" w:customStyle="1" w:styleId="Fontepargpadro1">
    <w:name w:val="Fonte parág. padrão1"/>
    <w:qFormat/>
  </w:style>
  <w:style w:type="paragraph" w:styleId="Lista">
    <w:name w:val="List"/>
    <w:basedOn w:val="Corpodetexto"/>
    <w:rPr>
      <w:rFonts w:cs="Tahoma"/>
    </w:rPr>
  </w:style>
  <w:style w:type="paragraph" w:styleId="Corpodetexto">
    <w:name w:val="Body Text"/>
    <w:basedOn w:val="Normal"/>
    <w:qFormat/>
    <w:pPr>
      <w:widowControl w:val="0"/>
      <w:suppressAutoHyphens/>
      <w:jc w:val="both"/>
    </w:pPr>
    <w:rPr>
      <w:rFonts w:ascii="Times New Roman" w:hAnsi="Times New Roman" w:cs="Times New Roman"/>
      <w:sz w:val="28"/>
    </w:rPr>
  </w:style>
  <w:style w:type="paragraph" w:styleId="NormalWeb">
    <w:name w:val="Normal (Web)"/>
    <w:basedOn w:val="Normal"/>
    <w:uiPriority w:val="99"/>
    <w:unhideWhenUsed/>
    <w:qFormat/>
    <w:pPr>
      <w:spacing w:before="100" w:beforeAutospacing="1" w:after="100" w:afterAutospacing="1"/>
    </w:pPr>
    <w:rPr>
      <w:rFonts w:ascii="Times New Roman" w:hAnsi="Times New Roman" w:cs="Times New Roman"/>
      <w:sz w:val="24"/>
      <w:szCs w:val="24"/>
      <w:lang w:eastAsia="pt-BR"/>
    </w:rPr>
  </w:style>
  <w:style w:type="paragraph" w:styleId="Cabealho">
    <w:name w:val="header"/>
    <w:basedOn w:val="Normal"/>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Legenda">
    <w:name w:val="caption"/>
    <w:basedOn w:val="Normal"/>
    <w:qFormat/>
    <w:pPr>
      <w:suppressLineNumbers/>
      <w:spacing w:before="120" w:after="120"/>
    </w:pPr>
    <w:rPr>
      <w:rFonts w:cs="Mangal"/>
      <w:i/>
      <w:iCs/>
      <w:sz w:val="24"/>
      <w:szCs w:val="24"/>
    </w:rPr>
  </w:style>
  <w:style w:type="paragraph" w:styleId="Textodebalo">
    <w:name w:val="Balloon Text"/>
    <w:basedOn w:val="Normal"/>
    <w:link w:val="TextodebaloChar"/>
    <w:unhideWhenUsed/>
    <w:qFormat/>
    <w:rPr>
      <w:rFonts w:ascii="Segoe UI" w:hAnsi="Segoe UI" w:cs="Segoe UI"/>
      <w:sz w:val="18"/>
      <w:szCs w:val="18"/>
    </w:rPr>
  </w:style>
  <w:style w:type="paragraph" w:styleId="Subttulo">
    <w:name w:val="Subtitle"/>
    <w:basedOn w:val="Captulo"/>
    <w:next w:val="Corpodetexto"/>
    <w:qFormat/>
    <w:pPr>
      <w:jc w:val="center"/>
    </w:pPr>
    <w:rPr>
      <w:i/>
      <w:iCs/>
    </w:rPr>
  </w:style>
  <w:style w:type="paragraph" w:customStyle="1" w:styleId="Captulo">
    <w:name w:val="Capítulo"/>
    <w:basedOn w:val="Normal"/>
    <w:next w:val="Corpodetexto"/>
    <w:pPr>
      <w:keepNext/>
      <w:spacing w:before="240" w:after="120"/>
    </w:pPr>
    <w:rPr>
      <w:rFonts w:eastAsia="Lucida Sans Unicode" w:cs="Tahoma"/>
      <w:sz w:val="28"/>
      <w:szCs w:val="28"/>
    </w:rPr>
  </w:style>
  <w:style w:type="paragraph" w:styleId="Textodenotaderodap">
    <w:name w:val="footnote text"/>
    <w:basedOn w:val="Normal"/>
    <w:qFormat/>
    <w:pPr>
      <w:suppressAutoHyphens/>
    </w:pPr>
    <w:rPr>
      <w:rFonts w:ascii="Times New Roman" w:hAnsi="Times New Roman" w:cs="Times New Roman"/>
      <w:sz w:val="20"/>
    </w:rPr>
  </w:style>
  <w:style w:type="paragraph" w:styleId="Recuodecorpodetexto">
    <w:name w:val="Body Text Indent"/>
    <w:basedOn w:val="Normal"/>
    <w:pPr>
      <w:suppressAutoHyphens/>
      <w:ind w:left="2410"/>
      <w:jc w:val="both"/>
    </w:pPr>
    <w:rPr>
      <w:b/>
      <w:sz w:val="24"/>
    </w:rPr>
  </w:style>
  <w:style w:type="table" w:styleId="Tabelacomgrade">
    <w:name w:val="Table Grid"/>
    <w:basedOn w:val="Tabela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style>
  <w:style w:type="character" w:customStyle="1" w:styleId="WW8Num1z1">
    <w:name w:val="WW8Num1z1"/>
  </w:style>
  <w:style w:type="character" w:customStyle="1" w:styleId="WW8Num1z2">
    <w:name w:val="WW8Num1z2"/>
    <w:qFormat/>
  </w:style>
  <w:style w:type="character" w:customStyle="1" w:styleId="WW8Num1z3">
    <w:name w:val="WW8Num1z3"/>
  </w:style>
  <w:style w:type="character" w:customStyle="1" w:styleId="WW8Num1z4">
    <w:name w:val="WW8Num1z4"/>
  </w:style>
  <w:style w:type="character" w:customStyle="1" w:styleId="WW8Num1z5">
    <w:name w:val="WW8Num1z5"/>
    <w:qFormat/>
  </w:style>
  <w:style w:type="character" w:customStyle="1" w:styleId="WW8Num1z6">
    <w:name w:val="WW8Num1z6"/>
  </w:style>
  <w:style w:type="character" w:customStyle="1" w:styleId="WW8Num1z7">
    <w:name w:val="WW8Num1z7"/>
    <w:qFormat/>
  </w:style>
  <w:style w:type="character" w:customStyle="1" w:styleId="WW8Num1z8">
    <w:name w:val="WW8Num1z8"/>
    <w:qFormat/>
  </w:style>
  <w:style w:type="character" w:customStyle="1" w:styleId="Fontepargpadro4">
    <w:name w:val="Fonte parág. padrão4"/>
    <w:qFormat/>
  </w:style>
  <w:style w:type="character" w:customStyle="1" w:styleId="Absatz-Standardschriftart">
    <w:name w:val="Absatz-Standardschriftart"/>
    <w:qFormat/>
  </w:style>
  <w:style w:type="character" w:customStyle="1" w:styleId="Fontepargpadro3">
    <w:name w:val="Fonte parág. padrão3"/>
  </w:style>
  <w:style w:type="character" w:customStyle="1" w:styleId="WW-Absatz-Standardschriftart">
    <w:name w:val="WW-Absatz-Standardschriftart"/>
    <w:qFormat/>
  </w:style>
  <w:style w:type="character" w:customStyle="1" w:styleId="Fontepargpadro2">
    <w:name w:val="Fonte parág. padrão2"/>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qFormat/>
  </w:style>
  <w:style w:type="character" w:customStyle="1" w:styleId="Smbolosdenumerao">
    <w:name w:val="Símbolos de numeração"/>
  </w:style>
  <w:style w:type="character" w:customStyle="1" w:styleId="Refdenotadefim1">
    <w:name w:val="Ref. de nota de fim1"/>
    <w:rPr>
      <w:vertAlign w:val="superscript"/>
    </w:rPr>
  </w:style>
  <w:style w:type="character" w:customStyle="1" w:styleId="Refdenotaderodap2">
    <w:name w:val="Ref. de nota de rodapé2"/>
    <w:rPr>
      <w:vertAlign w:val="superscript"/>
    </w:rPr>
  </w:style>
  <w:style w:type="character" w:customStyle="1" w:styleId="Refdenotadefim2">
    <w:name w:val="Ref. de nota de fim2"/>
    <w:qFormat/>
    <w:rPr>
      <w:vertAlign w:val="superscript"/>
    </w:rPr>
  </w:style>
  <w:style w:type="character" w:customStyle="1" w:styleId="Refdenotaderodap3">
    <w:name w:val="Ref. de nota de rodapé3"/>
    <w:rPr>
      <w:vertAlign w:val="superscript"/>
    </w:rPr>
  </w:style>
  <w:style w:type="character" w:customStyle="1" w:styleId="Refdenotadefim3">
    <w:name w:val="Ref. de nota de fim3"/>
    <w:rPr>
      <w:vertAlign w:val="superscript"/>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customStyle="1" w:styleId="ndice">
    <w:name w:val="Índice"/>
    <w:basedOn w:val="Normal"/>
    <w:qFormat/>
    <w:pPr>
      <w:suppressLineNumbers/>
    </w:pPr>
    <w:rPr>
      <w:rFonts w:cs="Tahoma"/>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Legenda1">
    <w:name w:val="Legenda1"/>
    <w:basedOn w:val="Normal"/>
    <w:qFormat/>
    <w:pPr>
      <w:suppressLineNumbers/>
      <w:spacing w:before="120" w:after="120"/>
    </w:pPr>
    <w:rPr>
      <w:rFonts w:cs="Tahoma"/>
      <w:i/>
      <w:iCs/>
      <w:sz w:val="24"/>
      <w:szCs w:val="24"/>
    </w:rPr>
  </w:style>
  <w:style w:type="paragraph" w:customStyle="1" w:styleId="JE1">
    <w:name w:val="JE1"/>
    <w:basedOn w:val="Ttulo1"/>
    <w:qFormat/>
    <w:pPr>
      <w:numPr>
        <w:numId w:val="0"/>
      </w:numPr>
      <w:suppressAutoHyphens/>
      <w:jc w:val="center"/>
    </w:pPr>
  </w:style>
  <w:style w:type="paragraph" w:customStyle="1" w:styleId="Corpodetexto21">
    <w:name w:val="Corpo de texto 21"/>
    <w:basedOn w:val="Normal"/>
    <w:qFormat/>
    <w:pPr>
      <w:jc w:val="both"/>
    </w:pPr>
  </w:style>
  <w:style w:type="paragraph" w:customStyle="1" w:styleId="Contedodetabela">
    <w:name w:val="Conteúdo de tabela"/>
    <w:basedOn w:val="Normal"/>
    <w:qFormat/>
    <w:pPr>
      <w:suppressLineNumbers/>
    </w:pPr>
  </w:style>
  <w:style w:type="paragraph" w:customStyle="1" w:styleId="Contedodatabela">
    <w:name w:val="Conteúdo da tabela"/>
    <w:basedOn w:val="Normal"/>
    <w:qFormat/>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qFormat/>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qFormat/>
  </w:style>
  <w:style w:type="character" w:customStyle="1" w:styleId="RodapChar">
    <w:name w:val="Rodapé Char"/>
    <w:link w:val="Rodap"/>
    <w:uiPriority w:val="99"/>
    <w:rPr>
      <w:rFonts w:ascii="Arial" w:hAnsi="Arial" w:cs="Arial"/>
      <w:sz w:val="22"/>
      <w:lang w:eastAsia="zh-CN"/>
    </w:rPr>
  </w:style>
  <w:style w:type="character" w:customStyle="1" w:styleId="Refdenotaderodap5">
    <w:name w:val="Ref. de nota de rodapé5"/>
    <w:qFormat/>
    <w:rPr>
      <w:vertAlign w:val="superscript"/>
    </w:rPr>
  </w:style>
  <w:style w:type="character" w:customStyle="1" w:styleId="TextodebaloChar">
    <w:name w:val="Texto de balão Char"/>
    <w:link w:val="Textodebalo"/>
    <w:qFormat/>
    <w:rPr>
      <w:rFonts w:ascii="Segoe UI" w:hAnsi="Segoe UI" w:cs="Segoe UI"/>
      <w:sz w:val="18"/>
      <w:szCs w:val="18"/>
      <w:lang w:eastAsia="zh-CN"/>
    </w:rPr>
  </w:style>
  <w:style w:type="character" w:customStyle="1" w:styleId="MenoPendente1">
    <w:name w:val="Menção Pendente1"/>
    <w:uiPriority w:val="99"/>
    <w:semiHidden/>
    <w:unhideWhenUsed/>
    <w:qFormat/>
    <w:rPr>
      <w:color w:val="808080"/>
      <w:shd w:val="clear" w:color="auto" w:fill="E6E6E6"/>
    </w:rPr>
  </w:style>
  <w:style w:type="character" w:customStyle="1" w:styleId="Ttulo2Char">
    <w:name w:val="Título 2 Char"/>
    <w:basedOn w:val="Fontepargpadro"/>
    <w:link w:val="Ttulo2"/>
    <w:semiHidden/>
    <w:rPr>
      <w:rFonts w:ascii="Calibri Light" w:hAnsi="Calibri Light"/>
      <w:b/>
      <w:bCs/>
      <w:i/>
      <w:iCs/>
      <w:sz w:val="28"/>
      <w:szCs w:val="28"/>
    </w:rPr>
  </w:style>
  <w:style w:type="character" w:customStyle="1" w:styleId="Ttulo3Char">
    <w:name w:val="Título 3 Char"/>
    <w:basedOn w:val="Fontepargpadro"/>
    <w:link w:val="Ttulo3"/>
    <w:semiHidden/>
    <w:rPr>
      <w:rFonts w:ascii="Calibri Light" w:hAnsi="Calibri Light"/>
      <w:b/>
      <w:bCs/>
      <w:sz w:val="26"/>
      <w:szCs w:val="26"/>
    </w:rPr>
  </w:style>
  <w:style w:type="character" w:customStyle="1" w:styleId="Ttulo7Char">
    <w:name w:val="Título 7 Char"/>
    <w:basedOn w:val="Fontepargpadro"/>
    <w:link w:val="Ttulo7"/>
    <w:qFormat/>
    <w:rPr>
      <w:b/>
      <w:spacing w:val="14"/>
      <w:sz w:val="24"/>
    </w:rPr>
  </w:style>
  <w:style w:type="character" w:customStyle="1" w:styleId="WW8Num2z0">
    <w:name w:val="WW8Num2z0"/>
    <w:qFormat/>
    <w:rPr>
      <w:rFonts w:ascii="Monotype Sorts" w:hAnsi="Monotype Sorts"/>
    </w:rPr>
  </w:style>
  <w:style w:type="character" w:customStyle="1" w:styleId="WW8Num3z0">
    <w:name w:val="WW8Num3z0"/>
    <w:qFormat/>
    <w:rPr>
      <w:b/>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rPr>
  </w:style>
  <w:style w:type="character" w:customStyle="1" w:styleId="WW8Num4z2">
    <w:name w:val="WW8Num4z2"/>
    <w:qFormat/>
    <w:rPr>
      <w:rFonts w:ascii="Wingdings" w:hAnsi="Wingdings"/>
    </w:rPr>
  </w:style>
  <w:style w:type="character" w:customStyle="1" w:styleId="WW8Num4z3">
    <w:name w:val="WW8Num4z3"/>
    <w:qFormat/>
    <w:rPr>
      <w:rFonts w:ascii="Symbol" w:hAnsi="Symbol"/>
    </w:rPr>
  </w:style>
  <w:style w:type="character" w:customStyle="1" w:styleId="WW8Num5z0">
    <w:name w:val="WW8Num5z0"/>
    <w:qFormat/>
    <w:rPr>
      <w:rFonts w:ascii="Times New Roman" w:hAnsi="Times New Roman"/>
      <w:b/>
    </w:rPr>
  </w:style>
  <w:style w:type="character" w:customStyle="1" w:styleId="WW8Num6z0">
    <w:name w:val="WW8Num6z0"/>
    <w:qFormat/>
    <w:rPr>
      <w:b/>
    </w:rPr>
  </w:style>
  <w:style w:type="character" w:customStyle="1" w:styleId="WW8Num7z0">
    <w:name w:val="WW8Num7z0"/>
    <w:qFormat/>
    <w:rPr>
      <w:b/>
    </w:rPr>
  </w:style>
  <w:style w:type="paragraph" w:customStyle="1" w:styleId="Textoembloco1">
    <w:name w:val="Texto em bloco1"/>
    <w:basedOn w:val="Normal"/>
    <w:qFormat/>
    <w:pPr>
      <w:ind w:left="4253" w:right="57" w:firstLine="1134"/>
      <w:jc w:val="both"/>
    </w:pPr>
    <w:rPr>
      <w:rFonts w:cs="Times New Roman"/>
      <w:i/>
      <w:spacing w:val="14"/>
    </w:rPr>
  </w:style>
  <w:style w:type="paragraph" w:customStyle="1" w:styleId="texto2">
    <w:name w:val="texto2"/>
    <w:basedOn w:val="Normal"/>
    <w:qFormat/>
    <w:pPr>
      <w:spacing w:before="100" w:beforeAutospacing="1" w:after="100" w:afterAutospacing="1"/>
    </w:pPr>
    <w:rPr>
      <w:rFonts w:ascii="Times New Roman" w:hAnsi="Times New Roman" w:cs="Times New Roman"/>
      <w:sz w:val="24"/>
      <w:szCs w:val="24"/>
      <w:lang w:eastAsia="pt-BR"/>
    </w:rPr>
  </w:style>
  <w:style w:type="paragraph" w:customStyle="1" w:styleId="04partenormativa">
    <w:name w:val="04partenormativa"/>
    <w:basedOn w:val="Normal"/>
    <w:qFormat/>
    <w:pPr>
      <w:spacing w:before="100" w:beforeAutospacing="1" w:after="100" w:afterAutospacing="1"/>
    </w:pPr>
    <w:rPr>
      <w:rFonts w:ascii="Times New Roman" w:hAnsi="Times New Roman" w:cs="Times New Roman"/>
      <w:sz w:val="24"/>
      <w:szCs w:val="24"/>
      <w:lang w:eastAsia="pt-BR"/>
    </w:rPr>
  </w:style>
  <w:style w:type="paragraph" w:styleId="PargrafodaLista">
    <w:name w:val="List Paragraph"/>
    <w:basedOn w:val="Normal"/>
    <w:uiPriority w:val="34"/>
    <w:qFormat/>
    <w:pPr>
      <w:ind w:left="720"/>
      <w:contextualSpacing/>
    </w:pPr>
  </w:style>
  <w:style w:type="paragraph" w:customStyle="1" w:styleId="Default">
    <w:name w:val="Default"/>
    <w:rsid w:val="00D17E69"/>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9D77A-DD0E-41FF-A45A-0281C4BE7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10</Pages>
  <Words>2638</Words>
  <Characters>14251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Usuario</cp:lastModifiedBy>
  <cp:revision>26</cp:revision>
  <cp:lastPrinted>2025-03-17T19:16:00Z</cp:lastPrinted>
  <dcterms:created xsi:type="dcterms:W3CDTF">2024-01-08T12:55:00Z</dcterms:created>
  <dcterms:modified xsi:type="dcterms:W3CDTF">2025-11-24T17:42:00Z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A15111C4E85A44A083E29D8D5CC90D6B_12</vt:lpwstr>
  </property>
</Properties>
</file>