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0C1598" w:rsidRDefault="00D3187B">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sz w:val="24"/>
          <w:szCs w:val="24"/>
        </w:rPr>
      </w:pPr>
      <w:r>
        <w:rPr>
          <w:b/>
          <w:sz w:val="24"/>
          <w:szCs w:val="24"/>
        </w:rPr>
        <w:t xml:space="preserve">ESTUDO TÉCNICO PRELIMINAR – ETP </w:t>
      </w:r>
    </w:p>
    <w:p w:rsidR="000C1598" w:rsidRDefault="000C1598">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sz w:val="24"/>
          <w:szCs w:val="24"/>
        </w:rPr>
      </w:pPr>
    </w:p>
    <w:p w:rsidR="000C1598" w:rsidRDefault="00D3187B">
      <w:pPr>
        <w:spacing w:line="360" w:lineRule="auto"/>
        <w:jc w:val="both"/>
        <w:rPr>
          <w:sz w:val="24"/>
          <w:szCs w:val="24"/>
        </w:rPr>
      </w:pPr>
      <w:r>
        <w:rPr>
          <w:sz w:val="24"/>
          <w:szCs w:val="24"/>
        </w:rPr>
        <w:t>Município de Planalto/RS</w:t>
      </w:r>
    </w:p>
    <w:p w:rsidR="000C1598" w:rsidRPr="00332259" w:rsidRDefault="00D3187B">
      <w:pPr>
        <w:spacing w:line="360" w:lineRule="auto"/>
        <w:jc w:val="both"/>
        <w:rPr>
          <w:sz w:val="24"/>
          <w:szCs w:val="24"/>
        </w:rPr>
      </w:pPr>
      <w:r w:rsidRPr="00332259">
        <w:rPr>
          <w:sz w:val="24"/>
          <w:szCs w:val="24"/>
        </w:rPr>
        <w:t>Secretaria Municipal de Desenvolvimento Urbano</w:t>
      </w:r>
    </w:p>
    <w:p w:rsidR="000C1598" w:rsidRDefault="00D3187B">
      <w:pPr>
        <w:spacing w:line="360" w:lineRule="auto"/>
        <w:jc w:val="both"/>
        <w:rPr>
          <w:bCs/>
          <w:sz w:val="24"/>
          <w:szCs w:val="24"/>
        </w:rPr>
      </w:pPr>
      <w:r w:rsidRPr="00332259">
        <w:rPr>
          <w:sz w:val="24"/>
          <w:szCs w:val="24"/>
        </w:rPr>
        <w:t xml:space="preserve">Necessidade da Secretaria: </w:t>
      </w:r>
      <w:r w:rsidR="00332259">
        <w:rPr>
          <w:bCs/>
          <w:sz w:val="24"/>
          <w:szCs w:val="24"/>
        </w:rPr>
        <w:t>Contratação de empresa especializada para elaboração de laudo técnico de verificação de gases emitidos em caldeira/usina de asfalto com lavador de gases</w:t>
      </w:r>
    </w:p>
    <w:p w:rsidR="000C1598" w:rsidRDefault="000C1598">
      <w:pPr>
        <w:spacing w:line="360" w:lineRule="auto"/>
        <w:jc w:val="both"/>
        <w:rPr>
          <w:sz w:val="24"/>
          <w:szCs w:val="24"/>
        </w:rPr>
      </w:pPr>
    </w:p>
    <w:p w:rsidR="000C1598" w:rsidRDefault="00D3187B">
      <w:pPr>
        <w:spacing w:line="360" w:lineRule="auto"/>
        <w:jc w:val="both"/>
        <w:rPr>
          <w:b/>
          <w:bCs/>
          <w:sz w:val="24"/>
          <w:szCs w:val="24"/>
        </w:rPr>
      </w:pPr>
      <w:r>
        <w:rPr>
          <w:b/>
          <w:bCs/>
          <w:sz w:val="24"/>
          <w:szCs w:val="24"/>
        </w:rPr>
        <w:t>1. DESCRIÇÃO DA NECESSIDADE</w:t>
      </w:r>
    </w:p>
    <w:p w:rsidR="00332259" w:rsidRDefault="00D3187B" w:rsidP="00332259">
      <w:pPr>
        <w:spacing w:line="360" w:lineRule="auto"/>
        <w:jc w:val="both"/>
        <w:rPr>
          <w:bCs/>
          <w:sz w:val="24"/>
          <w:szCs w:val="24"/>
        </w:rPr>
      </w:pPr>
      <w:r w:rsidRPr="00332259">
        <w:rPr>
          <w:sz w:val="24"/>
          <w:szCs w:val="24"/>
        </w:rPr>
        <w:t>O presente Estudo Técnico Preliminar – ETP tem por objeto a</w:t>
      </w:r>
      <w:r w:rsidR="00332259" w:rsidRPr="00332259">
        <w:rPr>
          <w:bCs/>
          <w:sz w:val="24"/>
          <w:szCs w:val="24"/>
        </w:rPr>
        <w:t xml:space="preserve"> </w:t>
      </w:r>
      <w:r w:rsidR="00332259">
        <w:rPr>
          <w:bCs/>
          <w:sz w:val="24"/>
          <w:szCs w:val="24"/>
        </w:rPr>
        <w:t>Contratação de empresa especializada para elaboração de laudo técnico de verificação de gases emitidos em caldeira/usina de asfalto com lavador de gases.</w:t>
      </w:r>
    </w:p>
    <w:p w:rsidR="00332259" w:rsidRPr="00332259" w:rsidRDefault="00332259" w:rsidP="00332259">
      <w:pPr>
        <w:pStyle w:val="NormalWeb"/>
      </w:pPr>
      <w:r w:rsidRPr="00332259">
        <w:rPr>
          <w:bCs/>
        </w:rPr>
        <w:t xml:space="preserve">        </w:t>
      </w:r>
      <w:r w:rsidRPr="00332259">
        <w:t>A presente contratação justifica-se pela necessidade de aferição e controle das emissões atmosféricas provenientes da caldeira/usina de asfalto equipada com lavador de gases, visando atender à legislação ambiental vigente e assegurar o correto funcionamento do sistema de controle de poluentes.</w:t>
      </w:r>
    </w:p>
    <w:p w:rsidR="00332259" w:rsidRPr="00332259" w:rsidRDefault="00332259" w:rsidP="00332259">
      <w:pPr>
        <w:pStyle w:val="NormalWeb"/>
      </w:pPr>
      <w:r w:rsidRPr="00332259">
        <w:t>Dessa forma, faz-se necessária a contratação de empresa especializada para a elaboração de laudo técnico de verificação dos gases emitidos, contemplando a análise quantitativa e qualitativa dos poluentes atmosféricos, bem como a avaliação da eficiência do sistema de lavagem de gases.</w:t>
      </w:r>
    </w:p>
    <w:p w:rsidR="00332259" w:rsidRPr="00332259" w:rsidRDefault="00332259" w:rsidP="00332259">
      <w:pPr>
        <w:pStyle w:val="NormalWeb"/>
      </w:pPr>
      <w:r w:rsidRPr="00332259">
        <w:t>A medida tem como objetivo garantir a conformidade ambiental das operações, prevenir impactos ao meio ambiente e à saúde pública, além de resguardar o Município quanto a eventuais sanções legais decorrentes do descumprimento de normas ambientais.</w:t>
      </w:r>
    </w:p>
    <w:p w:rsidR="00332259" w:rsidRDefault="00332259">
      <w:pPr>
        <w:spacing w:line="360" w:lineRule="auto"/>
        <w:jc w:val="both"/>
        <w:rPr>
          <w:bCs/>
          <w:sz w:val="24"/>
          <w:szCs w:val="24"/>
        </w:rPr>
      </w:pPr>
    </w:p>
    <w:p w:rsidR="000C1598" w:rsidRDefault="00D3187B">
      <w:pPr>
        <w:spacing w:line="360" w:lineRule="auto"/>
        <w:jc w:val="both"/>
        <w:rPr>
          <w:b/>
          <w:bCs/>
          <w:sz w:val="24"/>
          <w:szCs w:val="24"/>
        </w:rPr>
      </w:pPr>
      <w:r>
        <w:rPr>
          <w:b/>
          <w:bCs/>
          <w:sz w:val="24"/>
          <w:szCs w:val="24"/>
        </w:rPr>
        <w:t>2. ALINHAMENTO ENTRE A CONTRATAÇÃO E O PLANEJAMENTO</w:t>
      </w:r>
    </w:p>
    <w:p w:rsidR="000C1598" w:rsidRDefault="00630F87">
      <w:pPr>
        <w:spacing w:line="360" w:lineRule="auto"/>
        <w:ind w:firstLine="709"/>
        <w:jc w:val="both"/>
        <w:rPr>
          <w:bCs/>
          <w:sz w:val="24"/>
          <w:szCs w:val="24"/>
        </w:rPr>
      </w:pPr>
      <w:r>
        <w:rPr>
          <w:sz w:val="24"/>
          <w:szCs w:val="24"/>
        </w:rPr>
        <w:t xml:space="preserve">A aquisição pretendida </w:t>
      </w:r>
      <w:r w:rsidR="00D3187B">
        <w:rPr>
          <w:sz w:val="24"/>
          <w:szCs w:val="24"/>
        </w:rPr>
        <w:t>está</w:t>
      </w:r>
      <w:r w:rsidR="00D3187B">
        <w:rPr>
          <w:bCs/>
          <w:sz w:val="24"/>
          <w:szCs w:val="24"/>
        </w:rPr>
        <w:t xml:space="preserve"> devidamente prevista no Plano Anual de Contratações do Município de Planalto/RS.</w:t>
      </w:r>
    </w:p>
    <w:p w:rsidR="000C1598" w:rsidRDefault="000C1598">
      <w:pPr>
        <w:spacing w:line="360" w:lineRule="auto"/>
        <w:jc w:val="both"/>
        <w:rPr>
          <w:sz w:val="16"/>
          <w:szCs w:val="16"/>
        </w:rPr>
      </w:pPr>
    </w:p>
    <w:p w:rsidR="008D1FDB" w:rsidRDefault="00D3187B" w:rsidP="00332259">
      <w:pPr>
        <w:spacing w:line="360" w:lineRule="auto"/>
        <w:jc w:val="both"/>
        <w:rPr>
          <w:b/>
          <w:bCs/>
          <w:sz w:val="24"/>
          <w:szCs w:val="24"/>
        </w:rPr>
      </w:pPr>
      <w:r>
        <w:rPr>
          <w:b/>
          <w:bCs/>
          <w:sz w:val="24"/>
          <w:szCs w:val="24"/>
        </w:rPr>
        <w:t>3. DESCRIÇÃO DOS REQUISITOS DA CONTRATAÇÃO</w:t>
      </w:r>
    </w:p>
    <w:p w:rsidR="003D0D0B" w:rsidRPr="00DA04F1" w:rsidRDefault="008D1FDB" w:rsidP="00DA04F1">
      <w:pPr>
        <w:pStyle w:val="NormalWeb"/>
      </w:pPr>
      <w:r>
        <w:rPr>
          <w:b/>
          <w:bCs/>
        </w:rPr>
        <w:lastRenderedPageBreak/>
        <w:t xml:space="preserve">          </w:t>
      </w:r>
      <w:r w:rsidR="00E94290" w:rsidRPr="008D1FDB">
        <w:t>A contratação será realizada por meio de Inexigibi</w:t>
      </w:r>
      <w:r>
        <w:t>lidade de</w:t>
      </w:r>
      <w:r w:rsidR="00737D78">
        <w:t xml:space="preserve"> Licitação, art. 74, inciso III,</w:t>
      </w:r>
      <w:r>
        <w:t xml:space="preserve"> </w:t>
      </w:r>
      <w:r w:rsidR="00E262AF">
        <w:t>alínea b,</w:t>
      </w:r>
      <w:r>
        <w:t xml:space="preserve"> </w:t>
      </w:r>
      <w:r w:rsidR="00DA04F1">
        <w:t>de acordo com a Lei 14.133/2021,</w:t>
      </w:r>
      <w:r w:rsidR="00DA04F1" w:rsidRPr="00DA04F1">
        <w:t xml:space="preserve"> </w:t>
      </w:r>
      <w:r w:rsidR="00DA04F1">
        <w:t>considerando a inviabilidade de competição para a contratação de serviços técnicos especializados de natureza predominantemente intelectual, prestados por profissional ou empresa de notória especialização.</w:t>
      </w:r>
    </w:p>
    <w:p w:rsidR="003D0D0B" w:rsidRDefault="00DA04F1">
      <w:pPr>
        <w:spacing w:line="360" w:lineRule="auto"/>
        <w:ind w:firstLine="709"/>
        <w:jc w:val="both"/>
        <w:rPr>
          <w:sz w:val="24"/>
          <w:szCs w:val="24"/>
        </w:rPr>
      </w:pPr>
      <w:r>
        <w:t>Para fornecimento do laudo, a empresa deverá comprovar que atua em ramo de atividade compatível com o objeto da contratação, bem como apresentar toda a documentação necessária para fins de habilitação jurídica, fiscal, trabalhista, econômico-financeira e técnica, conforme exigências legais.</w:t>
      </w:r>
    </w:p>
    <w:p w:rsidR="000C1598" w:rsidRPr="00E262AF" w:rsidRDefault="00D3187B">
      <w:pPr>
        <w:spacing w:line="360" w:lineRule="auto"/>
        <w:ind w:firstLine="709"/>
        <w:jc w:val="both"/>
        <w:rPr>
          <w:sz w:val="24"/>
          <w:szCs w:val="24"/>
        </w:rPr>
      </w:pPr>
      <w:r w:rsidRPr="00E262AF">
        <w:rPr>
          <w:sz w:val="24"/>
          <w:szCs w:val="24"/>
        </w:rPr>
        <w:t xml:space="preserve">A presente </w:t>
      </w:r>
      <w:r w:rsidR="007A057E" w:rsidRPr="00E262AF">
        <w:rPr>
          <w:sz w:val="24"/>
          <w:szCs w:val="24"/>
        </w:rPr>
        <w:t xml:space="preserve">contratação será prevista por </w:t>
      </w:r>
      <w:r w:rsidR="009763FE" w:rsidRPr="00E262AF">
        <w:rPr>
          <w:sz w:val="24"/>
          <w:szCs w:val="24"/>
        </w:rPr>
        <w:t>04</w:t>
      </w:r>
      <w:r w:rsidR="007A057E" w:rsidRPr="00E262AF">
        <w:rPr>
          <w:sz w:val="24"/>
          <w:szCs w:val="24"/>
        </w:rPr>
        <w:t xml:space="preserve"> (</w:t>
      </w:r>
      <w:r w:rsidR="009763FE" w:rsidRPr="00E262AF">
        <w:rPr>
          <w:sz w:val="24"/>
          <w:szCs w:val="24"/>
        </w:rPr>
        <w:t>quatro</w:t>
      </w:r>
      <w:r w:rsidRPr="00E262AF">
        <w:rPr>
          <w:sz w:val="24"/>
          <w:szCs w:val="24"/>
        </w:rPr>
        <w:t xml:space="preserve">) meses a contar da assinatura ou até o esgotamento das quantidades licitadas. Caso ainda exista objeto inicialmente licitado, o mesmo poderá ser prorrogado </w:t>
      </w:r>
      <w:r w:rsidR="00656453" w:rsidRPr="00E262AF">
        <w:rPr>
          <w:sz w:val="24"/>
          <w:szCs w:val="24"/>
        </w:rPr>
        <w:t>na forma da lei</w:t>
      </w:r>
      <w:r w:rsidRPr="00E262AF">
        <w:rPr>
          <w:sz w:val="24"/>
          <w:szCs w:val="24"/>
        </w:rPr>
        <w:t>.</w:t>
      </w:r>
    </w:p>
    <w:p w:rsidR="00E94290" w:rsidRPr="007A057E" w:rsidRDefault="00432A1E" w:rsidP="007A057E">
      <w:pPr>
        <w:spacing w:line="360" w:lineRule="auto"/>
        <w:ind w:firstLine="709"/>
        <w:jc w:val="both"/>
        <w:rPr>
          <w:sz w:val="24"/>
          <w:szCs w:val="24"/>
        </w:rPr>
      </w:pPr>
      <w:r w:rsidRPr="00E262AF">
        <w:rPr>
          <w:sz w:val="24"/>
          <w:szCs w:val="24"/>
        </w:rPr>
        <w:t>O prazo da prestação do servi</w:t>
      </w:r>
      <w:r w:rsidR="00E262AF" w:rsidRPr="00E262AF">
        <w:rPr>
          <w:sz w:val="24"/>
          <w:szCs w:val="24"/>
        </w:rPr>
        <w:t>ço/entrega do produto será de 20 (vinte</w:t>
      </w:r>
      <w:r w:rsidRPr="00E262AF">
        <w:rPr>
          <w:sz w:val="24"/>
          <w:szCs w:val="24"/>
        </w:rPr>
        <w:t>) dias a contar da emissão da ordem de compra.</w:t>
      </w:r>
    </w:p>
    <w:p w:rsidR="000C1598" w:rsidRDefault="000C1598">
      <w:pPr>
        <w:spacing w:line="360" w:lineRule="auto"/>
        <w:jc w:val="both"/>
        <w:rPr>
          <w:b/>
          <w:bCs/>
          <w:sz w:val="24"/>
          <w:szCs w:val="24"/>
        </w:rPr>
      </w:pPr>
    </w:p>
    <w:p w:rsidR="000C1598" w:rsidRDefault="00D3187B">
      <w:pPr>
        <w:spacing w:line="360" w:lineRule="auto"/>
        <w:jc w:val="both"/>
        <w:rPr>
          <w:b/>
          <w:bCs/>
          <w:sz w:val="24"/>
          <w:szCs w:val="24"/>
        </w:rPr>
      </w:pPr>
      <w:r>
        <w:rPr>
          <w:b/>
          <w:bCs/>
          <w:sz w:val="24"/>
          <w:szCs w:val="24"/>
        </w:rPr>
        <w:t>4. ESTIMATIVA DAS QUANTIDADES</w:t>
      </w:r>
    </w:p>
    <w:p w:rsidR="000C1598" w:rsidRPr="00DA04F1" w:rsidRDefault="00DA04F1">
      <w:pPr>
        <w:spacing w:line="360" w:lineRule="auto"/>
        <w:ind w:firstLine="709"/>
        <w:jc w:val="both"/>
        <w:rPr>
          <w:color w:val="000000" w:themeColor="text1"/>
          <w:sz w:val="24"/>
          <w:szCs w:val="24"/>
        </w:rPr>
      </w:pPr>
      <w:r w:rsidRPr="00DA04F1">
        <w:rPr>
          <w:color w:val="000000" w:themeColor="text1"/>
          <w:sz w:val="24"/>
          <w:szCs w:val="24"/>
        </w:rPr>
        <w:t xml:space="preserve"> A</w:t>
      </w:r>
      <w:r w:rsidR="00D3187B" w:rsidRPr="00DA04F1">
        <w:rPr>
          <w:color w:val="000000" w:themeColor="text1"/>
          <w:sz w:val="24"/>
          <w:szCs w:val="24"/>
        </w:rPr>
        <w:t xml:space="preserve">s quantidades a serem solicitadas pela secretaria constam na tabela abaixo: </w:t>
      </w:r>
    </w:p>
    <w:tbl>
      <w:tblPr>
        <w:tblStyle w:val="Tabelacomgrade"/>
        <w:tblW w:w="8417" w:type="dxa"/>
        <w:tblInd w:w="83" w:type="dxa"/>
        <w:tblLayout w:type="fixed"/>
        <w:tblLook w:val="04A0" w:firstRow="1" w:lastRow="0" w:firstColumn="1" w:lastColumn="0" w:noHBand="0" w:noVBand="1"/>
      </w:tblPr>
      <w:tblGrid>
        <w:gridCol w:w="865"/>
        <w:gridCol w:w="866"/>
        <w:gridCol w:w="1016"/>
        <w:gridCol w:w="5670"/>
      </w:tblGrid>
      <w:tr w:rsidR="000C1598" w:rsidRPr="00F8076A" w:rsidTr="00212ED4">
        <w:tc>
          <w:tcPr>
            <w:tcW w:w="865" w:type="dxa"/>
          </w:tcPr>
          <w:p w:rsidR="000C1598" w:rsidRPr="007A057E" w:rsidRDefault="00D3187B" w:rsidP="003D0D0B">
            <w:pPr>
              <w:spacing w:line="360" w:lineRule="auto"/>
              <w:jc w:val="center"/>
              <w:rPr>
                <w:sz w:val="20"/>
              </w:rPr>
            </w:pPr>
            <w:r w:rsidRPr="007A057E">
              <w:rPr>
                <w:b/>
                <w:sz w:val="20"/>
              </w:rPr>
              <w:t>Item</w:t>
            </w:r>
          </w:p>
        </w:tc>
        <w:tc>
          <w:tcPr>
            <w:tcW w:w="866" w:type="dxa"/>
          </w:tcPr>
          <w:p w:rsidR="000C1598" w:rsidRPr="009763FE" w:rsidRDefault="00D3187B" w:rsidP="003D0D0B">
            <w:pPr>
              <w:spacing w:line="360" w:lineRule="auto"/>
              <w:jc w:val="center"/>
              <w:rPr>
                <w:sz w:val="20"/>
              </w:rPr>
            </w:pPr>
            <w:r w:rsidRPr="009763FE">
              <w:rPr>
                <w:b/>
                <w:sz w:val="20"/>
              </w:rPr>
              <w:t>Unid.</w:t>
            </w:r>
          </w:p>
        </w:tc>
        <w:tc>
          <w:tcPr>
            <w:tcW w:w="1016" w:type="dxa"/>
          </w:tcPr>
          <w:p w:rsidR="000C1598" w:rsidRPr="007A057E" w:rsidRDefault="00D3187B" w:rsidP="003D0D0B">
            <w:pPr>
              <w:spacing w:line="360" w:lineRule="auto"/>
              <w:jc w:val="center"/>
              <w:rPr>
                <w:sz w:val="20"/>
              </w:rPr>
            </w:pPr>
            <w:r w:rsidRPr="007A057E">
              <w:rPr>
                <w:b/>
                <w:sz w:val="20"/>
              </w:rPr>
              <w:t>Quant.</w:t>
            </w:r>
          </w:p>
        </w:tc>
        <w:tc>
          <w:tcPr>
            <w:tcW w:w="5670" w:type="dxa"/>
          </w:tcPr>
          <w:p w:rsidR="000C1598" w:rsidRPr="00F8076A" w:rsidRDefault="00D3187B" w:rsidP="003D0D0B">
            <w:pPr>
              <w:spacing w:line="360" w:lineRule="auto"/>
              <w:jc w:val="center"/>
              <w:rPr>
                <w:sz w:val="20"/>
                <w:highlight w:val="yellow"/>
              </w:rPr>
            </w:pPr>
            <w:r w:rsidRPr="007A057E">
              <w:rPr>
                <w:b/>
                <w:sz w:val="20"/>
              </w:rPr>
              <w:t>Descrição</w:t>
            </w:r>
          </w:p>
        </w:tc>
      </w:tr>
      <w:tr w:rsidR="000C1598" w:rsidTr="00212ED4">
        <w:tc>
          <w:tcPr>
            <w:tcW w:w="865" w:type="dxa"/>
          </w:tcPr>
          <w:p w:rsidR="000C1598" w:rsidRPr="007A057E" w:rsidRDefault="00D3187B" w:rsidP="003D0D0B">
            <w:pPr>
              <w:spacing w:line="360" w:lineRule="auto"/>
              <w:jc w:val="center"/>
              <w:rPr>
                <w:sz w:val="20"/>
              </w:rPr>
            </w:pPr>
            <w:r w:rsidRPr="007A057E">
              <w:rPr>
                <w:sz w:val="20"/>
              </w:rPr>
              <w:t>01</w:t>
            </w:r>
          </w:p>
        </w:tc>
        <w:tc>
          <w:tcPr>
            <w:tcW w:w="866" w:type="dxa"/>
          </w:tcPr>
          <w:p w:rsidR="000C1598" w:rsidRPr="009763FE" w:rsidRDefault="00E262AF" w:rsidP="003D0D0B">
            <w:pPr>
              <w:spacing w:line="360" w:lineRule="auto"/>
              <w:jc w:val="center"/>
              <w:rPr>
                <w:sz w:val="20"/>
              </w:rPr>
            </w:pPr>
            <w:proofErr w:type="spellStart"/>
            <w:r>
              <w:rPr>
                <w:sz w:val="20"/>
              </w:rPr>
              <w:t>Serv</w:t>
            </w:r>
            <w:proofErr w:type="spellEnd"/>
            <w:r>
              <w:rPr>
                <w:sz w:val="20"/>
              </w:rPr>
              <w:t>,</w:t>
            </w:r>
          </w:p>
        </w:tc>
        <w:tc>
          <w:tcPr>
            <w:tcW w:w="1016" w:type="dxa"/>
          </w:tcPr>
          <w:p w:rsidR="000C1598" w:rsidRPr="007A057E" w:rsidRDefault="007A057E" w:rsidP="003D0D0B">
            <w:pPr>
              <w:spacing w:line="360" w:lineRule="auto"/>
              <w:jc w:val="center"/>
              <w:rPr>
                <w:sz w:val="20"/>
              </w:rPr>
            </w:pPr>
            <w:r w:rsidRPr="007A057E">
              <w:rPr>
                <w:sz w:val="20"/>
              </w:rPr>
              <w:t>01</w:t>
            </w:r>
          </w:p>
        </w:tc>
        <w:tc>
          <w:tcPr>
            <w:tcW w:w="5670" w:type="dxa"/>
          </w:tcPr>
          <w:p w:rsidR="007A057E" w:rsidRDefault="007A057E" w:rsidP="007A057E">
            <w:pPr>
              <w:spacing w:line="360" w:lineRule="auto"/>
              <w:jc w:val="both"/>
              <w:rPr>
                <w:bCs/>
                <w:sz w:val="24"/>
                <w:szCs w:val="24"/>
              </w:rPr>
            </w:pPr>
            <w:r>
              <w:rPr>
                <w:bCs/>
                <w:sz w:val="24"/>
                <w:szCs w:val="24"/>
              </w:rPr>
              <w:t>Laudo técnico de verificação de gases emitidos em caldeira/usina de asfalto com lavador de gases</w:t>
            </w:r>
          </w:p>
          <w:p w:rsidR="000C1598" w:rsidRPr="00F8076A" w:rsidRDefault="000C1598">
            <w:pPr>
              <w:spacing w:line="360" w:lineRule="auto"/>
              <w:jc w:val="both"/>
              <w:rPr>
                <w:sz w:val="20"/>
                <w:highlight w:val="yellow"/>
              </w:rPr>
            </w:pPr>
          </w:p>
          <w:p w:rsidR="000C1598" w:rsidRDefault="007A057E">
            <w:pPr>
              <w:spacing w:line="360" w:lineRule="auto"/>
              <w:jc w:val="both"/>
              <w:rPr>
                <w:sz w:val="20"/>
              </w:rPr>
            </w:pPr>
            <w:r w:rsidRPr="007A057E">
              <w:rPr>
                <w:sz w:val="20"/>
              </w:rPr>
              <w:t>Valor de Referência: R$ 12</w:t>
            </w:r>
            <w:r>
              <w:rPr>
                <w:sz w:val="20"/>
              </w:rPr>
              <w:t>.436,00</w:t>
            </w:r>
          </w:p>
        </w:tc>
      </w:tr>
    </w:tbl>
    <w:p w:rsidR="000C1598" w:rsidRDefault="000C1598">
      <w:pPr>
        <w:spacing w:line="360" w:lineRule="auto"/>
        <w:jc w:val="both"/>
        <w:rPr>
          <w:sz w:val="24"/>
          <w:szCs w:val="24"/>
        </w:rPr>
      </w:pPr>
    </w:p>
    <w:p w:rsidR="000C1598" w:rsidRDefault="00D3187B">
      <w:pPr>
        <w:spacing w:line="360" w:lineRule="auto"/>
        <w:jc w:val="both"/>
        <w:rPr>
          <w:b/>
          <w:bCs/>
          <w:sz w:val="24"/>
          <w:szCs w:val="24"/>
        </w:rPr>
      </w:pPr>
      <w:r>
        <w:rPr>
          <w:b/>
          <w:bCs/>
          <w:sz w:val="24"/>
          <w:szCs w:val="24"/>
        </w:rPr>
        <w:t>5. ALTERNATIVAS DISPONÍVEIS NO MERCADO</w:t>
      </w:r>
    </w:p>
    <w:p w:rsidR="00FD21B0" w:rsidRPr="00020138" w:rsidRDefault="00FD21B0" w:rsidP="00FD21B0">
      <w:pPr>
        <w:pStyle w:val="NormalWeb"/>
        <w:rPr>
          <w:color w:val="FF0000"/>
        </w:rPr>
      </w:pPr>
      <w:r>
        <w:t xml:space="preserve">          A contratação de empresa especializada para elaboração de laudo técnico de verificação de gases emitidos em caldeira/usina de asfalto com lavador de gases se apresenta como a melhor </w:t>
      </w:r>
      <w:r w:rsidRPr="00020138">
        <w:rPr>
          <w:color w:val="000000" w:themeColor="text1"/>
        </w:rPr>
        <w:t>alternativa</w:t>
      </w:r>
      <w:r>
        <w:t xml:space="preserve"> dentre as disponíveis no mercado pelos seguintes motivos:</w:t>
      </w:r>
    </w:p>
    <w:p w:rsidR="00FD21B0" w:rsidRDefault="00FD21B0" w:rsidP="00FD21B0">
      <w:pPr>
        <w:pStyle w:val="NormalWeb"/>
      </w:pPr>
      <w:r>
        <w:t xml:space="preserve">Inicialmente, destaca-se que a análise de emissões atmosféricas provenientes de caldeiras e usinas de asfalto exige </w:t>
      </w:r>
      <w:r>
        <w:rPr>
          <w:rStyle w:val="Forte"/>
        </w:rPr>
        <w:t xml:space="preserve">conhecimento técnico especializado, equipamentos </w:t>
      </w:r>
      <w:r>
        <w:rPr>
          <w:rStyle w:val="Forte"/>
        </w:rPr>
        <w:lastRenderedPageBreak/>
        <w:t>específicos de medição e atendimento a normas ambientais vigentes</w:t>
      </w:r>
      <w:r>
        <w:t xml:space="preserve">, como a Resolução CONAMA nº 436/2011, que estabelece limites de emissão de poluentes. </w:t>
      </w:r>
    </w:p>
    <w:p w:rsidR="00FD21B0" w:rsidRDefault="00FD21B0" w:rsidP="00FD21B0">
      <w:pPr>
        <w:pStyle w:val="NormalWeb"/>
      </w:pPr>
      <w:r>
        <w:t xml:space="preserve">Além disso, o processo de elaboração do laudo envolve medições precisas de diversos gases (como </w:t>
      </w:r>
      <w:proofErr w:type="spellStart"/>
      <w:r>
        <w:t>CO</w:t>
      </w:r>
      <w:proofErr w:type="spellEnd"/>
      <w:r>
        <w:t xml:space="preserve">, </w:t>
      </w:r>
      <w:proofErr w:type="spellStart"/>
      <w:r>
        <w:t>CO</w:t>
      </w:r>
      <w:proofErr w:type="spellEnd"/>
      <w:r>
        <w:t xml:space="preserve">₂, </w:t>
      </w:r>
      <w:proofErr w:type="spellStart"/>
      <w:r>
        <w:t>NOx</w:t>
      </w:r>
      <w:proofErr w:type="spellEnd"/>
      <w:r>
        <w:t xml:space="preserve">, </w:t>
      </w:r>
      <w:proofErr w:type="spellStart"/>
      <w:r>
        <w:t>SOx</w:t>
      </w:r>
      <w:proofErr w:type="spellEnd"/>
      <w:r>
        <w:t xml:space="preserve"> e material particulado), utilizando analisadores calibrados e metodologia técnica adequada, o que demanda profissionais habilitados e capacitados para garantir a confiabilidade dos resultados. </w:t>
      </w:r>
    </w:p>
    <w:p w:rsidR="00FD21B0" w:rsidRDefault="00FD21B0" w:rsidP="00FD21B0">
      <w:pPr>
        <w:pStyle w:val="NormalWeb"/>
      </w:pPr>
      <w:r>
        <w:t xml:space="preserve">Ressalta-se que, embora o sistema possua lavador de gases — equipamento destinado à redução e neutralização de poluentes atmosféricos — ainda assim é imprescindível a verificação técnica periódica para comprovar a eficiência do sistema e a conformidade com os padrões ambientais, evitando riscos à saúde pública e ao meio ambiente. </w:t>
      </w:r>
    </w:p>
    <w:p w:rsidR="00FD21B0" w:rsidRDefault="00FD21B0" w:rsidP="00FD21B0">
      <w:pPr>
        <w:pStyle w:val="NormalWeb"/>
      </w:pPr>
    </w:p>
    <w:p w:rsidR="000C1598" w:rsidRPr="00FD21B0" w:rsidRDefault="00D3187B" w:rsidP="00FD21B0">
      <w:pPr>
        <w:pStyle w:val="NormalWeb"/>
      </w:pPr>
      <w:r>
        <w:rPr>
          <w:b/>
          <w:bCs/>
        </w:rPr>
        <w:t>6. ESTIMATIVA DO VALOR DA CONTRATAÇÃO</w:t>
      </w:r>
    </w:p>
    <w:p w:rsidR="00701F93" w:rsidRDefault="00871489" w:rsidP="00701F93">
      <w:pPr>
        <w:spacing w:line="360" w:lineRule="auto"/>
        <w:ind w:firstLine="708"/>
        <w:jc w:val="both"/>
        <w:rPr>
          <w:sz w:val="24"/>
          <w:szCs w:val="24"/>
        </w:rPr>
      </w:pPr>
      <w:r w:rsidRPr="00FD21B0">
        <w:rPr>
          <w:sz w:val="24"/>
          <w:szCs w:val="24"/>
        </w:rPr>
        <w:t xml:space="preserve">O </w:t>
      </w:r>
      <w:r w:rsidR="00FD21B0" w:rsidRPr="00FD21B0">
        <w:rPr>
          <w:sz w:val="24"/>
          <w:szCs w:val="24"/>
        </w:rPr>
        <w:t>valor estimado é de R$ 12.436,00 (doze</w:t>
      </w:r>
      <w:r w:rsidRPr="00FD21B0">
        <w:rPr>
          <w:sz w:val="24"/>
          <w:szCs w:val="24"/>
        </w:rPr>
        <w:t xml:space="preserve"> mil </w:t>
      </w:r>
      <w:r w:rsidR="00FD21B0" w:rsidRPr="00FD21B0">
        <w:rPr>
          <w:sz w:val="24"/>
          <w:szCs w:val="24"/>
        </w:rPr>
        <w:t xml:space="preserve">e quatrocentos e trinta e seis </w:t>
      </w:r>
      <w:r w:rsidRPr="00FD21B0">
        <w:rPr>
          <w:sz w:val="24"/>
          <w:szCs w:val="24"/>
        </w:rPr>
        <w:t>reais).</w:t>
      </w:r>
      <w:r>
        <w:rPr>
          <w:sz w:val="24"/>
          <w:szCs w:val="24"/>
        </w:rPr>
        <w:t xml:space="preserve">  </w:t>
      </w:r>
    </w:p>
    <w:p w:rsidR="006B490A" w:rsidRPr="00E262AF" w:rsidRDefault="00871489" w:rsidP="00E262AF">
      <w:pPr>
        <w:spacing w:line="360" w:lineRule="auto"/>
        <w:ind w:firstLine="709"/>
        <w:jc w:val="both"/>
        <w:rPr>
          <w:sz w:val="24"/>
          <w:szCs w:val="24"/>
        </w:rPr>
      </w:pPr>
      <w:r>
        <w:rPr>
          <w:sz w:val="24"/>
          <w:szCs w:val="24"/>
        </w:rPr>
        <w:t>A pesquisa de preço foi realizada utilizando-se,</w:t>
      </w:r>
      <w:r w:rsidR="006B490A">
        <w:rPr>
          <w:sz w:val="24"/>
          <w:szCs w:val="24"/>
        </w:rPr>
        <w:t xml:space="preserve"> como parâmetro</w:t>
      </w:r>
      <w:r>
        <w:rPr>
          <w:sz w:val="24"/>
          <w:szCs w:val="24"/>
        </w:rPr>
        <w:t>, conforme previsto na Lei Federal n. 14.133/2021,</w:t>
      </w:r>
      <w:r w:rsidR="006B490A">
        <w:rPr>
          <w:sz w:val="24"/>
          <w:szCs w:val="24"/>
        </w:rPr>
        <w:t xml:space="preserve"> </w:t>
      </w:r>
      <w:r w:rsidR="006B490A" w:rsidRPr="00FD21B0">
        <w:rPr>
          <w:sz w:val="24"/>
          <w:szCs w:val="24"/>
        </w:rPr>
        <w:t>o</w:t>
      </w:r>
      <w:r w:rsidRPr="00FD21B0">
        <w:rPr>
          <w:sz w:val="24"/>
          <w:szCs w:val="24"/>
        </w:rPr>
        <w:t xml:space="preserve"> </w:t>
      </w:r>
      <w:r w:rsidR="006B490A" w:rsidRPr="00FD21B0">
        <w:rPr>
          <w:sz w:val="24"/>
          <w:szCs w:val="24"/>
        </w:rPr>
        <w:t>a</w:t>
      </w:r>
      <w:r w:rsidR="00C633E7">
        <w:rPr>
          <w:sz w:val="24"/>
          <w:szCs w:val="24"/>
        </w:rPr>
        <w:t>rt. 23,</w:t>
      </w:r>
      <w:r w:rsidR="00E262AF">
        <w:rPr>
          <w:sz w:val="24"/>
          <w:szCs w:val="24"/>
        </w:rPr>
        <w:t xml:space="preserve"> </w:t>
      </w:r>
      <w:r w:rsidR="00E262AF">
        <w:rPr>
          <w:rStyle w:val="Forte"/>
          <w:rFonts w:ascii="Georgia" w:hAnsi="Georgia"/>
          <w:color w:val="2B3950"/>
          <w:spacing w:val="6"/>
          <w:shd w:val="clear" w:color="auto" w:fill="FFFFFF"/>
        </w:rPr>
        <w:t>§ 4º</w:t>
      </w:r>
      <w:r w:rsidR="00E262AF">
        <w:rPr>
          <w:rFonts w:ascii="Georgia" w:hAnsi="Georgia"/>
          <w:color w:val="2B3950"/>
          <w:spacing w:val="6"/>
          <w:shd w:val="clear" w:color="auto" w:fill="FFFFFF"/>
        </w:rPr>
        <w:t> Nas contratações diretas por inexigibilidade ou por dispensa, quando não for possível estimar o valor do objeto na forma estabelecida nos §§ 1º, 2º e 3º deste artigo, o contratado deverá comprovar previamente que os preços estão em conformidade com os praticados em contratações semelhantes de objetos de mesma natureza, por meio da apresentação de notas fiscais emitidas para outros contratantes no período de até 1 (um) ano anterior à data da contratação pela Administração, ou por outro meio idôneo.</w:t>
      </w:r>
    </w:p>
    <w:p w:rsidR="009854E7" w:rsidRPr="00653DDD" w:rsidRDefault="00DA04F1" w:rsidP="00653DDD">
      <w:pPr>
        <w:spacing w:line="360" w:lineRule="auto"/>
        <w:ind w:firstLine="709"/>
        <w:jc w:val="both"/>
        <w:rPr>
          <w:color w:val="000000" w:themeColor="text1"/>
          <w:sz w:val="24"/>
          <w:szCs w:val="24"/>
        </w:rPr>
      </w:pPr>
      <w:r>
        <w:rPr>
          <w:color w:val="FF0000"/>
          <w:sz w:val="24"/>
          <w:szCs w:val="24"/>
        </w:rPr>
        <w:t xml:space="preserve"> </w:t>
      </w:r>
      <w:r w:rsidRPr="00653DDD">
        <w:rPr>
          <w:color w:val="000000" w:themeColor="text1"/>
          <w:sz w:val="24"/>
          <w:szCs w:val="24"/>
        </w:rPr>
        <w:t xml:space="preserve">Cumpre </w:t>
      </w:r>
      <w:r w:rsidRPr="00281AFE">
        <w:rPr>
          <w:color w:val="000000" w:themeColor="text1"/>
          <w:sz w:val="24"/>
          <w:szCs w:val="24"/>
        </w:rPr>
        <w:t>esclarecer que o orçamento fornecido pela empresa está compatível com os valores praticados no mercado, em observância às notas fiscais apresentadas pela própria empresa, referentes à prestação de serviços iguais ou similares, considerando o período máximo de 1 (um) ano.</w:t>
      </w:r>
    </w:p>
    <w:p w:rsidR="00871489" w:rsidRDefault="00871489" w:rsidP="00871489">
      <w:pPr>
        <w:spacing w:line="360" w:lineRule="auto"/>
        <w:ind w:firstLine="708"/>
        <w:jc w:val="both"/>
        <w:rPr>
          <w:sz w:val="24"/>
          <w:szCs w:val="24"/>
        </w:rPr>
      </w:pPr>
      <w:r>
        <w:rPr>
          <w:sz w:val="24"/>
          <w:szCs w:val="24"/>
        </w:rPr>
        <w:t>Ainda, vislumbra-se que tal valor é compatível com o praticado pelo mercado correspondente, observando-se o disposto no Decreto Municipal nº 065/2022, bem como a Lei 14.133/2021.</w:t>
      </w:r>
    </w:p>
    <w:p w:rsidR="00871489" w:rsidRPr="00653DDD" w:rsidRDefault="00871489" w:rsidP="00653DDD">
      <w:pPr>
        <w:spacing w:line="360" w:lineRule="auto"/>
        <w:ind w:firstLine="708"/>
        <w:jc w:val="both"/>
        <w:rPr>
          <w:color w:val="000000" w:themeColor="text1"/>
          <w:sz w:val="24"/>
          <w:szCs w:val="24"/>
        </w:rPr>
      </w:pPr>
      <w:r w:rsidRPr="00530B95">
        <w:rPr>
          <w:sz w:val="24"/>
          <w:szCs w:val="24"/>
        </w:rPr>
        <w:lastRenderedPageBreak/>
        <w:t xml:space="preserve">Ressalta-se, ademais, que a pesquisa observou os princípios da economicidade, transparência e eficiência, conforme preceituam os </w:t>
      </w:r>
      <w:proofErr w:type="spellStart"/>
      <w:r w:rsidRPr="00530B95">
        <w:rPr>
          <w:sz w:val="24"/>
          <w:szCs w:val="24"/>
        </w:rPr>
        <w:t>arts</w:t>
      </w:r>
      <w:proofErr w:type="spellEnd"/>
      <w:r w:rsidRPr="00530B95">
        <w:rPr>
          <w:sz w:val="24"/>
          <w:szCs w:val="24"/>
        </w:rPr>
        <w:t xml:space="preserve">. 5º e 11 da Lei nº 14.133/2021, garantindo que os valores obtidos representem uma estimativa realista e vantajosa para a Administração Pública. </w:t>
      </w:r>
      <w:r w:rsidRPr="00653DDD">
        <w:rPr>
          <w:color w:val="000000" w:themeColor="text1"/>
          <w:sz w:val="24"/>
          <w:szCs w:val="24"/>
        </w:rPr>
        <w:t>Foram consideradas, para fins de comparação, as condições de pagamento, prazos de entrega e especificações técnicas do objeto, ass</w:t>
      </w:r>
      <w:r w:rsidR="00653DDD" w:rsidRPr="00653DDD">
        <w:rPr>
          <w:color w:val="000000" w:themeColor="text1"/>
          <w:sz w:val="24"/>
          <w:szCs w:val="24"/>
        </w:rPr>
        <w:t xml:space="preserve">egurando a </w:t>
      </w:r>
      <w:r w:rsidR="00653DDD" w:rsidRPr="00653DDD">
        <w:rPr>
          <w:color w:val="000000" w:themeColor="text1"/>
        </w:rPr>
        <w:t xml:space="preserve">seleção da proposta </w:t>
      </w:r>
      <w:r w:rsidR="00653DDD" w:rsidRPr="00671101">
        <w:rPr>
          <w:color w:val="000000" w:themeColor="text1"/>
        </w:rPr>
        <w:t>mais vantajosa para a Administração, em conformidade com os princípios da economicidade, eficiência e interesse público.</w:t>
      </w:r>
    </w:p>
    <w:p w:rsidR="00871489" w:rsidRDefault="00871489" w:rsidP="00871489">
      <w:pPr>
        <w:spacing w:line="360" w:lineRule="auto"/>
        <w:ind w:firstLine="708"/>
        <w:jc w:val="both"/>
        <w:rPr>
          <w:sz w:val="24"/>
          <w:szCs w:val="24"/>
        </w:rPr>
      </w:pPr>
      <w:r w:rsidRPr="00530B95">
        <w:rPr>
          <w:sz w:val="24"/>
          <w:szCs w:val="24"/>
        </w:rPr>
        <w:t>Dessa forma, conclui-se que o valor estimado reflete de maneira fidedigna o preço médio de mercado, servindo como base adequada para a contratação pretendida, em conformidade com as normas legais e regulamentares vigentes.</w:t>
      </w:r>
    </w:p>
    <w:p w:rsidR="000C1598" w:rsidRDefault="000C1598">
      <w:pPr>
        <w:spacing w:line="360" w:lineRule="auto"/>
        <w:ind w:firstLine="709"/>
        <w:jc w:val="both"/>
        <w:rPr>
          <w:sz w:val="24"/>
          <w:szCs w:val="24"/>
        </w:rPr>
      </w:pPr>
    </w:p>
    <w:p w:rsidR="000C1598" w:rsidRDefault="00D3187B">
      <w:pPr>
        <w:spacing w:line="360" w:lineRule="auto"/>
        <w:jc w:val="both"/>
        <w:rPr>
          <w:b/>
          <w:bCs/>
          <w:sz w:val="24"/>
          <w:szCs w:val="24"/>
        </w:rPr>
      </w:pPr>
      <w:r>
        <w:rPr>
          <w:b/>
          <w:bCs/>
          <w:sz w:val="24"/>
          <w:szCs w:val="24"/>
        </w:rPr>
        <w:t>7. DESCRIÇÃO DA SOLUÇÃO COMO UM TODO</w:t>
      </w:r>
    </w:p>
    <w:p w:rsidR="000C1598" w:rsidRDefault="00D3187B">
      <w:pPr>
        <w:spacing w:line="360" w:lineRule="auto"/>
        <w:ind w:firstLine="709"/>
        <w:jc w:val="both"/>
        <w:rPr>
          <w:sz w:val="24"/>
          <w:szCs w:val="24"/>
        </w:rPr>
      </w:pPr>
      <w:r>
        <w:rPr>
          <w:sz w:val="24"/>
          <w:szCs w:val="24"/>
        </w:rPr>
        <w:t>A solução proposta é a Contratação de empresas especializadas no ramo pertinente ao objeto licitado, que fará a entrega dos produtos</w:t>
      </w:r>
      <w:r w:rsidR="00E94290">
        <w:rPr>
          <w:sz w:val="24"/>
          <w:szCs w:val="24"/>
        </w:rPr>
        <w:t>/serviços</w:t>
      </w:r>
      <w:r>
        <w:rPr>
          <w:sz w:val="24"/>
          <w:szCs w:val="24"/>
        </w:rPr>
        <w:t xml:space="preserve"> conforme a necessidade da Secretaria. </w:t>
      </w:r>
    </w:p>
    <w:p w:rsidR="00653DDD" w:rsidRDefault="00653DDD" w:rsidP="00653DDD">
      <w:pPr>
        <w:pStyle w:val="NormalWeb"/>
      </w:pPr>
      <w:r>
        <w:t>A adoção deste modelo de contratação mostra-se adequada ao interesse público, considerando a necessidade de obtenção de laudo técnico especializado, elaborado por profissional ou empresa com comprovada capacidade técnica e experiência na área ambiental e de controle de emissões atmosféricas.</w:t>
      </w:r>
    </w:p>
    <w:p w:rsidR="000C1598" w:rsidRDefault="00653DDD" w:rsidP="00F819D0">
      <w:pPr>
        <w:pStyle w:val="NormalWeb"/>
      </w:pPr>
      <w:r>
        <w:t>Além disso, a contratação centralizada e especializada contribui para maior eficiência administrativa, reduzindo riscos de contratações inadequadas ou fragmentadas, assegurando maior confiabilidade nos resultados apresentados e observância às exigências dos órgãos ambientais competentes. Ainda, a medida proporciona economicidade ao Município e fortalece as ações de sustentabilidade e controle amb</w:t>
      </w:r>
      <w:r w:rsidR="00F819D0">
        <w:t>iental da Administração Pública.</w:t>
      </w:r>
    </w:p>
    <w:p w:rsidR="000C1598" w:rsidRDefault="000C1598">
      <w:pPr>
        <w:spacing w:line="360" w:lineRule="auto"/>
        <w:jc w:val="both"/>
        <w:rPr>
          <w:sz w:val="24"/>
          <w:szCs w:val="24"/>
        </w:rPr>
      </w:pPr>
    </w:p>
    <w:p w:rsidR="000C1598" w:rsidRDefault="00D3187B">
      <w:pPr>
        <w:spacing w:line="360" w:lineRule="auto"/>
        <w:jc w:val="both"/>
        <w:rPr>
          <w:b/>
          <w:bCs/>
          <w:sz w:val="24"/>
          <w:szCs w:val="24"/>
        </w:rPr>
      </w:pPr>
      <w:r>
        <w:rPr>
          <w:b/>
          <w:bCs/>
          <w:sz w:val="24"/>
          <w:szCs w:val="24"/>
        </w:rPr>
        <w:t>8. JUSTIFICATIVA PARA O PARCELAMENTO OU NÃO DA CONTRATAÇÃO</w:t>
      </w:r>
    </w:p>
    <w:p w:rsidR="00E262AF" w:rsidRDefault="00E262AF" w:rsidP="00E262AF">
      <w:pPr>
        <w:pStyle w:val="NormalWeb"/>
        <w:spacing w:before="0" w:beforeAutospacing="0" w:after="0" w:afterAutospacing="0" w:line="360" w:lineRule="auto"/>
        <w:jc w:val="both"/>
        <w:rPr>
          <w:rFonts w:ascii="Arial" w:hAnsi="Arial" w:cs="Arial"/>
          <w:bCs/>
          <w:color w:val="FF0000"/>
          <w:lang w:eastAsia="zh-CN"/>
        </w:rPr>
      </w:pPr>
    </w:p>
    <w:p w:rsidR="00F01334" w:rsidRPr="002F16D9" w:rsidRDefault="00E262AF" w:rsidP="00E262AF">
      <w:pPr>
        <w:pStyle w:val="NormalWeb"/>
        <w:spacing w:before="0" w:beforeAutospacing="0" w:after="0" w:afterAutospacing="0" w:line="360" w:lineRule="auto"/>
        <w:jc w:val="both"/>
        <w:rPr>
          <w:rFonts w:ascii="Arial" w:hAnsi="Arial" w:cs="Arial"/>
          <w:color w:val="000000"/>
        </w:rPr>
      </w:pPr>
      <w:r>
        <w:rPr>
          <w:rFonts w:ascii="Arial" w:hAnsi="Arial" w:cs="Arial"/>
          <w:bCs/>
          <w:color w:val="FF0000"/>
          <w:lang w:eastAsia="zh-CN"/>
        </w:rPr>
        <w:lastRenderedPageBreak/>
        <w:t xml:space="preserve">         </w:t>
      </w:r>
      <w:r w:rsidR="00F01334" w:rsidRPr="002F16D9">
        <w:rPr>
          <w:rFonts w:ascii="Arial" w:hAnsi="Arial" w:cs="Arial"/>
        </w:rPr>
        <w:t xml:space="preserve">Nos termos do art. 47, inciso II, da Lei Federal nº 14.133/2021, as licitações atenderão ao princípio do parcelamento, quando tecnicamente viável e economicamente vantajoso. Na aplicação deste princípio, o § 1º do mesmo art. 47 estabelece que deverão ser considerados a responsabilidade técnica, </w:t>
      </w:r>
      <w:r w:rsidR="00F01334" w:rsidRPr="002F16D9">
        <w:rPr>
          <w:rFonts w:ascii="Arial" w:hAnsi="Arial" w:cs="Arial"/>
          <w:color w:val="000000"/>
        </w:rPr>
        <w:t xml:space="preserve">o custo para a Administração de vários contratos frente às vantagens da redução de custos, com divisão do objeto em itens, </w:t>
      </w:r>
      <w:bookmarkStart w:id="0" w:name="art47§1iii"/>
      <w:bookmarkEnd w:id="0"/>
      <w:r w:rsidR="00F01334" w:rsidRPr="002F16D9">
        <w:rPr>
          <w:rFonts w:ascii="Arial" w:hAnsi="Arial" w:cs="Arial"/>
          <w:color w:val="000000"/>
        </w:rPr>
        <w:t>e o dever de buscar a ampliação da competição e de evitar a concentração de mercado.</w:t>
      </w:r>
    </w:p>
    <w:p w:rsidR="00485098" w:rsidRDefault="00485098" w:rsidP="00485098">
      <w:pPr>
        <w:pStyle w:val="NormalWeb"/>
      </w:pPr>
      <w:r w:rsidRPr="00B66E3F">
        <w:rPr>
          <w:color w:val="000000" w:themeColor="text1"/>
        </w:rPr>
        <w:t xml:space="preserve">Em vista disto, </w:t>
      </w:r>
      <w:r>
        <w:t>o princípio do parcelamento não deverá ser aplicado à presente contratação, tendo em vista que o objeto demanda execução integrada e especializada, não sendo tecnicamente viável sua divisão em etapas ou serviços distintos sem comprometer a qualidade, a confiabilidade e a responsabilidade técnica do laudo emitido.</w:t>
      </w:r>
    </w:p>
    <w:p w:rsidR="00F01334" w:rsidRPr="00485098" w:rsidRDefault="00485098" w:rsidP="00485098">
      <w:pPr>
        <w:pStyle w:val="NormalWeb"/>
      </w:pPr>
      <w:r>
        <w:t>Além disso, a eventual fragmentação da contratação poderia acarretar prejuízos à padronização dos procedimentos de coleta, análise e emissão dos resultados, bem como dificultar a definição da responsabilidade técnica sobre os serviços executados. Dessa forma, a contratação única mostra-se mais adequada ao interesse público, garantindo maior eficiência, segurança técnica e economicidade à Administração Pública.</w:t>
      </w:r>
      <w:r w:rsidR="00F01334" w:rsidRPr="00741F41">
        <w:rPr>
          <w:rFonts w:ascii="Arial" w:hAnsi="Arial" w:cs="Arial"/>
          <w:color w:val="FF0000"/>
        </w:rPr>
        <w:t xml:space="preserve"> </w:t>
      </w:r>
    </w:p>
    <w:p w:rsidR="00F01334" w:rsidRDefault="00F01334" w:rsidP="00F01334">
      <w:pPr>
        <w:spacing w:line="360" w:lineRule="auto"/>
        <w:ind w:firstLine="709"/>
        <w:jc w:val="both"/>
        <w:rPr>
          <w:sz w:val="24"/>
          <w:szCs w:val="24"/>
        </w:rPr>
      </w:pPr>
    </w:p>
    <w:p w:rsidR="000C1598" w:rsidRDefault="00D3187B">
      <w:pPr>
        <w:pStyle w:val="NormalWeb"/>
        <w:spacing w:before="0" w:beforeAutospacing="0" w:after="0" w:afterAutospacing="0" w:line="360" w:lineRule="auto"/>
        <w:jc w:val="both"/>
        <w:rPr>
          <w:rFonts w:ascii="Arial" w:hAnsi="Arial" w:cs="Arial"/>
          <w:color w:val="000000"/>
        </w:rPr>
      </w:pPr>
      <w:r>
        <w:rPr>
          <w:rFonts w:ascii="Arial" w:hAnsi="Arial" w:cs="Arial"/>
          <w:b/>
          <w:bCs/>
        </w:rPr>
        <w:t xml:space="preserve">9. RESULTADOS PRETENDIDOS </w:t>
      </w:r>
    </w:p>
    <w:p w:rsidR="000C1598" w:rsidRDefault="00264729" w:rsidP="00264729">
      <w:pPr>
        <w:spacing w:line="360" w:lineRule="auto"/>
        <w:ind w:firstLine="708"/>
        <w:jc w:val="both"/>
        <w:rPr>
          <w:color w:val="000000"/>
          <w:sz w:val="24"/>
          <w:szCs w:val="24"/>
        </w:rPr>
      </w:pPr>
      <w:r w:rsidRPr="00264729">
        <w:rPr>
          <w:color w:val="000000"/>
          <w:sz w:val="24"/>
          <w:szCs w:val="24"/>
        </w:rPr>
        <w:t>Pretende-se, com o presente processo de Inexigibilidade de Licitação, viabilizar a contratação mais adequada e vantajosa ao atendimento do interesse público, assegurando a compatibilidade dos valores contratados com os praticados no mercado, bem como evitando sobre</w:t>
      </w:r>
      <w:r>
        <w:rPr>
          <w:color w:val="000000"/>
          <w:sz w:val="24"/>
          <w:szCs w:val="24"/>
        </w:rPr>
        <w:t xml:space="preserve"> </w:t>
      </w:r>
      <w:r w:rsidRPr="00264729">
        <w:rPr>
          <w:color w:val="000000"/>
          <w:sz w:val="24"/>
          <w:szCs w:val="24"/>
        </w:rPr>
        <w:t>preço, preços manifestamente inexequíveis e superfaturamento na execução do contrato.</w:t>
      </w:r>
      <w:bookmarkStart w:id="1" w:name="_GoBack"/>
      <w:bookmarkEnd w:id="1"/>
    </w:p>
    <w:p w:rsidR="000C1598" w:rsidRDefault="00D3187B">
      <w:pPr>
        <w:spacing w:line="360" w:lineRule="auto"/>
        <w:ind w:firstLine="708"/>
        <w:jc w:val="both"/>
        <w:rPr>
          <w:color w:val="000000"/>
          <w:sz w:val="24"/>
          <w:szCs w:val="24"/>
        </w:rPr>
      </w:pPr>
      <w:r>
        <w:rPr>
          <w:sz w:val="24"/>
          <w:szCs w:val="24"/>
        </w:rPr>
        <w:t xml:space="preserve">A contratação decorrente </w:t>
      </w:r>
      <w:r w:rsidR="00F819D0">
        <w:rPr>
          <w:sz w:val="24"/>
          <w:szCs w:val="24"/>
        </w:rPr>
        <w:t xml:space="preserve">do presente processo de </w:t>
      </w:r>
      <w:r w:rsidR="00F819D0" w:rsidRPr="008D1FDB">
        <w:rPr>
          <w:sz w:val="24"/>
          <w:szCs w:val="24"/>
        </w:rPr>
        <w:t>Inexigibi</w:t>
      </w:r>
      <w:r w:rsidR="00F819D0">
        <w:rPr>
          <w:sz w:val="24"/>
          <w:szCs w:val="24"/>
        </w:rPr>
        <w:t xml:space="preserve">lidade de Licitação </w:t>
      </w:r>
      <w:r>
        <w:rPr>
          <w:sz w:val="24"/>
          <w:szCs w:val="24"/>
        </w:rPr>
        <w:t xml:space="preserve">exigirá da contratada o cumprimento das boas práticas de sustentabilidade, contribuindo para a racionalização e </w:t>
      </w:r>
      <w:r w:rsidR="002F16D9">
        <w:rPr>
          <w:sz w:val="24"/>
          <w:szCs w:val="24"/>
        </w:rPr>
        <w:t>otimização do uso dos recursos.</w:t>
      </w:r>
    </w:p>
    <w:p w:rsidR="000C1598" w:rsidRDefault="000C1598">
      <w:pPr>
        <w:spacing w:line="360" w:lineRule="auto"/>
        <w:jc w:val="both"/>
        <w:rPr>
          <w:sz w:val="24"/>
          <w:szCs w:val="24"/>
        </w:rPr>
      </w:pPr>
    </w:p>
    <w:p w:rsidR="000C1598" w:rsidRDefault="00D3187B">
      <w:pPr>
        <w:pStyle w:val="NormalWeb"/>
        <w:spacing w:before="0" w:beforeAutospacing="0" w:after="0" w:afterAutospacing="0" w:line="360" w:lineRule="auto"/>
        <w:jc w:val="both"/>
        <w:rPr>
          <w:rFonts w:ascii="Arial" w:hAnsi="Arial" w:cs="Arial"/>
          <w:b/>
          <w:bCs/>
          <w:color w:val="000000"/>
        </w:rPr>
      </w:pPr>
      <w:bookmarkStart w:id="2" w:name="art18§1vii"/>
      <w:bookmarkStart w:id="3" w:name="art18§1vi"/>
      <w:bookmarkStart w:id="4" w:name="art18§1x"/>
      <w:bookmarkStart w:id="5" w:name="art18§1ii"/>
      <w:bookmarkStart w:id="6" w:name="art18§1viii"/>
      <w:bookmarkStart w:id="7" w:name="art18§1iii"/>
      <w:bookmarkStart w:id="8" w:name="art18§1v"/>
      <w:bookmarkStart w:id="9" w:name="art18§1ix"/>
      <w:bookmarkEnd w:id="2"/>
      <w:bookmarkEnd w:id="3"/>
      <w:bookmarkEnd w:id="4"/>
      <w:bookmarkEnd w:id="5"/>
      <w:bookmarkEnd w:id="6"/>
      <w:bookmarkEnd w:id="7"/>
      <w:bookmarkEnd w:id="8"/>
      <w:bookmarkEnd w:id="9"/>
      <w:r>
        <w:rPr>
          <w:rFonts w:ascii="Arial" w:hAnsi="Arial" w:cs="Arial"/>
          <w:b/>
          <w:bCs/>
          <w:color w:val="000000"/>
        </w:rPr>
        <w:t>10. PROVIDÊNCIAS PRÉVIAS AO CONTRATO</w:t>
      </w:r>
    </w:p>
    <w:p w:rsidR="008407B8" w:rsidRDefault="008407B8">
      <w:pPr>
        <w:spacing w:line="360" w:lineRule="auto"/>
        <w:ind w:firstLine="709"/>
        <w:jc w:val="both"/>
        <w:rPr>
          <w:sz w:val="24"/>
          <w:szCs w:val="24"/>
        </w:rPr>
      </w:pPr>
      <w:bookmarkStart w:id="10" w:name="art18§1xi"/>
      <w:bookmarkEnd w:id="10"/>
      <w:r w:rsidRPr="008407B8">
        <w:rPr>
          <w:sz w:val="24"/>
          <w:szCs w:val="24"/>
        </w:rPr>
        <w:lastRenderedPageBreak/>
        <w:t>Para a contratação pretendida não haverá necessidade de providências pré</w:t>
      </w:r>
      <w:r>
        <w:rPr>
          <w:sz w:val="24"/>
          <w:szCs w:val="24"/>
        </w:rPr>
        <w:t>vias no âmbito da Administração.</w:t>
      </w:r>
    </w:p>
    <w:p w:rsidR="008407B8" w:rsidRPr="00BB22CE" w:rsidRDefault="008407B8" w:rsidP="008407B8">
      <w:pPr>
        <w:pStyle w:val="NormalWeb"/>
        <w:spacing w:before="0" w:beforeAutospacing="0" w:after="0" w:afterAutospacing="0" w:line="360" w:lineRule="auto"/>
        <w:ind w:firstLine="708"/>
        <w:jc w:val="both"/>
        <w:rPr>
          <w:rFonts w:ascii="Arial" w:hAnsi="Arial" w:cs="Arial"/>
        </w:rPr>
      </w:pPr>
      <w:r w:rsidRPr="00BB22CE">
        <w:rPr>
          <w:rFonts w:ascii="Arial" w:hAnsi="Arial" w:cs="Arial"/>
        </w:rPr>
        <w:t xml:space="preserve">Ademais, para que a pretendida contratação tenha sucesso, é preciso que outras etapas sejam concluídas, quais sejam: </w:t>
      </w:r>
    </w:p>
    <w:p w:rsidR="008407B8" w:rsidRPr="00BB22CE" w:rsidRDefault="008407B8" w:rsidP="00FB1F18">
      <w:pPr>
        <w:pStyle w:val="NormalWeb"/>
        <w:numPr>
          <w:ilvl w:val="0"/>
          <w:numId w:val="3"/>
        </w:numPr>
        <w:spacing w:before="0" w:beforeAutospacing="0" w:after="0" w:afterAutospacing="0" w:line="360" w:lineRule="auto"/>
        <w:jc w:val="both"/>
        <w:rPr>
          <w:rFonts w:ascii="Arial" w:hAnsi="Arial" w:cs="Arial"/>
        </w:rPr>
      </w:pPr>
      <w:proofErr w:type="gramStart"/>
      <w:r>
        <w:rPr>
          <w:rFonts w:ascii="Arial" w:hAnsi="Arial" w:cs="Arial"/>
        </w:rPr>
        <w:t>e</w:t>
      </w:r>
      <w:r w:rsidRPr="00BB22CE">
        <w:rPr>
          <w:rFonts w:ascii="Arial" w:hAnsi="Arial" w:cs="Arial"/>
        </w:rPr>
        <w:t>laboração</w:t>
      </w:r>
      <w:proofErr w:type="gramEnd"/>
      <w:r w:rsidRPr="00BB22CE">
        <w:rPr>
          <w:rFonts w:ascii="Arial" w:hAnsi="Arial" w:cs="Arial"/>
        </w:rPr>
        <w:t xml:space="preserve"> de </w:t>
      </w:r>
      <w:r>
        <w:rPr>
          <w:rFonts w:ascii="Arial" w:hAnsi="Arial" w:cs="Arial"/>
        </w:rPr>
        <w:t>m</w:t>
      </w:r>
      <w:r w:rsidRPr="00BB22CE">
        <w:rPr>
          <w:rFonts w:ascii="Arial" w:hAnsi="Arial" w:cs="Arial"/>
        </w:rPr>
        <w:t xml:space="preserve">inuta do </w:t>
      </w:r>
      <w:r>
        <w:rPr>
          <w:rFonts w:ascii="Arial" w:hAnsi="Arial" w:cs="Arial"/>
        </w:rPr>
        <w:t>edital</w:t>
      </w:r>
      <w:r w:rsidRPr="00BB22CE">
        <w:rPr>
          <w:rFonts w:ascii="Arial" w:hAnsi="Arial" w:cs="Arial"/>
        </w:rPr>
        <w:t xml:space="preserve">; </w:t>
      </w:r>
    </w:p>
    <w:p w:rsidR="008407B8" w:rsidRPr="00BB22CE" w:rsidRDefault="008407B8" w:rsidP="00FB1F18">
      <w:pPr>
        <w:pStyle w:val="NormalWeb"/>
        <w:numPr>
          <w:ilvl w:val="0"/>
          <w:numId w:val="3"/>
        </w:numPr>
        <w:spacing w:before="0" w:beforeAutospacing="0" w:after="0" w:afterAutospacing="0" w:line="360" w:lineRule="auto"/>
        <w:jc w:val="both"/>
        <w:rPr>
          <w:rFonts w:ascii="Arial" w:hAnsi="Arial" w:cs="Arial"/>
        </w:rPr>
      </w:pPr>
      <w:proofErr w:type="gramStart"/>
      <w:r>
        <w:rPr>
          <w:rFonts w:ascii="Arial" w:hAnsi="Arial" w:cs="Arial"/>
        </w:rPr>
        <w:t>r</w:t>
      </w:r>
      <w:r w:rsidRPr="00BB22CE">
        <w:rPr>
          <w:rFonts w:ascii="Arial" w:hAnsi="Arial" w:cs="Arial"/>
        </w:rPr>
        <w:t>ealização</w:t>
      </w:r>
      <w:proofErr w:type="gramEnd"/>
      <w:r w:rsidRPr="00BB22CE">
        <w:rPr>
          <w:rFonts w:ascii="Arial" w:hAnsi="Arial" w:cs="Arial"/>
        </w:rPr>
        <w:t xml:space="preserve"> de </w:t>
      </w:r>
      <w:r>
        <w:rPr>
          <w:rFonts w:ascii="Arial" w:hAnsi="Arial" w:cs="Arial"/>
        </w:rPr>
        <w:t>c</w:t>
      </w:r>
      <w:r w:rsidRPr="00BB22CE">
        <w:rPr>
          <w:rFonts w:ascii="Arial" w:hAnsi="Arial" w:cs="Arial"/>
        </w:rPr>
        <w:t xml:space="preserve">ertificação </w:t>
      </w:r>
      <w:r>
        <w:rPr>
          <w:rFonts w:ascii="Arial" w:hAnsi="Arial" w:cs="Arial"/>
        </w:rPr>
        <w:t>de disponibilidade o</w:t>
      </w:r>
      <w:r w:rsidRPr="00BB22CE">
        <w:rPr>
          <w:rFonts w:ascii="Arial" w:hAnsi="Arial" w:cs="Arial"/>
        </w:rPr>
        <w:t xml:space="preserve">rçamentária; </w:t>
      </w:r>
    </w:p>
    <w:p w:rsidR="008407B8" w:rsidRPr="00BB22CE" w:rsidRDefault="008407B8" w:rsidP="00FB1F18">
      <w:pPr>
        <w:pStyle w:val="NormalWeb"/>
        <w:numPr>
          <w:ilvl w:val="0"/>
          <w:numId w:val="3"/>
        </w:numPr>
        <w:spacing w:before="0" w:beforeAutospacing="0" w:after="0" w:afterAutospacing="0" w:line="360" w:lineRule="auto"/>
        <w:jc w:val="both"/>
        <w:rPr>
          <w:rFonts w:ascii="Arial" w:hAnsi="Arial" w:cs="Arial"/>
        </w:rPr>
      </w:pPr>
      <w:proofErr w:type="gramStart"/>
      <w:r>
        <w:rPr>
          <w:rFonts w:ascii="Arial" w:hAnsi="Arial" w:cs="Arial"/>
        </w:rPr>
        <w:t>d</w:t>
      </w:r>
      <w:r w:rsidRPr="00BB22CE">
        <w:rPr>
          <w:rFonts w:ascii="Arial" w:hAnsi="Arial" w:cs="Arial"/>
        </w:rPr>
        <w:t>esignação</w:t>
      </w:r>
      <w:proofErr w:type="gramEnd"/>
      <w:r w:rsidRPr="00BB22CE">
        <w:rPr>
          <w:rFonts w:ascii="Arial" w:hAnsi="Arial" w:cs="Arial"/>
        </w:rPr>
        <w:t xml:space="preserve"> em Portaria de </w:t>
      </w:r>
      <w:r>
        <w:rPr>
          <w:rFonts w:ascii="Arial" w:hAnsi="Arial" w:cs="Arial"/>
        </w:rPr>
        <w:t>p</w:t>
      </w:r>
      <w:r w:rsidRPr="00BB22CE">
        <w:rPr>
          <w:rFonts w:ascii="Arial" w:hAnsi="Arial" w:cs="Arial"/>
        </w:rPr>
        <w:t xml:space="preserve">regoeiro, </w:t>
      </w:r>
      <w:r>
        <w:rPr>
          <w:rFonts w:ascii="Arial" w:hAnsi="Arial" w:cs="Arial"/>
        </w:rPr>
        <w:t>e</w:t>
      </w:r>
      <w:r w:rsidRPr="00BB22CE">
        <w:rPr>
          <w:rFonts w:ascii="Arial" w:hAnsi="Arial" w:cs="Arial"/>
        </w:rPr>
        <w:t xml:space="preserve">quipe de </w:t>
      </w:r>
      <w:r>
        <w:rPr>
          <w:rFonts w:ascii="Arial" w:hAnsi="Arial" w:cs="Arial"/>
        </w:rPr>
        <w:t>a</w:t>
      </w:r>
      <w:r w:rsidRPr="00BB22CE">
        <w:rPr>
          <w:rFonts w:ascii="Arial" w:hAnsi="Arial" w:cs="Arial"/>
        </w:rPr>
        <w:t xml:space="preserve">poio, </w:t>
      </w:r>
      <w:r>
        <w:rPr>
          <w:rFonts w:ascii="Arial" w:hAnsi="Arial" w:cs="Arial"/>
        </w:rPr>
        <w:t>a</w:t>
      </w:r>
      <w:r w:rsidRPr="00BB22CE">
        <w:rPr>
          <w:rFonts w:ascii="Arial" w:hAnsi="Arial" w:cs="Arial"/>
        </w:rPr>
        <w:t xml:space="preserve">gente de </w:t>
      </w:r>
      <w:r>
        <w:rPr>
          <w:rFonts w:ascii="Arial" w:hAnsi="Arial" w:cs="Arial"/>
        </w:rPr>
        <w:t>c</w:t>
      </w:r>
      <w:r w:rsidRPr="00BB22CE">
        <w:rPr>
          <w:rFonts w:ascii="Arial" w:hAnsi="Arial" w:cs="Arial"/>
        </w:rPr>
        <w:t>ontratação (</w:t>
      </w:r>
      <w:r>
        <w:rPr>
          <w:rFonts w:ascii="Arial" w:hAnsi="Arial" w:cs="Arial"/>
        </w:rPr>
        <w:t>conforme o caso</w:t>
      </w:r>
      <w:r w:rsidRPr="00BB22CE">
        <w:rPr>
          <w:rFonts w:ascii="Arial" w:hAnsi="Arial" w:cs="Arial"/>
        </w:rPr>
        <w:t xml:space="preserve">); </w:t>
      </w:r>
    </w:p>
    <w:p w:rsidR="008407B8" w:rsidRPr="00BB22CE" w:rsidRDefault="008407B8" w:rsidP="00FB1F18">
      <w:pPr>
        <w:pStyle w:val="NormalWeb"/>
        <w:numPr>
          <w:ilvl w:val="0"/>
          <w:numId w:val="3"/>
        </w:numPr>
        <w:spacing w:before="0" w:beforeAutospacing="0" w:after="0" w:afterAutospacing="0" w:line="360" w:lineRule="auto"/>
        <w:jc w:val="both"/>
        <w:rPr>
          <w:rFonts w:ascii="Arial" w:hAnsi="Arial" w:cs="Arial"/>
        </w:rPr>
      </w:pPr>
      <w:proofErr w:type="gramStart"/>
      <w:r>
        <w:rPr>
          <w:rFonts w:ascii="Arial" w:hAnsi="Arial" w:cs="Arial"/>
        </w:rPr>
        <w:t>e</w:t>
      </w:r>
      <w:r w:rsidRPr="00BB22CE">
        <w:rPr>
          <w:rFonts w:ascii="Arial" w:hAnsi="Arial" w:cs="Arial"/>
        </w:rPr>
        <w:t>laboração</w:t>
      </w:r>
      <w:proofErr w:type="gramEnd"/>
      <w:r w:rsidRPr="00BB22CE">
        <w:rPr>
          <w:rFonts w:ascii="Arial" w:hAnsi="Arial" w:cs="Arial"/>
        </w:rPr>
        <w:t xml:space="preserve"> de </w:t>
      </w:r>
      <w:r>
        <w:rPr>
          <w:rFonts w:ascii="Arial" w:hAnsi="Arial" w:cs="Arial"/>
        </w:rPr>
        <w:t>minuta do contrato</w:t>
      </w:r>
      <w:r w:rsidRPr="00BB22CE">
        <w:rPr>
          <w:rFonts w:ascii="Arial" w:hAnsi="Arial" w:cs="Arial"/>
        </w:rPr>
        <w:t xml:space="preserve">; </w:t>
      </w:r>
    </w:p>
    <w:p w:rsidR="008407B8" w:rsidRPr="00BB22CE" w:rsidRDefault="008407B8" w:rsidP="00FB1F18">
      <w:pPr>
        <w:pStyle w:val="NormalWeb"/>
        <w:numPr>
          <w:ilvl w:val="0"/>
          <w:numId w:val="3"/>
        </w:numPr>
        <w:spacing w:before="0" w:beforeAutospacing="0" w:after="0" w:afterAutospacing="0" w:line="360" w:lineRule="auto"/>
        <w:jc w:val="both"/>
        <w:rPr>
          <w:rFonts w:ascii="Arial" w:hAnsi="Arial" w:cs="Arial"/>
        </w:rPr>
      </w:pPr>
      <w:proofErr w:type="gramStart"/>
      <w:r>
        <w:rPr>
          <w:rFonts w:ascii="Arial" w:hAnsi="Arial" w:cs="Arial"/>
        </w:rPr>
        <w:t>e</w:t>
      </w:r>
      <w:r w:rsidRPr="00BB22CE">
        <w:rPr>
          <w:rFonts w:ascii="Arial" w:hAnsi="Arial" w:cs="Arial"/>
        </w:rPr>
        <w:t>ncaminhamento</w:t>
      </w:r>
      <w:proofErr w:type="gramEnd"/>
      <w:r w:rsidRPr="00BB22CE">
        <w:rPr>
          <w:rFonts w:ascii="Arial" w:hAnsi="Arial" w:cs="Arial"/>
        </w:rPr>
        <w:t xml:space="preserve"> do processo para análise jurídica; </w:t>
      </w:r>
    </w:p>
    <w:p w:rsidR="008407B8" w:rsidRPr="00BB22CE" w:rsidRDefault="008407B8" w:rsidP="00FB1F18">
      <w:pPr>
        <w:pStyle w:val="NormalWeb"/>
        <w:numPr>
          <w:ilvl w:val="0"/>
          <w:numId w:val="3"/>
        </w:numPr>
        <w:spacing w:before="0" w:beforeAutospacing="0" w:after="0" w:afterAutospacing="0" w:line="360" w:lineRule="auto"/>
        <w:jc w:val="both"/>
        <w:rPr>
          <w:rFonts w:ascii="Arial" w:hAnsi="Arial" w:cs="Arial"/>
        </w:rPr>
      </w:pPr>
      <w:proofErr w:type="gramStart"/>
      <w:r w:rsidRPr="00BB22CE">
        <w:rPr>
          <w:rFonts w:ascii="Arial" w:hAnsi="Arial" w:cs="Arial"/>
        </w:rPr>
        <w:t>análise</w:t>
      </w:r>
      <w:proofErr w:type="gramEnd"/>
      <w:r w:rsidRPr="00BB22CE">
        <w:rPr>
          <w:rFonts w:ascii="Arial" w:hAnsi="Arial" w:cs="Arial"/>
        </w:rPr>
        <w:t xml:space="preserve"> da manifestação jurídica e atendimento aos apontamentos constantes no </w:t>
      </w:r>
      <w:r>
        <w:rPr>
          <w:rFonts w:ascii="Arial" w:hAnsi="Arial" w:cs="Arial"/>
        </w:rPr>
        <w:t>p</w:t>
      </w:r>
      <w:r w:rsidRPr="00BB22CE">
        <w:rPr>
          <w:rFonts w:ascii="Arial" w:hAnsi="Arial" w:cs="Arial"/>
        </w:rPr>
        <w:t xml:space="preserve">arecer, mediante Nota Técnica com os ajustes indicados; </w:t>
      </w:r>
    </w:p>
    <w:p w:rsidR="008407B8" w:rsidRPr="00BB22CE" w:rsidRDefault="008407B8" w:rsidP="00FB1F18">
      <w:pPr>
        <w:pStyle w:val="NormalWeb"/>
        <w:numPr>
          <w:ilvl w:val="0"/>
          <w:numId w:val="3"/>
        </w:numPr>
        <w:spacing w:before="0" w:beforeAutospacing="0" w:after="0" w:afterAutospacing="0" w:line="360" w:lineRule="auto"/>
        <w:jc w:val="both"/>
        <w:rPr>
          <w:rFonts w:ascii="Arial" w:hAnsi="Arial" w:cs="Arial"/>
        </w:rPr>
      </w:pPr>
      <w:proofErr w:type="gramStart"/>
      <w:r>
        <w:rPr>
          <w:rFonts w:ascii="Arial" w:hAnsi="Arial" w:cs="Arial"/>
        </w:rPr>
        <w:t>p</w:t>
      </w:r>
      <w:r w:rsidRPr="00BB22CE">
        <w:rPr>
          <w:rFonts w:ascii="Arial" w:hAnsi="Arial" w:cs="Arial"/>
        </w:rPr>
        <w:t>ublicação</w:t>
      </w:r>
      <w:proofErr w:type="gramEnd"/>
      <w:r w:rsidRPr="00BB22CE">
        <w:rPr>
          <w:rFonts w:ascii="Arial" w:hAnsi="Arial" w:cs="Arial"/>
        </w:rPr>
        <w:t xml:space="preserve"> e divulgação do </w:t>
      </w:r>
      <w:r>
        <w:rPr>
          <w:rFonts w:ascii="Arial" w:hAnsi="Arial" w:cs="Arial"/>
        </w:rPr>
        <w:t>e</w:t>
      </w:r>
      <w:r w:rsidRPr="00BB22CE">
        <w:rPr>
          <w:rFonts w:ascii="Arial" w:hAnsi="Arial" w:cs="Arial"/>
        </w:rPr>
        <w:t>dital</w:t>
      </w:r>
      <w:r>
        <w:rPr>
          <w:rFonts w:ascii="Arial" w:hAnsi="Arial" w:cs="Arial"/>
        </w:rPr>
        <w:t xml:space="preserve"> e anexos</w:t>
      </w:r>
      <w:r w:rsidRPr="00BB22CE">
        <w:rPr>
          <w:rFonts w:ascii="Arial" w:hAnsi="Arial" w:cs="Arial"/>
        </w:rPr>
        <w:t xml:space="preserve">; </w:t>
      </w:r>
    </w:p>
    <w:p w:rsidR="008407B8" w:rsidRPr="00BB22CE" w:rsidRDefault="008407B8" w:rsidP="00FB1F18">
      <w:pPr>
        <w:pStyle w:val="NormalWeb"/>
        <w:numPr>
          <w:ilvl w:val="0"/>
          <w:numId w:val="3"/>
        </w:numPr>
        <w:spacing w:before="0" w:beforeAutospacing="0" w:after="0" w:afterAutospacing="0" w:line="360" w:lineRule="auto"/>
        <w:jc w:val="both"/>
        <w:rPr>
          <w:rFonts w:ascii="Arial" w:hAnsi="Arial" w:cs="Arial"/>
        </w:rPr>
      </w:pPr>
      <w:proofErr w:type="gramStart"/>
      <w:r>
        <w:rPr>
          <w:rFonts w:ascii="Arial" w:hAnsi="Arial" w:cs="Arial"/>
        </w:rPr>
        <w:t>r</w:t>
      </w:r>
      <w:r w:rsidRPr="00BB22CE">
        <w:rPr>
          <w:rFonts w:ascii="Arial" w:hAnsi="Arial" w:cs="Arial"/>
        </w:rPr>
        <w:t>esposta</w:t>
      </w:r>
      <w:proofErr w:type="gramEnd"/>
      <w:r w:rsidRPr="00BB22CE">
        <w:rPr>
          <w:rFonts w:ascii="Arial" w:hAnsi="Arial" w:cs="Arial"/>
        </w:rPr>
        <w:t xml:space="preserve"> a</w:t>
      </w:r>
      <w:r>
        <w:rPr>
          <w:rFonts w:ascii="Arial" w:hAnsi="Arial" w:cs="Arial"/>
        </w:rPr>
        <w:t xml:space="preserve"> eventuais</w:t>
      </w:r>
      <w:r w:rsidRPr="00BB22CE">
        <w:rPr>
          <w:rFonts w:ascii="Arial" w:hAnsi="Arial" w:cs="Arial"/>
        </w:rPr>
        <w:t xml:space="preserve"> pedidos de esclarecimentos e/ou impugnação, caso aplicável; </w:t>
      </w:r>
    </w:p>
    <w:p w:rsidR="008407B8" w:rsidRPr="00BB22CE" w:rsidRDefault="008407B8" w:rsidP="00FB1F18">
      <w:pPr>
        <w:pStyle w:val="NormalWeb"/>
        <w:numPr>
          <w:ilvl w:val="0"/>
          <w:numId w:val="3"/>
        </w:numPr>
        <w:spacing w:before="0" w:beforeAutospacing="0" w:after="0" w:afterAutospacing="0" w:line="360" w:lineRule="auto"/>
        <w:jc w:val="both"/>
        <w:rPr>
          <w:rFonts w:ascii="Arial" w:hAnsi="Arial" w:cs="Arial"/>
        </w:rPr>
      </w:pPr>
      <w:proofErr w:type="gramStart"/>
      <w:r>
        <w:rPr>
          <w:rFonts w:ascii="Arial" w:hAnsi="Arial" w:cs="Arial"/>
        </w:rPr>
        <w:t>r</w:t>
      </w:r>
      <w:r w:rsidRPr="00BB22CE">
        <w:rPr>
          <w:rFonts w:ascii="Arial" w:hAnsi="Arial" w:cs="Arial"/>
        </w:rPr>
        <w:t>ealização</w:t>
      </w:r>
      <w:proofErr w:type="gramEnd"/>
      <w:r w:rsidRPr="00BB22CE">
        <w:rPr>
          <w:rFonts w:ascii="Arial" w:hAnsi="Arial" w:cs="Arial"/>
        </w:rPr>
        <w:t xml:space="preserve"> do certame, com suas respectivas etapas; </w:t>
      </w:r>
    </w:p>
    <w:p w:rsidR="008407B8" w:rsidRPr="00BB22CE" w:rsidRDefault="008407B8" w:rsidP="00FB1F18">
      <w:pPr>
        <w:pStyle w:val="NormalWeb"/>
        <w:numPr>
          <w:ilvl w:val="0"/>
          <w:numId w:val="3"/>
        </w:numPr>
        <w:spacing w:before="0" w:beforeAutospacing="0" w:after="0" w:afterAutospacing="0" w:line="360" w:lineRule="auto"/>
        <w:jc w:val="both"/>
        <w:rPr>
          <w:rFonts w:ascii="Arial" w:hAnsi="Arial" w:cs="Arial"/>
        </w:rPr>
      </w:pPr>
      <w:proofErr w:type="gramStart"/>
      <w:r>
        <w:rPr>
          <w:rFonts w:ascii="Arial" w:hAnsi="Arial" w:cs="Arial"/>
        </w:rPr>
        <w:t>r</w:t>
      </w:r>
      <w:r w:rsidRPr="00BB22CE">
        <w:rPr>
          <w:rFonts w:ascii="Arial" w:hAnsi="Arial" w:cs="Arial"/>
        </w:rPr>
        <w:t>ealização</w:t>
      </w:r>
      <w:proofErr w:type="gramEnd"/>
      <w:r w:rsidRPr="00BB22CE">
        <w:rPr>
          <w:rFonts w:ascii="Arial" w:hAnsi="Arial" w:cs="Arial"/>
        </w:rPr>
        <w:t xml:space="preserve"> de </w:t>
      </w:r>
      <w:r>
        <w:rPr>
          <w:rFonts w:ascii="Arial" w:hAnsi="Arial" w:cs="Arial"/>
        </w:rPr>
        <w:t>e</w:t>
      </w:r>
      <w:r w:rsidRPr="00BB22CE">
        <w:rPr>
          <w:rFonts w:ascii="Arial" w:hAnsi="Arial" w:cs="Arial"/>
        </w:rPr>
        <w:t xml:space="preserve">mpenho; e </w:t>
      </w:r>
    </w:p>
    <w:p w:rsidR="008407B8" w:rsidRPr="00BB22CE" w:rsidRDefault="008407B8" w:rsidP="00FB1F18">
      <w:pPr>
        <w:pStyle w:val="NormalWeb"/>
        <w:numPr>
          <w:ilvl w:val="0"/>
          <w:numId w:val="3"/>
        </w:numPr>
        <w:spacing w:before="0" w:beforeAutospacing="0" w:after="0" w:afterAutospacing="0" w:line="360" w:lineRule="auto"/>
        <w:jc w:val="both"/>
        <w:rPr>
          <w:rFonts w:ascii="Arial" w:hAnsi="Arial" w:cs="Arial"/>
          <w:color w:val="000000"/>
        </w:rPr>
      </w:pPr>
      <w:proofErr w:type="gramStart"/>
      <w:r>
        <w:rPr>
          <w:rFonts w:ascii="Arial" w:hAnsi="Arial" w:cs="Arial"/>
        </w:rPr>
        <w:t>a</w:t>
      </w:r>
      <w:r w:rsidRPr="00BB22CE">
        <w:rPr>
          <w:rFonts w:ascii="Arial" w:hAnsi="Arial" w:cs="Arial"/>
        </w:rPr>
        <w:t>ssinatura</w:t>
      </w:r>
      <w:proofErr w:type="gramEnd"/>
      <w:r w:rsidRPr="00BB22CE">
        <w:rPr>
          <w:rFonts w:ascii="Arial" w:hAnsi="Arial" w:cs="Arial"/>
        </w:rPr>
        <w:t xml:space="preserve"> e publicação do contrato.  </w:t>
      </w:r>
    </w:p>
    <w:p w:rsidR="000C1598" w:rsidRDefault="000C1598">
      <w:pPr>
        <w:spacing w:line="360" w:lineRule="auto"/>
        <w:ind w:firstLine="709"/>
        <w:jc w:val="both"/>
        <w:rPr>
          <w:sz w:val="24"/>
          <w:szCs w:val="24"/>
        </w:rPr>
      </w:pPr>
    </w:p>
    <w:p w:rsidR="000C1598" w:rsidRDefault="00D3187B">
      <w:pPr>
        <w:pStyle w:val="NormalWeb"/>
        <w:spacing w:before="0" w:beforeAutospacing="0" w:after="0" w:afterAutospacing="0" w:line="360" w:lineRule="auto"/>
        <w:jc w:val="both"/>
        <w:rPr>
          <w:rFonts w:ascii="Arial" w:hAnsi="Arial" w:cs="Arial"/>
          <w:b/>
          <w:bCs/>
          <w:color w:val="000000"/>
        </w:rPr>
      </w:pPr>
      <w:r>
        <w:rPr>
          <w:rFonts w:ascii="Arial" w:hAnsi="Arial" w:cs="Arial"/>
          <w:b/>
          <w:bCs/>
          <w:color w:val="000000"/>
        </w:rPr>
        <w:t>11. CONTRATAÇÕES CORRELATAS E/OU INTERDEPENDENTES</w:t>
      </w:r>
    </w:p>
    <w:p w:rsidR="000C1598" w:rsidRDefault="00D3187B">
      <w:pPr>
        <w:spacing w:line="360" w:lineRule="auto"/>
        <w:ind w:firstLine="709"/>
        <w:jc w:val="both"/>
        <w:rPr>
          <w:sz w:val="24"/>
          <w:szCs w:val="24"/>
        </w:rPr>
      </w:pPr>
      <w:r>
        <w:rPr>
          <w:sz w:val="24"/>
          <w:szCs w:val="24"/>
        </w:rPr>
        <w:t>Este estudo não identificou a necessidade de realizar contratações acessórias para a perfeita execução do objeto, uma vez que todos os meios necessários para a aquisição podem ser supridos apenas com a contratação ora proposta.</w:t>
      </w:r>
    </w:p>
    <w:p w:rsidR="000C1598" w:rsidRDefault="000C1598">
      <w:pPr>
        <w:pStyle w:val="NormalWeb"/>
        <w:spacing w:before="0" w:beforeAutospacing="0" w:after="0" w:afterAutospacing="0" w:line="360" w:lineRule="auto"/>
        <w:jc w:val="both"/>
        <w:rPr>
          <w:rFonts w:ascii="Arial" w:hAnsi="Arial" w:cs="Arial"/>
          <w:b/>
          <w:bCs/>
          <w:color w:val="000000"/>
        </w:rPr>
      </w:pPr>
      <w:bookmarkStart w:id="11" w:name="art18§1xii"/>
      <w:bookmarkEnd w:id="11"/>
    </w:p>
    <w:p w:rsidR="000C1598" w:rsidRDefault="00D3187B">
      <w:pPr>
        <w:pStyle w:val="NormalWeb"/>
        <w:spacing w:before="0" w:beforeAutospacing="0" w:after="0" w:afterAutospacing="0" w:line="360" w:lineRule="auto"/>
        <w:jc w:val="both"/>
        <w:rPr>
          <w:rFonts w:ascii="Arial" w:hAnsi="Arial" w:cs="Arial"/>
          <w:b/>
          <w:bCs/>
          <w:color w:val="000000"/>
        </w:rPr>
      </w:pPr>
      <w:r>
        <w:rPr>
          <w:rFonts w:ascii="Arial" w:hAnsi="Arial" w:cs="Arial"/>
          <w:b/>
          <w:bCs/>
          <w:color w:val="000000"/>
        </w:rPr>
        <w:t xml:space="preserve">12. POSSÍVEIS IMPACTOS AMBIENTAIS </w:t>
      </w:r>
    </w:p>
    <w:p w:rsidR="005D2F57" w:rsidRPr="002F16D9" w:rsidRDefault="00D3187B" w:rsidP="002F16D9">
      <w:pPr>
        <w:spacing w:line="360" w:lineRule="auto"/>
        <w:ind w:firstLine="709"/>
        <w:jc w:val="both"/>
        <w:rPr>
          <w:sz w:val="24"/>
          <w:szCs w:val="24"/>
        </w:rPr>
      </w:pPr>
      <w:r w:rsidRPr="002F16D9">
        <w:rPr>
          <w:sz w:val="24"/>
          <w:szCs w:val="24"/>
        </w:rPr>
        <w:t>Não há impactos ambientais previstos para o presente tipo de contratação.</w:t>
      </w:r>
      <w:r w:rsidR="00504A27">
        <w:rPr>
          <w:sz w:val="24"/>
          <w:szCs w:val="24"/>
        </w:rPr>
        <w:t xml:space="preserve"> </w:t>
      </w:r>
    </w:p>
    <w:p w:rsidR="000C1598" w:rsidRDefault="000C1598">
      <w:pPr>
        <w:pStyle w:val="NormalWeb"/>
        <w:spacing w:before="0" w:beforeAutospacing="0" w:after="0" w:afterAutospacing="0" w:line="360" w:lineRule="auto"/>
        <w:jc w:val="both"/>
        <w:rPr>
          <w:rFonts w:ascii="Arial" w:hAnsi="Arial" w:cs="Arial"/>
          <w:color w:val="000000"/>
        </w:rPr>
      </w:pPr>
    </w:p>
    <w:p w:rsidR="000C1598" w:rsidRDefault="00D3187B">
      <w:pPr>
        <w:pStyle w:val="NormalWeb"/>
        <w:spacing w:before="0" w:beforeAutospacing="0" w:after="0" w:afterAutospacing="0" w:line="360" w:lineRule="auto"/>
        <w:jc w:val="both"/>
        <w:rPr>
          <w:rFonts w:ascii="Arial" w:hAnsi="Arial" w:cs="Arial"/>
          <w:b/>
          <w:bCs/>
          <w:color w:val="000000"/>
        </w:rPr>
      </w:pPr>
      <w:bookmarkStart w:id="12" w:name="art18§1xiii"/>
      <w:bookmarkEnd w:id="12"/>
      <w:r>
        <w:rPr>
          <w:rFonts w:ascii="Arial" w:hAnsi="Arial" w:cs="Arial"/>
          <w:b/>
          <w:bCs/>
          <w:color w:val="000000"/>
        </w:rPr>
        <w:lastRenderedPageBreak/>
        <w:t xml:space="preserve">13. DECLARAÇÃO DE VIABILIDADE </w:t>
      </w:r>
    </w:p>
    <w:p w:rsidR="000C1598" w:rsidRDefault="00D3187B">
      <w:pPr>
        <w:spacing w:line="360" w:lineRule="auto"/>
        <w:ind w:firstLine="709"/>
        <w:jc w:val="both"/>
        <w:rPr>
          <w:sz w:val="24"/>
          <w:szCs w:val="24"/>
        </w:rPr>
      </w:pPr>
      <w:r>
        <w:rPr>
          <w:sz w:val="24"/>
          <w:szCs w:val="24"/>
        </w:rPr>
        <w:t>Com base na justificativa e nas especificações técnicas constantes neste Estudo Técnico Preliminar, e na existência de planejamento orçamentário para subsidiar esta contratação, declaramos que a contratação é viável, atendendo aos padrões e preços de mercado.</w:t>
      </w:r>
    </w:p>
    <w:p w:rsidR="000C1598" w:rsidRDefault="000C1598">
      <w:pPr>
        <w:tabs>
          <w:tab w:val="left" w:pos="1134"/>
        </w:tabs>
        <w:spacing w:line="360" w:lineRule="auto"/>
        <w:jc w:val="both"/>
        <w:rPr>
          <w:sz w:val="24"/>
          <w:szCs w:val="24"/>
        </w:rPr>
      </w:pPr>
    </w:p>
    <w:p w:rsidR="000C1598" w:rsidRDefault="00552DA6" w:rsidP="00E94290">
      <w:pPr>
        <w:spacing w:line="360" w:lineRule="auto"/>
        <w:ind w:firstLine="708"/>
        <w:jc w:val="both"/>
        <w:rPr>
          <w:sz w:val="24"/>
          <w:szCs w:val="24"/>
        </w:rPr>
      </w:pPr>
      <w:r>
        <w:rPr>
          <w:sz w:val="24"/>
          <w:szCs w:val="24"/>
        </w:rPr>
        <w:t>Planalto</w:t>
      </w:r>
      <w:r w:rsidR="005A5080">
        <w:rPr>
          <w:sz w:val="24"/>
          <w:szCs w:val="24"/>
        </w:rPr>
        <w:t>/RS</w:t>
      </w:r>
      <w:r w:rsidR="002F16D9">
        <w:rPr>
          <w:sz w:val="24"/>
          <w:szCs w:val="24"/>
        </w:rPr>
        <w:t>, 06 de mai</w:t>
      </w:r>
      <w:r>
        <w:rPr>
          <w:sz w:val="24"/>
          <w:szCs w:val="24"/>
        </w:rPr>
        <w:t>o de 2026</w:t>
      </w:r>
      <w:r w:rsidR="00D3187B">
        <w:rPr>
          <w:sz w:val="24"/>
          <w:szCs w:val="24"/>
        </w:rPr>
        <w:t>.</w:t>
      </w:r>
    </w:p>
    <w:p w:rsidR="000C1598" w:rsidRDefault="000C1598">
      <w:pPr>
        <w:spacing w:line="360" w:lineRule="auto"/>
        <w:jc w:val="both"/>
        <w:rPr>
          <w:sz w:val="24"/>
          <w:szCs w:val="24"/>
        </w:rPr>
      </w:pPr>
    </w:p>
    <w:p w:rsidR="000C1598" w:rsidRDefault="000C1598">
      <w:pPr>
        <w:jc w:val="center"/>
        <w:rPr>
          <w:sz w:val="24"/>
          <w:szCs w:val="24"/>
        </w:rPr>
      </w:pPr>
    </w:p>
    <w:p w:rsidR="002F16D9" w:rsidRDefault="002F16D9" w:rsidP="002F16D9">
      <w:pPr>
        <w:rPr>
          <w:sz w:val="24"/>
          <w:szCs w:val="24"/>
        </w:rPr>
      </w:pPr>
    </w:p>
    <w:p w:rsidR="000C1598" w:rsidRDefault="002F16D9" w:rsidP="002F16D9">
      <w:pPr>
        <w:rPr>
          <w:sz w:val="24"/>
          <w:szCs w:val="24"/>
        </w:rPr>
      </w:pPr>
      <w:r>
        <w:rPr>
          <w:sz w:val="24"/>
          <w:szCs w:val="24"/>
        </w:rPr>
        <w:t xml:space="preserve">       </w:t>
      </w:r>
      <w:r w:rsidR="00D3187B">
        <w:rPr>
          <w:sz w:val="24"/>
          <w:szCs w:val="24"/>
        </w:rPr>
        <w:t>___________________________________</w:t>
      </w:r>
      <w:r>
        <w:rPr>
          <w:sz w:val="24"/>
          <w:szCs w:val="24"/>
        </w:rPr>
        <w:t>___________________</w:t>
      </w:r>
    </w:p>
    <w:p w:rsidR="002F16D9" w:rsidRDefault="002F16D9" w:rsidP="002F16D9">
      <w:pPr>
        <w:spacing w:line="360" w:lineRule="auto"/>
        <w:rPr>
          <w:b/>
          <w:sz w:val="24"/>
          <w:szCs w:val="24"/>
        </w:rPr>
      </w:pPr>
      <w:r>
        <w:rPr>
          <w:b/>
          <w:sz w:val="24"/>
          <w:szCs w:val="24"/>
        </w:rPr>
        <w:t xml:space="preserve">                             PAULO ROBERTO FERRONATO</w:t>
      </w:r>
    </w:p>
    <w:p w:rsidR="00E94290" w:rsidRDefault="002F16D9" w:rsidP="002F16D9">
      <w:pPr>
        <w:rPr>
          <w:sz w:val="24"/>
          <w:szCs w:val="24"/>
        </w:rPr>
      </w:pPr>
      <w:r>
        <w:rPr>
          <w:sz w:val="24"/>
          <w:szCs w:val="24"/>
        </w:rPr>
        <w:t xml:space="preserve">     </w:t>
      </w:r>
      <w:r w:rsidR="00E94290" w:rsidRPr="002F16D9">
        <w:rPr>
          <w:sz w:val="24"/>
          <w:szCs w:val="24"/>
        </w:rPr>
        <w:t xml:space="preserve">SECRETARIO </w:t>
      </w:r>
      <w:r w:rsidRPr="002F16D9">
        <w:rPr>
          <w:sz w:val="24"/>
          <w:szCs w:val="24"/>
        </w:rPr>
        <w:t xml:space="preserve">MUNICIPAL </w:t>
      </w:r>
      <w:r>
        <w:rPr>
          <w:sz w:val="24"/>
          <w:szCs w:val="24"/>
        </w:rPr>
        <w:t>DE DESENVOLVIMENTO URBANO</w:t>
      </w:r>
    </w:p>
    <w:p w:rsidR="00E94290" w:rsidRDefault="00E94290">
      <w:pPr>
        <w:jc w:val="center"/>
        <w:rPr>
          <w:sz w:val="24"/>
          <w:szCs w:val="24"/>
        </w:rPr>
      </w:pPr>
    </w:p>
    <w:p w:rsidR="000C1598" w:rsidRDefault="000C1598">
      <w:pPr>
        <w:spacing w:line="360" w:lineRule="auto"/>
        <w:jc w:val="both"/>
        <w:rPr>
          <w:sz w:val="24"/>
          <w:szCs w:val="24"/>
        </w:rPr>
      </w:pPr>
    </w:p>
    <w:sectPr w:rsidR="000C1598" w:rsidSect="00114FBF">
      <w:footerReference w:type="default" r:id="rId8"/>
      <w:pgSz w:w="11906" w:h="16838"/>
      <w:pgMar w:top="3402" w:right="1701" w:bottom="1418" w:left="1701" w:header="1701" w:footer="73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76FC" w:rsidRDefault="001F76FC">
      <w:r>
        <w:separator/>
      </w:r>
    </w:p>
  </w:endnote>
  <w:endnote w:type="continuationSeparator" w:id="0">
    <w:p w:rsidR="001F76FC" w:rsidRDefault="001F76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Segoe UI">
    <w:panose1 w:val="020B0502040204020203"/>
    <w:charset w:val="00"/>
    <w:family w:val="roman"/>
    <w:notTrueType/>
    <w:pitch w:val="default"/>
  </w:font>
  <w:font w:name="Lucida Sans Unicode">
    <w:panose1 w:val="020B0602030504020204"/>
    <w:charset w:val="00"/>
    <w:family w:val="roman"/>
    <w:notTrueType/>
    <w:pitch w:val="default"/>
  </w:font>
  <w:font w:name="Liberation Sans">
    <w:panose1 w:val="020B0604020202020204"/>
    <w:charset w:val="00"/>
    <w:family w:val="roman"/>
    <w:notTrueType/>
    <w:pitch w:val="default"/>
  </w:font>
  <w:font w:name="Microsoft YaHei">
    <w:panose1 w:val="020B0503020204020204"/>
    <w:charset w:val="00"/>
    <w:family w:val="roman"/>
    <w:notTrueType/>
    <w:pitch w:val="default"/>
  </w:font>
  <w:font w:name="Monotype Sorts">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DengXian Light">
    <w:altName w:val="Microsoft YaHei UI"/>
    <w:panose1 w:val="00000000000000000000"/>
    <w:charset w:val="86"/>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6052721"/>
    </w:sdtPr>
    <w:sdtEndPr/>
    <w:sdtContent>
      <w:p w:rsidR="009854E7" w:rsidRDefault="009854E7">
        <w:pPr>
          <w:pStyle w:val="Rodap"/>
          <w:jc w:val="right"/>
        </w:pPr>
        <w:r>
          <w:fldChar w:fldCharType="begin"/>
        </w:r>
        <w:r>
          <w:instrText>PAGE   \* MERGEFORMAT</w:instrText>
        </w:r>
        <w:r>
          <w:fldChar w:fldCharType="separate"/>
        </w:r>
        <w:r w:rsidR="00264729">
          <w:rPr>
            <w:noProof/>
          </w:rPr>
          <w:t>2</w:t>
        </w:r>
        <w:r>
          <w:fldChar w:fldCharType="end"/>
        </w:r>
      </w:p>
    </w:sdtContent>
  </w:sdt>
  <w:p w:rsidR="009854E7" w:rsidRDefault="009854E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76FC" w:rsidRDefault="001F76FC">
      <w:r>
        <w:separator/>
      </w:r>
    </w:p>
  </w:footnote>
  <w:footnote w:type="continuationSeparator" w:id="0">
    <w:p w:rsidR="001F76FC" w:rsidRDefault="001F76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left" w:pos="0"/>
        </w:tabs>
        <w:ind w:left="0" w:firstLine="0"/>
      </w:pPr>
    </w:lvl>
    <w:lvl w:ilvl="1">
      <w:start w:val="1"/>
      <w:numFmt w:val="none"/>
      <w:suff w:val="nothing"/>
      <w:lvlText w:val=""/>
      <w:lvlJc w:val="left"/>
      <w:pPr>
        <w:tabs>
          <w:tab w:val="left" w:pos="0"/>
        </w:tabs>
        <w:ind w:left="0" w:firstLine="0"/>
      </w:pPr>
    </w:lvl>
    <w:lvl w:ilvl="2">
      <w:start w:val="1"/>
      <w:numFmt w:val="none"/>
      <w:suff w:val="nothing"/>
      <w:lvlText w:val=""/>
      <w:lvlJc w:val="left"/>
      <w:pPr>
        <w:tabs>
          <w:tab w:val="left" w:pos="0"/>
        </w:tabs>
        <w:ind w:left="0" w:firstLine="0"/>
      </w:pPr>
    </w:lvl>
    <w:lvl w:ilvl="3">
      <w:start w:val="1"/>
      <w:numFmt w:val="none"/>
      <w:suff w:val="nothing"/>
      <w:lvlText w:val=""/>
      <w:lvlJc w:val="left"/>
      <w:pPr>
        <w:tabs>
          <w:tab w:val="left" w:pos="0"/>
        </w:tabs>
        <w:ind w:left="0" w:firstLine="0"/>
      </w:pPr>
    </w:lvl>
    <w:lvl w:ilvl="4">
      <w:start w:val="1"/>
      <w:numFmt w:val="none"/>
      <w:suff w:val="nothing"/>
      <w:lvlText w:val=""/>
      <w:lvlJc w:val="left"/>
      <w:pPr>
        <w:tabs>
          <w:tab w:val="left" w:pos="0"/>
        </w:tabs>
        <w:ind w:left="0" w:firstLine="0"/>
      </w:pPr>
    </w:lvl>
    <w:lvl w:ilvl="5">
      <w:start w:val="1"/>
      <w:numFmt w:val="none"/>
      <w:suff w:val="nothing"/>
      <w:lvlText w:val=""/>
      <w:lvlJc w:val="left"/>
      <w:pPr>
        <w:tabs>
          <w:tab w:val="left" w:pos="0"/>
        </w:tabs>
        <w:ind w:left="0" w:firstLine="0"/>
      </w:pPr>
    </w:lvl>
    <w:lvl w:ilvl="6">
      <w:start w:val="1"/>
      <w:numFmt w:val="none"/>
      <w:pStyle w:val="Ttulo7"/>
      <w:suff w:val="nothing"/>
      <w:lvlText w:val=""/>
      <w:lvlJc w:val="left"/>
      <w:pPr>
        <w:tabs>
          <w:tab w:val="left" w:pos="0"/>
        </w:tabs>
        <w:ind w:left="0" w:firstLine="0"/>
      </w:pPr>
    </w:lvl>
    <w:lvl w:ilvl="7">
      <w:start w:val="1"/>
      <w:numFmt w:val="none"/>
      <w:suff w:val="nothing"/>
      <w:lvlText w:val=""/>
      <w:lvlJc w:val="left"/>
      <w:pPr>
        <w:tabs>
          <w:tab w:val="left" w:pos="0"/>
        </w:tabs>
        <w:ind w:left="0" w:firstLine="0"/>
      </w:pPr>
    </w:lvl>
    <w:lvl w:ilvl="8">
      <w:start w:val="1"/>
      <w:numFmt w:val="none"/>
      <w:suff w:val="nothing"/>
      <w:lvlText w:val=""/>
      <w:lvlJc w:val="left"/>
      <w:pPr>
        <w:tabs>
          <w:tab w:val="left" w:pos="0"/>
        </w:tabs>
        <w:ind w:left="0" w:firstLine="0"/>
      </w:pPr>
    </w:lvl>
  </w:abstractNum>
  <w:abstractNum w:abstractNumId="1" w15:restartNumberingAfterBreak="0">
    <w:nsid w:val="00000002"/>
    <w:multiLevelType w:val="multilevel"/>
    <w:tmpl w:val="00000002"/>
    <w:lvl w:ilvl="0">
      <w:start w:val="1"/>
      <w:numFmt w:val="none"/>
      <w:pStyle w:val="Ttulo1"/>
      <w:suff w:val="nothing"/>
      <w:lvlText w:val=""/>
      <w:lvlJc w:val="left"/>
      <w:pPr>
        <w:tabs>
          <w:tab w:val="left" w:pos="0"/>
        </w:tabs>
        <w:ind w:left="0" w:firstLine="0"/>
      </w:pPr>
    </w:lvl>
    <w:lvl w:ilvl="1">
      <w:start w:val="1"/>
      <w:numFmt w:val="none"/>
      <w:suff w:val="nothing"/>
      <w:lvlText w:val=""/>
      <w:lvlJc w:val="left"/>
      <w:pPr>
        <w:tabs>
          <w:tab w:val="left" w:pos="0"/>
        </w:tabs>
        <w:ind w:left="0" w:firstLine="0"/>
      </w:pPr>
    </w:lvl>
    <w:lvl w:ilvl="2">
      <w:start w:val="1"/>
      <w:numFmt w:val="none"/>
      <w:suff w:val="nothing"/>
      <w:lvlText w:val=""/>
      <w:lvlJc w:val="left"/>
      <w:pPr>
        <w:tabs>
          <w:tab w:val="left" w:pos="0"/>
        </w:tabs>
        <w:ind w:left="0" w:firstLine="0"/>
      </w:pPr>
    </w:lvl>
    <w:lvl w:ilvl="3">
      <w:start w:val="1"/>
      <w:numFmt w:val="none"/>
      <w:suff w:val="nothing"/>
      <w:lvlText w:val=""/>
      <w:lvlJc w:val="left"/>
      <w:pPr>
        <w:tabs>
          <w:tab w:val="left" w:pos="0"/>
        </w:tabs>
        <w:ind w:left="0" w:firstLine="0"/>
      </w:pPr>
    </w:lvl>
    <w:lvl w:ilvl="4">
      <w:start w:val="1"/>
      <w:numFmt w:val="none"/>
      <w:suff w:val="nothing"/>
      <w:lvlText w:val=""/>
      <w:lvlJc w:val="left"/>
      <w:pPr>
        <w:tabs>
          <w:tab w:val="left" w:pos="0"/>
        </w:tabs>
        <w:ind w:left="0" w:firstLine="0"/>
      </w:pPr>
    </w:lvl>
    <w:lvl w:ilvl="5">
      <w:start w:val="1"/>
      <w:numFmt w:val="none"/>
      <w:suff w:val="nothing"/>
      <w:lvlText w:val=""/>
      <w:lvlJc w:val="left"/>
      <w:pPr>
        <w:tabs>
          <w:tab w:val="left" w:pos="0"/>
        </w:tabs>
        <w:ind w:left="0" w:firstLine="0"/>
      </w:pPr>
    </w:lvl>
    <w:lvl w:ilvl="6">
      <w:start w:val="1"/>
      <w:numFmt w:val="none"/>
      <w:suff w:val="nothing"/>
      <w:lvlText w:val=""/>
      <w:lvlJc w:val="left"/>
      <w:pPr>
        <w:tabs>
          <w:tab w:val="left" w:pos="0"/>
        </w:tabs>
        <w:ind w:left="0" w:firstLine="0"/>
      </w:pPr>
    </w:lvl>
    <w:lvl w:ilvl="7">
      <w:start w:val="1"/>
      <w:numFmt w:val="none"/>
      <w:suff w:val="nothing"/>
      <w:lvlText w:val=""/>
      <w:lvlJc w:val="left"/>
      <w:pPr>
        <w:tabs>
          <w:tab w:val="left" w:pos="0"/>
        </w:tabs>
        <w:ind w:left="0" w:firstLine="0"/>
      </w:pPr>
    </w:lvl>
    <w:lvl w:ilvl="8">
      <w:start w:val="1"/>
      <w:numFmt w:val="none"/>
      <w:suff w:val="nothing"/>
      <w:lvlText w:val=""/>
      <w:lvlJc w:val="left"/>
      <w:pPr>
        <w:tabs>
          <w:tab w:val="left" w:pos="0"/>
        </w:tabs>
        <w:ind w:left="0" w:firstLine="0"/>
      </w:pPr>
    </w:lvl>
  </w:abstractNum>
  <w:abstractNum w:abstractNumId="2" w15:restartNumberingAfterBreak="0">
    <w:nsid w:val="70B112FA"/>
    <w:multiLevelType w:val="hybridMultilevel"/>
    <w:tmpl w:val="58205B52"/>
    <w:lvl w:ilvl="0" w:tplc="ADA07F34">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2E0D"/>
    <w:rsid w:val="000165E0"/>
    <w:rsid w:val="00020138"/>
    <w:rsid w:val="0002783F"/>
    <w:rsid w:val="00027C4F"/>
    <w:rsid w:val="00034C98"/>
    <w:rsid w:val="00053E01"/>
    <w:rsid w:val="00054D2D"/>
    <w:rsid w:val="00071ED4"/>
    <w:rsid w:val="00076E4E"/>
    <w:rsid w:val="00092A81"/>
    <w:rsid w:val="000A79CF"/>
    <w:rsid w:val="000C1598"/>
    <w:rsid w:val="000E417E"/>
    <w:rsid w:val="00112C7B"/>
    <w:rsid w:val="00114FBF"/>
    <w:rsid w:val="00120E0C"/>
    <w:rsid w:val="00123E80"/>
    <w:rsid w:val="00135D0E"/>
    <w:rsid w:val="0016054F"/>
    <w:rsid w:val="0018150E"/>
    <w:rsid w:val="00181FE2"/>
    <w:rsid w:val="0019568D"/>
    <w:rsid w:val="001A439B"/>
    <w:rsid w:val="001B124B"/>
    <w:rsid w:val="001C3A0F"/>
    <w:rsid w:val="001D16D4"/>
    <w:rsid w:val="001D4F88"/>
    <w:rsid w:val="001F76FC"/>
    <w:rsid w:val="00203C09"/>
    <w:rsid w:val="0020551E"/>
    <w:rsid w:val="00212ED4"/>
    <w:rsid w:val="00231F44"/>
    <w:rsid w:val="002345E1"/>
    <w:rsid w:val="0024029F"/>
    <w:rsid w:val="00241818"/>
    <w:rsid w:val="0024323B"/>
    <w:rsid w:val="00247EDE"/>
    <w:rsid w:val="002504F1"/>
    <w:rsid w:val="00257E37"/>
    <w:rsid w:val="00264729"/>
    <w:rsid w:val="002664D0"/>
    <w:rsid w:val="00270250"/>
    <w:rsid w:val="00274C50"/>
    <w:rsid w:val="00282F97"/>
    <w:rsid w:val="0028692C"/>
    <w:rsid w:val="002B1997"/>
    <w:rsid w:val="002B3B55"/>
    <w:rsid w:val="002D163D"/>
    <w:rsid w:val="002F16D9"/>
    <w:rsid w:val="002F1CAF"/>
    <w:rsid w:val="002F26B5"/>
    <w:rsid w:val="00304421"/>
    <w:rsid w:val="003166C1"/>
    <w:rsid w:val="00322D62"/>
    <w:rsid w:val="00332259"/>
    <w:rsid w:val="003323D2"/>
    <w:rsid w:val="0033619B"/>
    <w:rsid w:val="00342044"/>
    <w:rsid w:val="00357F2C"/>
    <w:rsid w:val="00360953"/>
    <w:rsid w:val="0037799F"/>
    <w:rsid w:val="00387AA6"/>
    <w:rsid w:val="00392B5A"/>
    <w:rsid w:val="003B677C"/>
    <w:rsid w:val="003D0D0B"/>
    <w:rsid w:val="003D4B43"/>
    <w:rsid w:val="00401BA4"/>
    <w:rsid w:val="00401C3A"/>
    <w:rsid w:val="00410ADF"/>
    <w:rsid w:val="00432A1E"/>
    <w:rsid w:val="004417A7"/>
    <w:rsid w:val="00444B8E"/>
    <w:rsid w:val="004469DB"/>
    <w:rsid w:val="004511A1"/>
    <w:rsid w:val="00452171"/>
    <w:rsid w:val="0046538C"/>
    <w:rsid w:val="0047583C"/>
    <w:rsid w:val="00485098"/>
    <w:rsid w:val="0049267E"/>
    <w:rsid w:val="004A0242"/>
    <w:rsid w:val="004A4B5F"/>
    <w:rsid w:val="004A57E1"/>
    <w:rsid w:val="004A5831"/>
    <w:rsid w:val="004B37C4"/>
    <w:rsid w:val="004C072E"/>
    <w:rsid w:val="004D14A5"/>
    <w:rsid w:val="004D675A"/>
    <w:rsid w:val="004D72FC"/>
    <w:rsid w:val="004F4484"/>
    <w:rsid w:val="00502E0D"/>
    <w:rsid w:val="00504A27"/>
    <w:rsid w:val="00520F9B"/>
    <w:rsid w:val="005337F0"/>
    <w:rsid w:val="00533B87"/>
    <w:rsid w:val="00535E75"/>
    <w:rsid w:val="00552DA6"/>
    <w:rsid w:val="0056008F"/>
    <w:rsid w:val="005643B5"/>
    <w:rsid w:val="00575825"/>
    <w:rsid w:val="00581217"/>
    <w:rsid w:val="00590B3B"/>
    <w:rsid w:val="00592EA8"/>
    <w:rsid w:val="005A1890"/>
    <w:rsid w:val="005A2613"/>
    <w:rsid w:val="005A3775"/>
    <w:rsid w:val="005A5080"/>
    <w:rsid w:val="005B1006"/>
    <w:rsid w:val="005D0A15"/>
    <w:rsid w:val="005D1434"/>
    <w:rsid w:val="005D2F57"/>
    <w:rsid w:val="005E00F6"/>
    <w:rsid w:val="005E4757"/>
    <w:rsid w:val="005F4B9E"/>
    <w:rsid w:val="00606020"/>
    <w:rsid w:val="006212C8"/>
    <w:rsid w:val="00627A6A"/>
    <w:rsid w:val="00630F87"/>
    <w:rsid w:val="00635162"/>
    <w:rsid w:val="00645DCB"/>
    <w:rsid w:val="00653DDD"/>
    <w:rsid w:val="00656453"/>
    <w:rsid w:val="006632EC"/>
    <w:rsid w:val="00667C07"/>
    <w:rsid w:val="00686EA3"/>
    <w:rsid w:val="006B3A50"/>
    <w:rsid w:val="006B490A"/>
    <w:rsid w:val="006C3941"/>
    <w:rsid w:val="006D7DB5"/>
    <w:rsid w:val="006E29C6"/>
    <w:rsid w:val="006F13FA"/>
    <w:rsid w:val="006F7A58"/>
    <w:rsid w:val="0070045A"/>
    <w:rsid w:val="00701F93"/>
    <w:rsid w:val="00712342"/>
    <w:rsid w:val="00720D03"/>
    <w:rsid w:val="00720FDF"/>
    <w:rsid w:val="00726AAE"/>
    <w:rsid w:val="007352D4"/>
    <w:rsid w:val="00736BB3"/>
    <w:rsid w:val="00737D78"/>
    <w:rsid w:val="0074088D"/>
    <w:rsid w:val="00741F41"/>
    <w:rsid w:val="00744451"/>
    <w:rsid w:val="00757551"/>
    <w:rsid w:val="00770CB0"/>
    <w:rsid w:val="00774485"/>
    <w:rsid w:val="00786410"/>
    <w:rsid w:val="007A019D"/>
    <w:rsid w:val="007A057E"/>
    <w:rsid w:val="007A5E07"/>
    <w:rsid w:val="007A6DE7"/>
    <w:rsid w:val="007C0E10"/>
    <w:rsid w:val="007C281D"/>
    <w:rsid w:val="007D1EC9"/>
    <w:rsid w:val="007D3A9D"/>
    <w:rsid w:val="007E7737"/>
    <w:rsid w:val="00813C3A"/>
    <w:rsid w:val="0081748B"/>
    <w:rsid w:val="00825E47"/>
    <w:rsid w:val="0083187F"/>
    <w:rsid w:val="00832920"/>
    <w:rsid w:val="00833D8E"/>
    <w:rsid w:val="008407B8"/>
    <w:rsid w:val="00855A5B"/>
    <w:rsid w:val="008709B2"/>
    <w:rsid w:val="00871489"/>
    <w:rsid w:val="00880C89"/>
    <w:rsid w:val="00881C74"/>
    <w:rsid w:val="0088253E"/>
    <w:rsid w:val="00886A7A"/>
    <w:rsid w:val="0089125B"/>
    <w:rsid w:val="00896676"/>
    <w:rsid w:val="0089786B"/>
    <w:rsid w:val="008A6B60"/>
    <w:rsid w:val="008D1FDB"/>
    <w:rsid w:val="008D3A67"/>
    <w:rsid w:val="008F3C7B"/>
    <w:rsid w:val="008F4385"/>
    <w:rsid w:val="00901B56"/>
    <w:rsid w:val="009057D3"/>
    <w:rsid w:val="00917447"/>
    <w:rsid w:val="00933A18"/>
    <w:rsid w:val="00934C46"/>
    <w:rsid w:val="00946011"/>
    <w:rsid w:val="009538DB"/>
    <w:rsid w:val="009600DD"/>
    <w:rsid w:val="00965C60"/>
    <w:rsid w:val="0096624A"/>
    <w:rsid w:val="009721AC"/>
    <w:rsid w:val="009763FE"/>
    <w:rsid w:val="009818CC"/>
    <w:rsid w:val="009854E7"/>
    <w:rsid w:val="009927AC"/>
    <w:rsid w:val="009966BE"/>
    <w:rsid w:val="00997A6C"/>
    <w:rsid w:val="009A14F3"/>
    <w:rsid w:val="009C3170"/>
    <w:rsid w:val="009C5BC6"/>
    <w:rsid w:val="009D0FC5"/>
    <w:rsid w:val="009D1080"/>
    <w:rsid w:val="009D48B5"/>
    <w:rsid w:val="009F5767"/>
    <w:rsid w:val="00A04BBC"/>
    <w:rsid w:val="00A10C77"/>
    <w:rsid w:val="00A14341"/>
    <w:rsid w:val="00A17AB4"/>
    <w:rsid w:val="00A21CB3"/>
    <w:rsid w:val="00A41F1E"/>
    <w:rsid w:val="00A438C7"/>
    <w:rsid w:val="00A50DB4"/>
    <w:rsid w:val="00A568A5"/>
    <w:rsid w:val="00A7152C"/>
    <w:rsid w:val="00A82DB3"/>
    <w:rsid w:val="00A94C95"/>
    <w:rsid w:val="00A96191"/>
    <w:rsid w:val="00AA1058"/>
    <w:rsid w:val="00AA7C51"/>
    <w:rsid w:val="00AC4E37"/>
    <w:rsid w:val="00AC69E9"/>
    <w:rsid w:val="00AC6DE8"/>
    <w:rsid w:val="00AE66AB"/>
    <w:rsid w:val="00AF10A7"/>
    <w:rsid w:val="00AF43CC"/>
    <w:rsid w:val="00B01A39"/>
    <w:rsid w:val="00B04BBE"/>
    <w:rsid w:val="00B1151E"/>
    <w:rsid w:val="00B158A8"/>
    <w:rsid w:val="00B1637B"/>
    <w:rsid w:val="00B33E44"/>
    <w:rsid w:val="00B41026"/>
    <w:rsid w:val="00B44F41"/>
    <w:rsid w:val="00B550B6"/>
    <w:rsid w:val="00B66E3F"/>
    <w:rsid w:val="00B77B48"/>
    <w:rsid w:val="00B82CB8"/>
    <w:rsid w:val="00B8722B"/>
    <w:rsid w:val="00B96321"/>
    <w:rsid w:val="00B96D5C"/>
    <w:rsid w:val="00BA7EC0"/>
    <w:rsid w:val="00BB22CE"/>
    <w:rsid w:val="00BC6F52"/>
    <w:rsid w:val="00BF288C"/>
    <w:rsid w:val="00BF4C55"/>
    <w:rsid w:val="00C117BA"/>
    <w:rsid w:val="00C13492"/>
    <w:rsid w:val="00C14876"/>
    <w:rsid w:val="00C1565E"/>
    <w:rsid w:val="00C17098"/>
    <w:rsid w:val="00C238D7"/>
    <w:rsid w:val="00C31B32"/>
    <w:rsid w:val="00C4070D"/>
    <w:rsid w:val="00C4112F"/>
    <w:rsid w:val="00C41DBE"/>
    <w:rsid w:val="00C50CDB"/>
    <w:rsid w:val="00C633E7"/>
    <w:rsid w:val="00C64969"/>
    <w:rsid w:val="00C742D1"/>
    <w:rsid w:val="00C76255"/>
    <w:rsid w:val="00C829DF"/>
    <w:rsid w:val="00C90F73"/>
    <w:rsid w:val="00C949F0"/>
    <w:rsid w:val="00C94E71"/>
    <w:rsid w:val="00CA1144"/>
    <w:rsid w:val="00CA27EF"/>
    <w:rsid w:val="00CA314C"/>
    <w:rsid w:val="00CB110E"/>
    <w:rsid w:val="00CC16CF"/>
    <w:rsid w:val="00CC37BB"/>
    <w:rsid w:val="00CC6C90"/>
    <w:rsid w:val="00CD1323"/>
    <w:rsid w:val="00CD642D"/>
    <w:rsid w:val="00CD7855"/>
    <w:rsid w:val="00CE2C30"/>
    <w:rsid w:val="00D008B8"/>
    <w:rsid w:val="00D1101C"/>
    <w:rsid w:val="00D16074"/>
    <w:rsid w:val="00D3187B"/>
    <w:rsid w:val="00D31BAD"/>
    <w:rsid w:val="00D452AD"/>
    <w:rsid w:val="00D50ACD"/>
    <w:rsid w:val="00D616B6"/>
    <w:rsid w:val="00D66959"/>
    <w:rsid w:val="00D7410F"/>
    <w:rsid w:val="00D77493"/>
    <w:rsid w:val="00D81169"/>
    <w:rsid w:val="00D838EE"/>
    <w:rsid w:val="00DA04F1"/>
    <w:rsid w:val="00DA1885"/>
    <w:rsid w:val="00DA63B7"/>
    <w:rsid w:val="00DA7412"/>
    <w:rsid w:val="00DC018A"/>
    <w:rsid w:val="00DD01B8"/>
    <w:rsid w:val="00DE0B44"/>
    <w:rsid w:val="00DE24BF"/>
    <w:rsid w:val="00DE34B5"/>
    <w:rsid w:val="00DE3DC8"/>
    <w:rsid w:val="00DE6BDF"/>
    <w:rsid w:val="00DF17E5"/>
    <w:rsid w:val="00DF7B37"/>
    <w:rsid w:val="00E07291"/>
    <w:rsid w:val="00E14DC5"/>
    <w:rsid w:val="00E23A28"/>
    <w:rsid w:val="00E262AF"/>
    <w:rsid w:val="00E409B4"/>
    <w:rsid w:val="00E40AD7"/>
    <w:rsid w:val="00E559EF"/>
    <w:rsid w:val="00E55CB8"/>
    <w:rsid w:val="00E569FF"/>
    <w:rsid w:val="00E56A69"/>
    <w:rsid w:val="00E60B44"/>
    <w:rsid w:val="00E617CA"/>
    <w:rsid w:val="00E63DFF"/>
    <w:rsid w:val="00E74498"/>
    <w:rsid w:val="00E80693"/>
    <w:rsid w:val="00E844E6"/>
    <w:rsid w:val="00E8484A"/>
    <w:rsid w:val="00E94290"/>
    <w:rsid w:val="00EA57E0"/>
    <w:rsid w:val="00EB0EA8"/>
    <w:rsid w:val="00EB3014"/>
    <w:rsid w:val="00EB5414"/>
    <w:rsid w:val="00EE5055"/>
    <w:rsid w:val="00EE774F"/>
    <w:rsid w:val="00EF2F3C"/>
    <w:rsid w:val="00EF3A01"/>
    <w:rsid w:val="00EF7DFF"/>
    <w:rsid w:val="00F01334"/>
    <w:rsid w:val="00F10A7D"/>
    <w:rsid w:val="00F17BB8"/>
    <w:rsid w:val="00F246DD"/>
    <w:rsid w:val="00F50A45"/>
    <w:rsid w:val="00F619A0"/>
    <w:rsid w:val="00F62B2E"/>
    <w:rsid w:val="00F62C01"/>
    <w:rsid w:val="00F74086"/>
    <w:rsid w:val="00F778AA"/>
    <w:rsid w:val="00F8076A"/>
    <w:rsid w:val="00F819D0"/>
    <w:rsid w:val="00F81D43"/>
    <w:rsid w:val="00FA3D17"/>
    <w:rsid w:val="00FA4B99"/>
    <w:rsid w:val="00FB1F18"/>
    <w:rsid w:val="00FB6645"/>
    <w:rsid w:val="00FC0161"/>
    <w:rsid w:val="00FC2590"/>
    <w:rsid w:val="00FD21B0"/>
    <w:rsid w:val="00FE3023"/>
    <w:rsid w:val="5BF70525"/>
    <w:rsid w:val="72D43D31"/>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7FEE65B"/>
  <w15:docId w15:val="{F495221F-197B-45E9-B48E-ACFBAAE84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0"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semiHidden="1" w:unhideWhenUsed="1"/>
    <w:lsdException w:name="header" w:uiPriority="0"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semiHidden="1" w:unhideWhenUsed="1"/>
    <w:lsdException w:name="line number" w:semiHidden="1" w:unhideWhenUsed="1"/>
    <w:lsdException w:name="page number" w:uiPriority="0" w:qFormat="1"/>
    <w:lsdException w:name="endnote reference" w:uiPriority="0" w:qFormat="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0"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008F"/>
    <w:rPr>
      <w:rFonts w:ascii="Arial" w:hAnsi="Arial" w:cs="Arial"/>
      <w:sz w:val="22"/>
      <w:lang w:eastAsia="zh-CN"/>
    </w:rPr>
  </w:style>
  <w:style w:type="paragraph" w:styleId="Ttulo1">
    <w:name w:val="heading 1"/>
    <w:basedOn w:val="Normal"/>
    <w:next w:val="Normal"/>
    <w:qFormat/>
    <w:pPr>
      <w:keepNext/>
      <w:numPr>
        <w:numId w:val="1"/>
      </w:numPr>
      <w:spacing w:before="240" w:after="60"/>
      <w:outlineLvl w:val="0"/>
    </w:pPr>
    <w:rPr>
      <w:b/>
      <w:kern w:val="1"/>
      <w:sz w:val="28"/>
    </w:rPr>
  </w:style>
  <w:style w:type="paragraph" w:styleId="Ttulo2">
    <w:name w:val="heading 2"/>
    <w:basedOn w:val="Normal"/>
    <w:next w:val="Normal"/>
    <w:link w:val="Ttulo2Char"/>
    <w:semiHidden/>
    <w:unhideWhenUsed/>
    <w:qFormat/>
    <w:pPr>
      <w:keepNext/>
      <w:spacing w:before="240" w:after="60"/>
      <w:outlineLvl w:val="1"/>
    </w:pPr>
    <w:rPr>
      <w:rFonts w:ascii="Calibri Light" w:hAnsi="Calibri Light" w:cs="Times New Roman"/>
      <w:b/>
      <w:bCs/>
      <w:i/>
      <w:iCs/>
      <w:sz w:val="28"/>
      <w:szCs w:val="28"/>
    </w:rPr>
  </w:style>
  <w:style w:type="paragraph" w:styleId="Ttulo3">
    <w:name w:val="heading 3"/>
    <w:basedOn w:val="Normal"/>
    <w:next w:val="Normal"/>
    <w:link w:val="Ttulo3Char"/>
    <w:semiHidden/>
    <w:unhideWhenUsed/>
    <w:qFormat/>
    <w:pPr>
      <w:keepNext/>
      <w:spacing w:before="240" w:after="60"/>
      <w:outlineLvl w:val="2"/>
    </w:pPr>
    <w:rPr>
      <w:rFonts w:ascii="Calibri Light" w:hAnsi="Calibri Light" w:cs="Times New Roman"/>
      <w:b/>
      <w:bCs/>
      <w:sz w:val="26"/>
      <w:szCs w:val="26"/>
    </w:rPr>
  </w:style>
  <w:style w:type="paragraph" w:styleId="Ttulo7">
    <w:name w:val="heading 7"/>
    <w:basedOn w:val="Normal"/>
    <w:next w:val="Normal"/>
    <w:link w:val="Ttulo7Char"/>
    <w:qFormat/>
    <w:pPr>
      <w:keepNext/>
      <w:numPr>
        <w:ilvl w:val="6"/>
        <w:numId w:val="2"/>
      </w:numPr>
      <w:tabs>
        <w:tab w:val="left" w:pos="2835"/>
      </w:tabs>
      <w:spacing w:line="280" w:lineRule="exact"/>
      <w:ind w:left="57" w:right="57" w:hanging="57"/>
      <w:jc w:val="center"/>
      <w:outlineLvl w:val="6"/>
    </w:pPr>
    <w:rPr>
      <w:rFonts w:ascii="Times New Roman" w:hAnsi="Times New Roman" w:cs="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notadefim">
    <w:name w:val="endnote reference"/>
    <w:qFormat/>
    <w:rPr>
      <w:vertAlign w:val="superscript"/>
    </w:rPr>
  </w:style>
  <w:style w:type="character" w:styleId="HiperlinkVisitado">
    <w:name w:val="FollowedHyperlink"/>
    <w:basedOn w:val="Fontepargpadro"/>
    <w:uiPriority w:val="99"/>
    <w:semiHidden/>
    <w:unhideWhenUsed/>
    <w:qFormat/>
    <w:rPr>
      <w:color w:val="954F72" w:themeColor="followedHyperlink"/>
      <w:u w:val="single"/>
    </w:rPr>
  </w:style>
  <w:style w:type="character" w:styleId="Refdenotaderodap">
    <w:name w:val="footnote reference"/>
    <w:qFormat/>
    <w:rPr>
      <w:vertAlign w:val="superscript"/>
    </w:rPr>
  </w:style>
  <w:style w:type="character" w:styleId="Hyperlink">
    <w:name w:val="Hyperlink"/>
    <w:uiPriority w:val="99"/>
    <w:unhideWhenUsed/>
    <w:qFormat/>
    <w:rPr>
      <w:color w:val="0563C1"/>
      <w:u w:val="single"/>
    </w:rPr>
  </w:style>
  <w:style w:type="character" w:styleId="Nmerodepgina">
    <w:name w:val="page number"/>
    <w:basedOn w:val="Fontepargpadro1"/>
    <w:qFormat/>
  </w:style>
  <w:style w:type="character" w:customStyle="1" w:styleId="Fontepargpadro1">
    <w:name w:val="Fonte parág. padrão1"/>
    <w:qFormat/>
  </w:style>
  <w:style w:type="paragraph" w:styleId="Lista">
    <w:name w:val="List"/>
    <w:basedOn w:val="Corpodetexto"/>
    <w:qFormat/>
    <w:rPr>
      <w:rFonts w:cs="Tahoma"/>
    </w:rPr>
  </w:style>
  <w:style w:type="paragraph" w:styleId="Corpodetexto">
    <w:name w:val="Body Text"/>
    <w:basedOn w:val="Normal"/>
    <w:qFormat/>
    <w:pPr>
      <w:widowControl w:val="0"/>
      <w:suppressAutoHyphens/>
      <w:jc w:val="both"/>
    </w:pPr>
    <w:rPr>
      <w:rFonts w:ascii="Times New Roman" w:hAnsi="Times New Roman" w:cs="Times New Roman"/>
      <w:sz w:val="28"/>
    </w:rPr>
  </w:style>
  <w:style w:type="paragraph" w:styleId="NormalWeb">
    <w:name w:val="Normal (Web)"/>
    <w:basedOn w:val="Normal"/>
    <w:uiPriority w:val="99"/>
    <w:unhideWhenUsed/>
    <w:qFormat/>
    <w:pPr>
      <w:spacing w:before="100" w:beforeAutospacing="1" w:after="100" w:afterAutospacing="1"/>
    </w:pPr>
    <w:rPr>
      <w:rFonts w:ascii="Times New Roman" w:hAnsi="Times New Roman" w:cs="Times New Roman"/>
      <w:sz w:val="24"/>
      <w:szCs w:val="24"/>
      <w:lang w:eastAsia="pt-BR"/>
    </w:rPr>
  </w:style>
  <w:style w:type="paragraph" w:styleId="Cabealho">
    <w:name w:val="header"/>
    <w:basedOn w:val="Normal"/>
    <w:qFormat/>
    <w:pPr>
      <w:tabs>
        <w:tab w:val="center" w:pos="4419"/>
        <w:tab w:val="right" w:pos="8838"/>
      </w:tabs>
    </w:pPr>
  </w:style>
  <w:style w:type="paragraph" w:styleId="Rodap">
    <w:name w:val="footer"/>
    <w:basedOn w:val="Normal"/>
    <w:link w:val="RodapChar"/>
    <w:uiPriority w:val="99"/>
    <w:pPr>
      <w:tabs>
        <w:tab w:val="center" w:pos="4419"/>
        <w:tab w:val="right" w:pos="8838"/>
      </w:tabs>
    </w:pPr>
  </w:style>
  <w:style w:type="paragraph" w:styleId="Legenda">
    <w:name w:val="caption"/>
    <w:basedOn w:val="Normal"/>
    <w:qFormat/>
    <w:pPr>
      <w:suppressLineNumbers/>
      <w:spacing w:before="120" w:after="120"/>
    </w:pPr>
    <w:rPr>
      <w:rFonts w:cs="Mangal"/>
      <w:i/>
      <w:iCs/>
      <w:sz w:val="24"/>
      <w:szCs w:val="24"/>
    </w:rPr>
  </w:style>
  <w:style w:type="paragraph" w:styleId="Textodebalo">
    <w:name w:val="Balloon Text"/>
    <w:basedOn w:val="Normal"/>
    <w:link w:val="TextodebaloChar"/>
    <w:unhideWhenUsed/>
    <w:qFormat/>
    <w:rPr>
      <w:rFonts w:ascii="Segoe UI" w:hAnsi="Segoe UI" w:cs="Segoe UI"/>
      <w:sz w:val="18"/>
      <w:szCs w:val="18"/>
    </w:rPr>
  </w:style>
  <w:style w:type="paragraph" w:styleId="Subttulo">
    <w:name w:val="Subtitle"/>
    <w:basedOn w:val="Captulo"/>
    <w:next w:val="Corpodetexto"/>
    <w:qFormat/>
    <w:pPr>
      <w:jc w:val="center"/>
    </w:pPr>
    <w:rPr>
      <w:i/>
      <w:iCs/>
    </w:rPr>
  </w:style>
  <w:style w:type="paragraph" w:customStyle="1" w:styleId="Captulo">
    <w:name w:val="Capítulo"/>
    <w:basedOn w:val="Normal"/>
    <w:next w:val="Corpodetexto"/>
    <w:qFormat/>
    <w:pPr>
      <w:keepNext/>
      <w:spacing w:before="240" w:after="120"/>
    </w:pPr>
    <w:rPr>
      <w:rFonts w:eastAsia="Lucida Sans Unicode" w:cs="Tahoma"/>
      <w:sz w:val="28"/>
      <w:szCs w:val="28"/>
    </w:rPr>
  </w:style>
  <w:style w:type="paragraph" w:styleId="Textodenotaderodap">
    <w:name w:val="footnote text"/>
    <w:basedOn w:val="Normal"/>
    <w:qFormat/>
    <w:pPr>
      <w:suppressAutoHyphens/>
    </w:pPr>
    <w:rPr>
      <w:rFonts w:ascii="Times New Roman" w:hAnsi="Times New Roman" w:cs="Times New Roman"/>
      <w:sz w:val="20"/>
    </w:rPr>
  </w:style>
  <w:style w:type="paragraph" w:styleId="Recuodecorpodetexto">
    <w:name w:val="Body Text Indent"/>
    <w:basedOn w:val="Normal"/>
    <w:qFormat/>
    <w:pPr>
      <w:suppressAutoHyphens/>
      <w:ind w:left="2410"/>
      <w:jc w:val="both"/>
    </w:pPr>
    <w:rPr>
      <w:b/>
      <w:sz w:val="24"/>
    </w:rPr>
  </w:style>
  <w:style w:type="table" w:styleId="Tabelacomgrade">
    <w:name w:val="Table Grid"/>
    <w:basedOn w:val="Tabela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qFormat/>
  </w:style>
  <w:style w:type="character" w:customStyle="1" w:styleId="WW8Num1z1">
    <w:name w:val="WW8Num1z1"/>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Fontepargpadro4">
    <w:name w:val="Fonte parág. padrão4"/>
    <w:qFormat/>
  </w:style>
  <w:style w:type="character" w:customStyle="1" w:styleId="Absatz-Standardschriftart">
    <w:name w:val="Absatz-Standardschriftart"/>
    <w:qFormat/>
  </w:style>
  <w:style w:type="character" w:customStyle="1" w:styleId="Fontepargpadro3">
    <w:name w:val="Fonte parág. padrão3"/>
    <w:qFormat/>
  </w:style>
  <w:style w:type="character" w:customStyle="1" w:styleId="WW-Absatz-Standardschriftart">
    <w:name w:val="WW-Absatz-Standardschriftart"/>
    <w:qFormat/>
  </w:style>
  <w:style w:type="character" w:customStyle="1" w:styleId="Fontepargpadro2">
    <w:name w:val="Fonte parág. padrão2"/>
    <w:qFormat/>
  </w:style>
  <w:style w:type="character" w:customStyle="1" w:styleId="WW-Absatz-Standardschriftart1">
    <w:name w:val="WW-Absatz-Standardschriftart1"/>
    <w:qFormat/>
  </w:style>
  <w:style w:type="character" w:customStyle="1" w:styleId="WW-Absatz-Standardschriftart11">
    <w:name w:val="WW-Absatz-Standardschriftart11"/>
    <w:qFormat/>
  </w:style>
  <w:style w:type="character" w:customStyle="1" w:styleId="WW-Absatz-Standardschriftart111">
    <w:name w:val="WW-Absatz-Standardschriftart111"/>
    <w:qFormat/>
  </w:style>
  <w:style w:type="character" w:customStyle="1" w:styleId="WW-Absatz-Standardschriftart1111">
    <w:name w:val="WW-Absatz-Standardschriftart1111"/>
  </w:style>
  <w:style w:type="character" w:customStyle="1" w:styleId="WW-Absatz-Standardschriftart11111">
    <w:name w:val="WW-Absatz-Standardschriftart11111"/>
    <w:qFormat/>
  </w:style>
  <w:style w:type="character" w:customStyle="1" w:styleId="Caracteresdenotaderodap">
    <w:name w:val="Caracteres de nota de rodapé"/>
    <w:qFormat/>
    <w:rPr>
      <w:vertAlign w:val="superscript"/>
    </w:rPr>
  </w:style>
  <w:style w:type="character" w:customStyle="1" w:styleId="Refdenotaderodap1">
    <w:name w:val="Ref. de nota de rodapé1"/>
    <w:qFormat/>
    <w:rPr>
      <w:vertAlign w:val="superscript"/>
    </w:rPr>
  </w:style>
  <w:style w:type="character" w:customStyle="1" w:styleId="Caracteresdenotadefim">
    <w:name w:val="Caracteres de nota de fim"/>
    <w:qFormat/>
    <w:rPr>
      <w:vertAlign w:val="superscript"/>
    </w:rPr>
  </w:style>
  <w:style w:type="character" w:customStyle="1" w:styleId="WW-Caracteresdenotadefim">
    <w:name w:val="WW-Caracteres de nota de fim"/>
    <w:qFormat/>
  </w:style>
  <w:style w:type="character" w:customStyle="1" w:styleId="Smbolosdenumerao">
    <w:name w:val="Símbolos de numeração"/>
    <w:qFormat/>
  </w:style>
  <w:style w:type="character" w:customStyle="1" w:styleId="Refdenotadefim1">
    <w:name w:val="Ref. de nota de fim1"/>
    <w:qFormat/>
    <w:rPr>
      <w:vertAlign w:val="superscript"/>
    </w:rPr>
  </w:style>
  <w:style w:type="character" w:customStyle="1" w:styleId="Refdenotaderodap2">
    <w:name w:val="Ref. de nota de rodapé2"/>
    <w:qFormat/>
    <w:rPr>
      <w:vertAlign w:val="superscript"/>
    </w:rPr>
  </w:style>
  <w:style w:type="character" w:customStyle="1" w:styleId="Refdenotadefim2">
    <w:name w:val="Ref. de nota de fim2"/>
    <w:qFormat/>
    <w:rPr>
      <w:vertAlign w:val="superscript"/>
    </w:rPr>
  </w:style>
  <w:style w:type="character" w:customStyle="1" w:styleId="Refdenotaderodap3">
    <w:name w:val="Ref. de nota de rodapé3"/>
    <w:qFormat/>
    <w:rPr>
      <w:vertAlign w:val="superscript"/>
    </w:rPr>
  </w:style>
  <w:style w:type="character" w:customStyle="1" w:styleId="Refdenotadefim3">
    <w:name w:val="Ref. de nota de fim3"/>
    <w:qFormat/>
    <w:rPr>
      <w:vertAlign w:val="superscript"/>
    </w:rPr>
  </w:style>
  <w:style w:type="paragraph" w:customStyle="1" w:styleId="Ttulo30">
    <w:name w:val="Título3"/>
    <w:basedOn w:val="Normal"/>
    <w:next w:val="Corpodetexto"/>
    <w:qFormat/>
    <w:pPr>
      <w:keepNext/>
      <w:spacing w:before="240" w:after="120"/>
    </w:pPr>
    <w:rPr>
      <w:rFonts w:ascii="Liberation Sans" w:eastAsia="Microsoft YaHei" w:hAnsi="Liberation Sans" w:cs="Mangal"/>
      <w:sz w:val="28"/>
      <w:szCs w:val="28"/>
    </w:rPr>
  </w:style>
  <w:style w:type="paragraph" w:customStyle="1" w:styleId="ndice">
    <w:name w:val="Índice"/>
    <w:basedOn w:val="Normal"/>
    <w:qFormat/>
    <w:pPr>
      <w:suppressLineNumbers/>
    </w:pPr>
    <w:rPr>
      <w:rFonts w:cs="Tahoma"/>
    </w:rPr>
  </w:style>
  <w:style w:type="paragraph" w:customStyle="1" w:styleId="Ttulo20">
    <w:name w:val="Título2"/>
    <w:basedOn w:val="Normal"/>
    <w:next w:val="Corpodetexto"/>
    <w:pPr>
      <w:keepNext/>
      <w:spacing w:before="240" w:after="120"/>
    </w:pPr>
    <w:rPr>
      <w:rFonts w:eastAsia="Lucida Sans Unicode"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10">
    <w:name w:val="Título1"/>
    <w:basedOn w:val="Normal"/>
    <w:next w:val="Corpodetexto"/>
    <w:qFormat/>
    <w:pPr>
      <w:keepNext/>
      <w:spacing w:before="240" w:after="120"/>
    </w:pPr>
    <w:rPr>
      <w:rFonts w:eastAsia="Lucida Sans Unicode" w:cs="Tahoma"/>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Legenda1">
    <w:name w:val="Legenda1"/>
    <w:basedOn w:val="Normal"/>
    <w:qFormat/>
    <w:pPr>
      <w:suppressLineNumbers/>
      <w:spacing w:before="120" w:after="120"/>
    </w:pPr>
    <w:rPr>
      <w:rFonts w:cs="Tahoma"/>
      <w:i/>
      <w:iCs/>
      <w:sz w:val="24"/>
      <w:szCs w:val="24"/>
    </w:rPr>
  </w:style>
  <w:style w:type="paragraph" w:customStyle="1" w:styleId="JE1">
    <w:name w:val="JE1"/>
    <w:basedOn w:val="Ttulo1"/>
    <w:pPr>
      <w:numPr>
        <w:numId w:val="0"/>
      </w:numPr>
      <w:suppressAutoHyphens/>
      <w:jc w:val="center"/>
    </w:pPr>
  </w:style>
  <w:style w:type="paragraph" w:customStyle="1" w:styleId="Corpodetexto21">
    <w:name w:val="Corpo de texto 21"/>
    <w:basedOn w:val="Normal"/>
    <w:qFormat/>
    <w:pPr>
      <w:jc w:val="both"/>
    </w:pPr>
  </w:style>
  <w:style w:type="paragraph" w:customStyle="1" w:styleId="Contedodetabela">
    <w:name w:val="Conteúdo de tabela"/>
    <w:basedOn w:val="Normal"/>
    <w:pPr>
      <w:suppressLineNumbers/>
    </w:pPr>
  </w:style>
  <w:style w:type="paragraph" w:customStyle="1" w:styleId="Contedodatabela">
    <w:name w:val="Conteúdo da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qFormat/>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qFormat/>
  </w:style>
  <w:style w:type="character" w:customStyle="1" w:styleId="RodapChar">
    <w:name w:val="Rodapé Char"/>
    <w:link w:val="Rodap"/>
    <w:uiPriority w:val="99"/>
    <w:rPr>
      <w:rFonts w:ascii="Arial" w:hAnsi="Arial" w:cs="Arial"/>
      <w:sz w:val="22"/>
      <w:lang w:eastAsia="zh-CN"/>
    </w:rPr>
  </w:style>
  <w:style w:type="character" w:customStyle="1" w:styleId="Refdenotaderodap5">
    <w:name w:val="Ref. de nota de rodapé5"/>
    <w:rPr>
      <w:vertAlign w:val="superscript"/>
    </w:rPr>
  </w:style>
  <w:style w:type="character" w:customStyle="1" w:styleId="TextodebaloChar">
    <w:name w:val="Texto de balão Char"/>
    <w:link w:val="Textodebalo"/>
    <w:qFormat/>
    <w:rPr>
      <w:rFonts w:ascii="Segoe UI" w:hAnsi="Segoe UI" w:cs="Segoe UI"/>
      <w:sz w:val="18"/>
      <w:szCs w:val="18"/>
      <w:lang w:eastAsia="zh-CN"/>
    </w:rPr>
  </w:style>
  <w:style w:type="character" w:customStyle="1" w:styleId="MenoPendente1">
    <w:name w:val="Menção Pendente1"/>
    <w:uiPriority w:val="99"/>
    <w:semiHidden/>
    <w:unhideWhenUsed/>
    <w:rPr>
      <w:color w:val="808080"/>
      <w:shd w:val="clear" w:color="auto" w:fill="E6E6E6"/>
    </w:rPr>
  </w:style>
  <w:style w:type="character" w:customStyle="1" w:styleId="Ttulo2Char">
    <w:name w:val="Título 2 Char"/>
    <w:basedOn w:val="Fontepargpadro"/>
    <w:link w:val="Ttulo2"/>
    <w:semiHidden/>
    <w:qFormat/>
    <w:rPr>
      <w:rFonts w:ascii="Calibri Light" w:hAnsi="Calibri Light"/>
      <w:b/>
      <w:bCs/>
      <w:i/>
      <w:iCs/>
      <w:sz w:val="28"/>
      <w:szCs w:val="28"/>
    </w:rPr>
  </w:style>
  <w:style w:type="character" w:customStyle="1" w:styleId="Ttulo3Char">
    <w:name w:val="Título 3 Char"/>
    <w:basedOn w:val="Fontepargpadro"/>
    <w:link w:val="Ttulo3"/>
    <w:semiHidden/>
    <w:rPr>
      <w:rFonts w:ascii="Calibri Light" w:hAnsi="Calibri Light"/>
      <w:b/>
      <w:bCs/>
      <w:sz w:val="26"/>
      <w:szCs w:val="26"/>
    </w:rPr>
  </w:style>
  <w:style w:type="character" w:customStyle="1" w:styleId="Ttulo7Char">
    <w:name w:val="Título 7 Char"/>
    <w:basedOn w:val="Fontepargpadro"/>
    <w:link w:val="Ttulo7"/>
    <w:rPr>
      <w:b/>
      <w:spacing w:val="14"/>
      <w:sz w:val="24"/>
    </w:rPr>
  </w:style>
  <w:style w:type="character" w:customStyle="1" w:styleId="WW8Num2z0">
    <w:name w:val="WW8Num2z0"/>
    <w:qFormat/>
    <w:rPr>
      <w:rFonts w:ascii="Monotype Sorts" w:hAnsi="Monotype Sorts"/>
    </w:rPr>
  </w:style>
  <w:style w:type="character" w:customStyle="1" w:styleId="WW8Num3z0">
    <w:name w:val="WW8Num3z0"/>
    <w:qFormat/>
    <w:rPr>
      <w:b/>
    </w:rPr>
  </w:style>
  <w:style w:type="character" w:customStyle="1" w:styleId="WW8Num4z0">
    <w:name w:val="WW8Num4z0"/>
    <w:qFormat/>
    <w:rPr>
      <w:rFonts w:ascii="Times New Roman" w:eastAsia="Times New Roman" w:hAnsi="Times New Roman" w:cs="Times New Roman"/>
    </w:rPr>
  </w:style>
  <w:style w:type="character" w:customStyle="1" w:styleId="WW8Num4z1">
    <w:name w:val="WW8Num4z1"/>
    <w:rPr>
      <w:rFonts w:ascii="Courier New" w:hAnsi="Courier New"/>
    </w:rPr>
  </w:style>
  <w:style w:type="character" w:customStyle="1" w:styleId="WW8Num4z2">
    <w:name w:val="WW8Num4z2"/>
    <w:rPr>
      <w:rFonts w:ascii="Wingdings" w:hAnsi="Wingdings"/>
    </w:rPr>
  </w:style>
  <w:style w:type="character" w:customStyle="1" w:styleId="WW8Num4z3">
    <w:name w:val="WW8Num4z3"/>
    <w:qFormat/>
    <w:rPr>
      <w:rFonts w:ascii="Symbol" w:hAnsi="Symbol"/>
    </w:rPr>
  </w:style>
  <w:style w:type="character" w:customStyle="1" w:styleId="WW8Num5z0">
    <w:name w:val="WW8Num5z0"/>
    <w:rPr>
      <w:rFonts w:ascii="Times New Roman" w:hAnsi="Times New Roman"/>
      <w:b/>
    </w:rPr>
  </w:style>
  <w:style w:type="character" w:customStyle="1" w:styleId="WW8Num6z0">
    <w:name w:val="WW8Num6z0"/>
    <w:rPr>
      <w:b/>
    </w:rPr>
  </w:style>
  <w:style w:type="character" w:customStyle="1" w:styleId="WW8Num7z0">
    <w:name w:val="WW8Num7z0"/>
    <w:qFormat/>
    <w:rPr>
      <w:b/>
    </w:rPr>
  </w:style>
  <w:style w:type="paragraph" w:customStyle="1" w:styleId="Textoembloco1">
    <w:name w:val="Texto em bloco1"/>
    <w:basedOn w:val="Normal"/>
    <w:pPr>
      <w:ind w:left="4253" w:right="57" w:firstLine="1134"/>
      <w:jc w:val="both"/>
    </w:pPr>
    <w:rPr>
      <w:rFonts w:cs="Times New Roman"/>
      <w:i/>
      <w:spacing w:val="14"/>
    </w:rPr>
  </w:style>
  <w:style w:type="paragraph" w:customStyle="1" w:styleId="texto2">
    <w:name w:val="texto2"/>
    <w:basedOn w:val="Normal"/>
    <w:pPr>
      <w:spacing w:before="100" w:beforeAutospacing="1" w:after="100" w:afterAutospacing="1"/>
    </w:pPr>
    <w:rPr>
      <w:rFonts w:ascii="Times New Roman" w:hAnsi="Times New Roman" w:cs="Times New Roman"/>
      <w:sz w:val="24"/>
      <w:szCs w:val="24"/>
      <w:lang w:eastAsia="pt-BR"/>
    </w:rPr>
  </w:style>
  <w:style w:type="paragraph" w:customStyle="1" w:styleId="04partenormativa">
    <w:name w:val="04partenormativa"/>
    <w:basedOn w:val="Normal"/>
    <w:pPr>
      <w:spacing w:before="100" w:beforeAutospacing="1" w:after="100" w:afterAutospacing="1"/>
    </w:pPr>
    <w:rPr>
      <w:rFonts w:ascii="Times New Roman" w:hAnsi="Times New Roman" w:cs="Times New Roman"/>
      <w:sz w:val="24"/>
      <w:szCs w:val="24"/>
      <w:lang w:eastAsia="pt-BR"/>
    </w:rPr>
  </w:style>
  <w:style w:type="paragraph" w:styleId="PargrafodaLista">
    <w:name w:val="List Paragraph"/>
    <w:basedOn w:val="Normal"/>
    <w:uiPriority w:val="34"/>
    <w:qFormat/>
    <w:pPr>
      <w:ind w:left="720"/>
      <w:contextualSpacing/>
    </w:pPr>
  </w:style>
  <w:style w:type="character" w:styleId="Forte">
    <w:name w:val="Strong"/>
    <w:basedOn w:val="Fontepargpadro"/>
    <w:uiPriority w:val="22"/>
    <w:qFormat/>
    <w:rsid w:val="00FD21B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486717">
      <w:bodyDiv w:val="1"/>
      <w:marLeft w:val="0"/>
      <w:marRight w:val="0"/>
      <w:marTop w:val="0"/>
      <w:marBottom w:val="0"/>
      <w:divBdr>
        <w:top w:val="none" w:sz="0" w:space="0" w:color="auto"/>
        <w:left w:val="none" w:sz="0" w:space="0" w:color="auto"/>
        <w:bottom w:val="none" w:sz="0" w:space="0" w:color="auto"/>
        <w:right w:val="none" w:sz="0" w:space="0" w:color="auto"/>
      </w:divBdr>
    </w:div>
    <w:div w:id="228924173">
      <w:bodyDiv w:val="1"/>
      <w:marLeft w:val="0"/>
      <w:marRight w:val="0"/>
      <w:marTop w:val="0"/>
      <w:marBottom w:val="0"/>
      <w:divBdr>
        <w:top w:val="none" w:sz="0" w:space="0" w:color="auto"/>
        <w:left w:val="none" w:sz="0" w:space="0" w:color="auto"/>
        <w:bottom w:val="none" w:sz="0" w:space="0" w:color="auto"/>
        <w:right w:val="none" w:sz="0" w:space="0" w:color="auto"/>
      </w:divBdr>
    </w:div>
    <w:div w:id="343897933">
      <w:bodyDiv w:val="1"/>
      <w:marLeft w:val="0"/>
      <w:marRight w:val="0"/>
      <w:marTop w:val="0"/>
      <w:marBottom w:val="0"/>
      <w:divBdr>
        <w:top w:val="none" w:sz="0" w:space="0" w:color="auto"/>
        <w:left w:val="none" w:sz="0" w:space="0" w:color="auto"/>
        <w:bottom w:val="none" w:sz="0" w:space="0" w:color="auto"/>
        <w:right w:val="none" w:sz="0" w:space="0" w:color="auto"/>
      </w:divBdr>
      <w:divsChild>
        <w:div w:id="1252929463">
          <w:marLeft w:val="0"/>
          <w:marRight w:val="0"/>
          <w:marTop w:val="0"/>
          <w:marBottom w:val="0"/>
          <w:divBdr>
            <w:top w:val="none" w:sz="0" w:space="0" w:color="auto"/>
            <w:left w:val="none" w:sz="0" w:space="0" w:color="auto"/>
            <w:bottom w:val="none" w:sz="0" w:space="0" w:color="auto"/>
            <w:right w:val="none" w:sz="0" w:space="0" w:color="auto"/>
          </w:divBdr>
          <w:divsChild>
            <w:div w:id="1592464831">
              <w:marLeft w:val="0"/>
              <w:marRight w:val="0"/>
              <w:marTop w:val="0"/>
              <w:marBottom w:val="0"/>
              <w:divBdr>
                <w:top w:val="none" w:sz="0" w:space="0" w:color="auto"/>
                <w:left w:val="none" w:sz="0" w:space="0" w:color="auto"/>
                <w:bottom w:val="none" w:sz="0" w:space="0" w:color="auto"/>
                <w:right w:val="none" w:sz="0" w:space="0" w:color="auto"/>
              </w:divBdr>
              <w:divsChild>
                <w:div w:id="1016466088">
                  <w:marLeft w:val="0"/>
                  <w:marRight w:val="0"/>
                  <w:marTop w:val="0"/>
                  <w:marBottom w:val="0"/>
                  <w:divBdr>
                    <w:top w:val="none" w:sz="0" w:space="0" w:color="auto"/>
                    <w:left w:val="none" w:sz="0" w:space="0" w:color="auto"/>
                    <w:bottom w:val="none" w:sz="0" w:space="0" w:color="auto"/>
                    <w:right w:val="none" w:sz="0" w:space="0" w:color="auto"/>
                  </w:divBdr>
                  <w:divsChild>
                    <w:div w:id="1584410886">
                      <w:marLeft w:val="0"/>
                      <w:marRight w:val="0"/>
                      <w:marTop w:val="0"/>
                      <w:marBottom w:val="0"/>
                      <w:divBdr>
                        <w:top w:val="none" w:sz="0" w:space="0" w:color="auto"/>
                        <w:left w:val="none" w:sz="0" w:space="0" w:color="auto"/>
                        <w:bottom w:val="none" w:sz="0" w:space="0" w:color="auto"/>
                        <w:right w:val="none" w:sz="0" w:space="0" w:color="auto"/>
                      </w:divBdr>
                      <w:divsChild>
                        <w:div w:id="459223263">
                          <w:marLeft w:val="0"/>
                          <w:marRight w:val="0"/>
                          <w:marTop w:val="0"/>
                          <w:marBottom w:val="0"/>
                          <w:divBdr>
                            <w:top w:val="none" w:sz="0" w:space="0" w:color="auto"/>
                            <w:left w:val="none" w:sz="0" w:space="0" w:color="auto"/>
                            <w:bottom w:val="none" w:sz="0" w:space="0" w:color="auto"/>
                            <w:right w:val="none" w:sz="0" w:space="0" w:color="auto"/>
                          </w:divBdr>
                          <w:divsChild>
                            <w:div w:id="511728103">
                              <w:marLeft w:val="0"/>
                              <w:marRight w:val="0"/>
                              <w:marTop w:val="0"/>
                              <w:marBottom w:val="0"/>
                              <w:divBdr>
                                <w:top w:val="none" w:sz="0" w:space="0" w:color="auto"/>
                                <w:left w:val="none" w:sz="0" w:space="0" w:color="auto"/>
                                <w:bottom w:val="none" w:sz="0" w:space="0" w:color="auto"/>
                                <w:right w:val="none" w:sz="0" w:space="0" w:color="auto"/>
                              </w:divBdr>
                              <w:divsChild>
                                <w:div w:id="454980940">
                                  <w:marLeft w:val="0"/>
                                  <w:marRight w:val="0"/>
                                  <w:marTop w:val="0"/>
                                  <w:marBottom w:val="0"/>
                                  <w:divBdr>
                                    <w:top w:val="none" w:sz="0" w:space="0" w:color="auto"/>
                                    <w:left w:val="none" w:sz="0" w:space="0" w:color="auto"/>
                                    <w:bottom w:val="none" w:sz="0" w:space="0" w:color="auto"/>
                                    <w:right w:val="none" w:sz="0" w:space="0" w:color="auto"/>
                                  </w:divBdr>
                                  <w:divsChild>
                                    <w:div w:id="1061178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7281546">
      <w:bodyDiv w:val="1"/>
      <w:marLeft w:val="0"/>
      <w:marRight w:val="0"/>
      <w:marTop w:val="0"/>
      <w:marBottom w:val="0"/>
      <w:divBdr>
        <w:top w:val="none" w:sz="0" w:space="0" w:color="auto"/>
        <w:left w:val="none" w:sz="0" w:space="0" w:color="auto"/>
        <w:bottom w:val="none" w:sz="0" w:space="0" w:color="auto"/>
        <w:right w:val="none" w:sz="0" w:space="0" w:color="auto"/>
      </w:divBdr>
    </w:div>
    <w:div w:id="1020929558">
      <w:bodyDiv w:val="1"/>
      <w:marLeft w:val="0"/>
      <w:marRight w:val="0"/>
      <w:marTop w:val="0"/>
      <w:marBottom w:val="0"/>
      <w:divBdr>
        <w:top w:val="none" w:sz="0" w:space="0" w:color="auto"/>
        <w:left w:val="none" w:sz="0" w:space="0" w:color="auto"/>
        <w:bottom w:val="none" w:sz="0" w:space="0" w:color="auto"/>
        <w:right w:val="none" w:sz="0" w:space="0" w:color="auto"/>
      </w:divBdr>
    </w:div>
    <w:div w:id="1601063072">
      <w:bodyDiv w:val="1"/>
      <w:marLeft w:val="0"/>
      <w:marRight w:val="0"/>
      <w:marTop w:val="0"/>
      <w:marBottom w:val="0"/>
      <w:divBdr>
        <w:top w:val="none" w:sz="0" w:space="0" w:color="auto"/>
        <w:left w:val="none" w:sz="0" w:space="0" w:color="auto"/>
        <w:bottom w:val="none" w:sz="0" w:space="0" w:color="auto"/>
        <w:right w:val="none" w:sz="0" w:space="0" w:color="auto"/>
      </w:divBdr>
    </w:div>
    <w:div w:id="2135322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0365B8-7818-4299-A90E-20B969D2B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389</TotalTime>
  <Pages>1</Pages>
  <Words>1682</Words>
  <Characters>9088</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Marcia Bello</dc:creator>
  <cp:lastModifiedBy>daniela lamera</cp:lastModifiedBy>
  <cp:revision>82</cp:revision>
  <cp:lastPrinted>2024-02-01T11:42:00Z</cp:lastPrinted>
  <dcterms:created xsi:type="dcterms:W3CDTF">2023-12-29T09:40:00Z</dcterms:created>
  <dcterms:modified xsi:type="dcterms:W3CDTF">2026-05-11T16:13:00Z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1046-12.2.0.13431</vt:lpwstr>
  </property>
  <property fmtid="{D5CDD505-2E9C-101B-9397-08002B2CF9AE}" pid="3" name="ICV">
    <vt:lpwstr>222B1F0211A242A5AD94D983C5FE490A_12</vt:lpwstr>
  </property>
</Properties>
</file>