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81743" w14:textId="17B57D4D" w:rsidR="0049218B" w:rsidRPr="00035ABA" w:rsidRDefault="006E76B2" w:rsidP="003D0FD8">
      <w:pPr>
        <w:jc w:val="both"/>
        <w:rPr>
          <w:b/>
          <w:noProof/>
          <w:sz w:val="24"/>
          <w:szCs w:val="24"/>
        </w:rPr>
      </w:pPr>
      <w:r w:rsidRPr="00035ABA">
        <w:rPr>
          <w:b/>
          <w:noProof/>
          <w:sz w:val="24"/>
          <w:szCs w:val="24"/>
        </w:rPr>
        <w:t>PROCESSO ADMINISTRATIVO Nº.</w:t>
      </w:r>
      <w:r w:rsidRPr="00CB32ED">
        <w:rPr>
          <w:b/>
          <w:noProof/>
          <w:color w:val="FF0000"/>
          <w:sz w:val="24"/>
          <w:szCs w:val="24"/>
        </w:rPr>
        <w:t xml:space="preserve"> </w:t>
      </w:r>
      <w:r w:rsidR="00035ABA" w:rsidRPr="00CB32ED">
        <w:rPr>
          <w:b/>
          <w:noProof/>
          <w:color w:val="FF0000"/>
          <w:sz w:val="24"/>
          <w:szCs w:val="24"/>
        </w:rPr>
        <w:t>0</w:t>
      </w:r>
      <w:r w:rsidR="000B0AF7">
        <w:rPr>
          <w:b/>
          <w:noProof/>
          <w:color w:val="FF0000"/>
          <w:sz w:val="24"/>
          <w:szCs w:val="24"/>
        </w:rPr>
        <w:t>22</w:t>
      </w:r>
      <w:r w:rsidR="00035ABA" w:rsidRPr="00CB32ED">
        <w:rPr>
          <w:b/>
          <w:noProof/>
          <w:color w:val="FF0000"/>
          <w:sz w:val="24"/>
          <w:szCs w:val="24"/>
        </w:rPr>
        <w:t>/202</w:t>
      </w:r>
      <w:r w:rsidR="00C85F62">
        <w:rPr>
          <w:b/>
          <w:noProof/>
          <w:color w:val="FF0000"/>
          <w:sz w:val="24"/>
          <w:szCs w:val="24"/>
        </w:rPr>
        <w:t>5</w:t>
      </w:r>
    </w:p>
    <w:p w14:paraId="3A317055" w14:textId="749F7C82" w:rsidR="003D0FD8" w:rsidRPr="00035ABA" w:rsidRDefault="00207731" w:rsidP="003D0FD8">
      <w:pPr>
        <w:jc w:val="both"/>
        <w:rPr>
          <w:b/>
          <w:noProof/>
          <w:sz w:val="24"/>
          <w:szCs w:val="24"/>
        </w:rPr>
      </w:pPr>
      <w:r w:rsidRPr="00035ABA">
        <w:rPr>
          <w:b/>
          <w:noProof/>
          <w:sz w:val="24"/>
          <w:szCs w:val="24"/>
        </w:rPr>
        <w:t>DISPENSA DE LICITAÇÃO</w:t>
      </w:r>
      <w:r w:rsidRPr="00035ABA">
        <w:rPr>
          <w:b/>
          <w:sz w:val="24"/>
          <w:szCs w:val="24"/>
        </w:rPr>
        <w:t xml:space="preserve"> Nº. </w:t>
      </w:r>
      <w:r w:rsidR="00035ABA" w:rsidRPr="00CB32ED">
        <w:rPr>
          <w:b/>
          <w:noProof/>
          <w:color w:val="FF0000"/>
          <w:sz w:val="24"/>
          <w:szCs w:val="24"/>
        </w:rPr>
        <w:t>0</w:t>
      </w:r>
      <w:r w:rsidR="000B0AF7">
        <w:rPr>
          <w:b/>
          <w:noProof/>
          <w:color w:val="FF0000"/>
          <w:sz w:val="24"/>
          <w:szCs w:val="24"/>
        </w:rPr>
        <w:t>17</w:t>
      </w:r>
      <w:r w:rsidR="00035ABA" w:rsidRPr="00CB32ED">
        <w:rPr>
          <w:b/>
          <w:noProof/>
          <w:color w:val="FF0000"/>
          <w:sz w:val="24"/>
          <w:szCs w:val="24"/>
        </w:rPr>
        <w:t>/202</w:t>
      </w:r>
      <w:r w:rsidR="00C85F62">
        <w:rPr>
          <w:b/>
          <w:noProof/>
          <w:color w:val="FF0000"/>
          <w:sz w:val="24"/>
          <w:szCs w:val="24"/>
        </w:rPr>
        <w:t>5</w:t>
      </w:r>
    </w:p>
    <w:p w14:paraId="15AF449F" w14:textId="77777777" w:rsidR="00207731" w:rsidRPr="00035ABA" w:rsidRDefault="00207731" w:rsidP="003D0FD8">
      <w:pPr>
        <w:jc w:val="both"/>
        <w:rPr>
          <w:sz w:val="24"/>
          <w:szCs w:val="24"/>
        </w:rPr>
      </w:pPr>
    </w:p>
    <w:p w14:paraId="25A67677" w14:textId="61A1FF37" w:rsidR="00824BE6" w:rsidRPr="00824BE6" w:rsidRDefault="00DC0B24" w:rsidP="00824BE6">
      <w:pPr>
        <w:jc w:val="both"/>
        <w:rPr>
          <w:sz w:val="24"/>
          <w:szCs w:val="24"/>
        </w:rPr>
      </w:pPr>
      <w:r w:rsidRPr="00035ABA">
        <w:rPr>
          <w:b/>
          <w:sz w:val="24"/>
          <w:szCs w:val="24"/>
          <w:u w:val="single"/>
        </w:rPr>
        <w:t>OBJETO</w:t>
      </w:r>
      <w:r w:rsidR="00523E0C" w:rsidRPr="00035ABA">
        <w:rPr>
          <w:b/>
          <w:sz w:val="24"/>
          <w:szCs w:val="24"/>
          <w:u w:val="single"/>
        </w:rPr>
        <w:t>:</w:t>
      </w:r>
      <w:r w:rsidR="00523E0C" w:rsidRPr="00035ABA">
        <w:rPr>
          <w:b/>
          <w:noProof/>
          <w:sz w:val="24"/>
          <w:szCs w:val="24"/>
        </w:rPr>
        <w:t xml:space="preserve"> </w:t>
      </w:r>
      <w:r w:rsidR="00824BE6">
        <w:rPr>
          <w:color w:val="FF0000"/>
          <w:sz w:val="24"/>
          <w:szCs w:val="24"/>
        </w:rPr>
        <w:t xml:space="preserve"> </w:t>
      </w:r>
      <w:r w:rsidR="00824BE6" w:rsidRPr="00824BE6">
        <w:rPr>
          <w:sz w:val="24"/>
          <w:szCs w:val="24"/>
        </w:rPr>
        <w:t>A contratação de um palestrante profissional para ministrar uma palestra no evento comemorativo ao Dia Internacional da Mulher, promovido pelo Centro de Referência de Assistência Social (CRAS).</w:t>
      </w:r>
    </w:p>
    <w:p w14:paraId="0F3D5668" w14:textId="7E1B6880" w:rsidR="00207731" w:rsidRPr="00824BE6" w:rsidRDefault="00207731" w:rsidP="00824BE6">
      <w:pPr>
        <w:jc w:val="both"/>
        <w:rPr>
          <w:b/>
          <w:noProof/>
          <w:sz w:val="24"/>
          <w:szCs w:val="24"/>
        </w:rPr>
      </w:pPr>
    </w:p>
    <w:p w14:paraId="30E791E3" w14:textId="262AE80F" w:rsidR="002101B4" w:rsidRPr="00824BE6" w:rsidRDefault="002101B4" w:rsidP="00824BE6">
      <w:pPr>
        <w:jc w:val="both"/>
        <w:rPr>
          <w:b/>
          <w:sz w:val="24"/>
          <w:szCs w:val="24"/>
          <w:shd w:val="clear" w:color="auto" w:fill="FFFFFF"/>
        </w:rPr>
      </w:pPr>
      <w:r w:rsidRPr="00824BE6">
        <w:rPr>
          <w:b/>
          <w:noProof/>
          <w:sz w:val="24"/>
          <w:szCs w:val="24"/>
          <w:u w:val="single"/>
        </w:rPr>
        <w:t>CONTRATADA</w:t>
      </w:r>
      <w:r w:rsidRPr="00824BE6">
        <w:rPr>
          <w:b/>
          <w:noProof/>
          <w:sz w:val="24"/>
          <w:szCs w:val="24"/>
        </w:rPr>
        <w:t xml:space="preserve">: </w:t>
      </w:r>
      <w:r w:rsidR="00824BE6" w:rsidRPr="00824BE6">
        <w:rPr>
          <w:b/>
          <w:sz w:val="24"/>
          <w:szCs w:val="24"/>
        </w:rPr>
        <w:t>VANESSA MANFIO</w:t>
      </w:r>
    </w:p>
    <w:p w14:paraId="3ED488E8" w14:textId="4A782B26" w:rsidR="002101B4" w:rsidRPr="00824BE6" w:rsidRDefault="002101B4" w:rsidP="00824BE6">
      <w:pPr>
        <w:jc w:val="both"/>
        <w:rPr>
          <w:b/>
          <w:sz w:val="24"/>
          <w:szCs w:val="24"/>
          <w:shd w:val="clear" w:color="auto" w:fill="FFFFFF"/>
        </w:rPr>
      </w:pPr>
      <w:r w:rsidRPr="00824BE6">
        <w:rPr>
          <w:b/>
          <w:noProof/>
          <w:sz w:val="24"/>
          <w:szCs w:val="24"/>
          <w:u w:val="single"/>
        </w:rPr>
        <w:t>CNPJ Nº</w:t>
      </w:r>
      <w:r w:rsidRPr="00824BE6">
        <w:rPr>
          <w:b/>
          <w:noProof/>
          <w:sz w:val="24"/>
          <w:szCs w:val="24"/>
        </w:rPr>
        <w:t xml:space="preserve">: </w:t>
      </w:r>
      <w:r w:rsidR="00824BE6" w:rsidRPr="00824BE6">
        <w:rPr>
          <w:b/>
          <w:sz w:val="24"/>
          <w:szCs w:val="24"/>
        </w:rPr>
        <w:t>17.526.459/0001-26</w:t>
      </w:r>
    </w:p>
    <w:p w14:paraId="7A950525" w14:textId="3C3763E7" w:rsidR="002101B4" w:rsidRPr="00824BE6" w:rsidRDefault="002101B4" w:rsidP="00824BE6">
      <w:pPr>
        <w:jc w:val="both"/>
        <w:rPr>
          <w:b/>
          <w:sz w:val="24"/>
          <w:szCs w:val="24"/>
        </w:rPr>
      </w:pPr>
      <w:r w:rsidRPr="00824BE6">
        <w:rPr>
          <w:b/>
          <w:sz w:val="24"/>
          <w:szCs w:val="24"/>
          <w:u w:val="single"/>
          <w:shd w:val="clear" w:color="auto" w:fill="FFFFFF"/>
        </w:rPr>
        <w:t>ENDEREÇO:</w:t>
      </w:r>
      <w:r w:rsidRPr="00824BE6">
        <w:rPr>
          <w:b/>
          <w:sz w:val="24"/>
          <w:szCs w:val="24"/>
          <w:shd w:val="clear" w:color="auto" w:fill="FFFFFF"/>
        </w:rPr>
        <w:t xml:space="preserve"> </w:t>
      </w:r>
      <w:r w:rsidR="00824BE6" w:rsidRPr="00824BE6">
        <w:rPr>
          <w:b/>
          <w:sz w:val="24"/>
          <w:szCs w:val="24"/>
          <w:shd w:val="clear" w:color="auto" w:fill="FFFFFF"/>
        </w:rPr>
        <w:t>Rua Piauí 129, Bairro Arroio Grande Santa Cruz do Sul RS</w:t>
      </w:r>
    </w:p>
    <w:p w14:paraId="41F3469D" w14:textId="169D36A7" w:rsidR="002101B4" w:rsidRPr="00824BE6" w:rsidRDefault="002101B4" w:rsidP="00824BE6">
      <w:pPr>
        <w:jc w:val="both"/>
        <w:rPr>
          <w:b/>
          <w:sz w:val="24"/>
          <w:szCs w:val="24"/>
        </w:rPr>
      </w:pPr>
      <w:r w:rsidRPr="00824BE6">
        <w:rPr>
          <w:b/>
          <w:sz w:val="24"/>
          <w:szCs w:val="24"/>
          <w:u w:val="single"/>
        </w:rPr>
        <w:t>VALOR:</w:t>
      </w:r>
      <w:r w:rsidRPr="00824BE6">
        <w:rPr>
          <w:b/>
          <w:sz w:val="24"/>
          <w:szCs w:val="24"/>
        </w:rPr>
        <w:t xml:space="preserve"> R$</w:t>
      </w:r>
      <w:r w:rsidR="00824BE6" w:rsidRPr="00824BE6">
        <w:rPr>
          <w:b/>
          <w:sz w:val="24"/>
          <w:szCs w:val="24"/>
        </w:rPr>
        <w:t>4.500,00</w:t>
      </w:r>
      <w:r w:rsidR="00A6234F" w:rsidRPr="00824BE6">
        <w:rPr>
          <w:b/>
          <w:sz w:val="24"/>
          <w:szCs w:val="24"/>
        </w:rPr>
        <w:t xml:space="preserve"> </w:t>
      </w:r>
      <w:r w:rsidRPr="00824BE6">
        <w:rPr>
          <w:b/>
          <w:sz w:val="24"/>
          <w:szCs w:val="24"/>
        </w:rPr>
        <w:t>(</w:t>
      </w:r>
      <w:r w:rsidR="00824BE6" w:rsidRPr="00824BE6">
        <w:rPr>
          <w:b/>
          <w:sz w:val="24"/>
          <w:szCs w:val="24"/>
        </w:rPr>
        <w:t>Quatro Mil e Quinhentos reais</w:t>
      </w:r>
      <w:r w:rsidRPr="00824BE6">
        <w:rPr>
          <w:b/>
          <w:sz w:val="24"/>
          <w:szCs w:val="24"/>
        </w:rPr>
        <w:t>).</w:t>
      </w:r>
    </w:p>
    <w:p w14:paraId="712C5E73" w14:textId="77777777" w:rsidR="00F31E2C" w:rsidRPr="00824BE6" w:rsidRDefault="00F31E2C" w:rsidP="00824BE6">
      <w:pPr>
        <w:jc w:val="both"/>
        <w:rPr>
          <w:sz w:val="24"/>
          <w:szCs w:val="24"/>
        </w:rPr>
      </w:pPr>
    </w:p>
    <w:p w14:paraId="4E305325" w14:textId="77777777" w:rsidR="003D0FD8" w:rsidRPr="00824BE6" w:rsidRDefault="00CF349C" w:rsidP="00824BE6">
      <w:pPr>
        <w:jc w:val="both"/>
        <w:rPr>
          <w:b/>
          <w:sz w:val="24"/>
          <w:szCs w:val="24"/>
        </w:rPr>
      </w:pPr>
      <w:r w:rsidRPr="00824BE6">
        <w:rPr>
          <w:b/>
          <w:sz w:val="24"/>
          <w:szCs w:val="24"/>
        </w:rPr>
        <w:t xml:space="preserve">LOCAÇÃO – </w:t>
      </w:r>
      <w:r w:rsidR="004274DB" w:rsidRPr="00824BE6">
        <w:rPr>
          <w:b/>
          <w:sz w:val="24"/>
          <w:szCs w:val="24"/>
        </w:rPr>
        <w:t>SERVIÇO OU FORNECIMENTO – RESUMO:</w:t>
      </w:r>
    </w:p>
    <w:p w14:paraId="681B68F7" w14:textId="1AD057B3" w:rsidR="00824BE6" w:rsidRPr="00824BE6" w:rsidRDefault="004274DB" w:rsidP="00824BE6">
      <w:pPr>
        <w:jc w:val="both"/>
        <w:rPr>
          <w:sz w:val="24"/>
          <w:szCs w:val="24"/>
        </w:rPr>
      </w:pPr>
      <w:r w:rsidRPr="00824BE6">
        <w:rPr>
          <w:sz w:val="24"/>
          <w:szCs w:val="24"/>
        </w:rPr>
        <w:t xml:space="preserve">O presente instrumento de DISPENSA DE LICITAÇÃO tem como objetivo </w:t>
      </w:r>
      <w:r w:rsidR="00824BE6" w:rsidRPr="00824BE6">
        <w:rPr>
          <w:sz w:val="24"/>
          <w:szCs w:val="24"/>
        </w:rPr>
        <w:t>a contratação de um palestrante profissional para ministrar uma palestra no evento comemorativo ao Dia Internacional da Mulher, promovido pelo Centro de Referência de Assistência Social (CRAS).</w:t>
      </w:r>
    </w:p>
    <w:p w14:paraId="2EF2858A" w14:textId="7E96B3E1" w:rsidR="001E5EB3" w:rsidRPr="00824BE6" w:rsidRDefault="001E5EB3" w:rsidP="00824BE6">
      <w:pPr>
        <w:jc w:val="both"/>
        <w:rPr>
          <w:sz w:val="24"/>
          <w:szCs w:val="24"/>
        </w:rPr>
      </w:pPr>
    </w:p>
    <w:p w14:paraId="73F21A23" w14:textId="77777777" w:rsidR="00571F16" w:rsidRPr="00824BE6" w:rsidRDefault="00571F16" w:rsidP="000A0D4B">
      <w:pPr>
        <w:jc w:val="both"/>
        <w:rPr>
          <w:sz w:val="24"/>
          <w:szCs w:val="24"/>
        </w:rPr>
      </w:pPr>
    </w:p>
    <w:p w14:paraId="28F9C378" w14:textId="2773228B" w:rsidR="000A0D4B" w:rsidRPr="00824BE6" w:rsidRDefault="000A0D4B" w:rsidP="000A0D4B">
      <w:pPr>
        <w:jc w:val="both"/>
        <w:rPr>
          <w:sz w:val="24"/>
          <w:szCs w:val="24"/>
        </w:rPr>
      </w:pPr>
      <w:r w:rsidRPr="00824BE6">
        <w:rPr>
          <w:sz w:val="24"/>
          <w:szCs w:val="24"/>
        </w:rPr>
        <w:t>A empres</w:t>
      </w:r>
      <w:r w:rsidR="007A09B2" w:rsidRPr="00824BE6">
        <w:rPr>
          <w:sz w:val="24"/>
          <w:szCs w:val="24"/>
        </w:rPr>
        <w:t>a</w:t>
      </w:r>
      <w:r w:rsidRPr="00824BE6">
        <w:rPr>
          <w:sz w:val="24"/>
          <w:szCs w:val="24"/>
        </w:rPr>
        <w:t xml:space="preserve"> </w:t>
      </w:r>
      <w:r w:rsidR="00824BE6" w:rsidRPr="00824BE6">
        <w:rPr>
          <w:b/>
          <w:sz w:val="24"/>
          <w:szCs w:val="24"/>
        </w:rPr>
        <w:t>VANESSA MANFIO</w:t>
      </w:r>
      <w:r w:rsidR="00A6234F" w:rsidRPr="00824BE6">
        <w:rPr>
          <w:sz w:val="24"/>
          <w:szCs w:val="24"/>
        </w:rPr>
        <w:t xml:space="preserve"> </w:t>
      </w:r>
      <w:r w:rsidR="002101B4" w:rsidRPr="00824BE6">
        <w:rPr>
          <w:sz w:val="24"/>
          <w:szCs w:val="24"/>
        </w:rPr>
        <w:t>dever</w:t>
      </w:r>
      <w:r w:rsidR="007A09B2" w:rsidRPr="00824BE6">
        <w:rPr>
          <w:sz w:val="24"/>
          <w:szCs w:val="24"/>
        </w:rPr>
        <w:t>á</w:t>
      </w:r>
      <w:r w:rsidR="002101B4" w:rsidRPr="00824BE6">
        <w:rPr>
          <w:sz w:val="24"/>
          <w:szCs w:val="24"/>
        </w:rPr>
        <w:t xml:space="preserve"> </w:t>
      </w:r>
      <w:r w:rsidRPr="00824BE6">
        <w:rPr>
          <w:sz w:val="24"/>
          <w:szCs w:val="24"/>
        </w:rPr>
        <w:t xml:space="preserve">oferecer os seguintes </w:t>
      </w:r>
      <w:r w:rsidR="003332B6" w:rsidRPr="00824BE6">
        <w:rPr>
          <w:sz w:val="24"/>
          <w:szCs w:val="24"/>
        </w:rPr>
        <w:t>produtos</w:t>
      </w:r>
      <w:r w:rsidRPr="00824BE6">
        <w:rPr>
          <w:sz w:val="24"/>
          <w:szCs w:val="24"/>
        </w:rPr>
        <w:t xml:space="preserve">: </w:t>
      </w:r>
    </w:p>
    <w:p w14:paraId="3E8E192E" w14:textId="77777777" w:rsidR="002101B4" w:rsidRPr="00A75772" w:rsidRDefault="002101B4" w:rsidP="002101B4">
      <w:pPr>
        <w:jc w:val="both"/>
        <w:rPr>
          <w:color w:val="FF0000"/>
          <w:sz w:val="24"/>
          <w:szCs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771"/>
        <w:gridCol w:w="3499"/>
        <w:gridCol w:w="1430"/>
        <w:gridCol w:w="1337"/>
        <w:gridCol w:w="2030"/>
      </w:tblGrid>
      <w:tr w:rsidR="006547FB" w:rsidRPr="009E6D57" w14:paraId="42F1FADE" w14:textId="77777777" w:rsidTr="006547FB">
        <w:tc>
          <w:tcPr>
            <w:tcW w:w="771" w:type="dxa"/>
            <w:vAlign w:val="center"/>
          </w:tcPr>
          <w:p w14:paraId="6589A198" w14:textId="77777777" w:rsidR="006547FB" w:rsidRPr="009E6D57" w:rsidRDefault="006547FB" w:rsidP="00C60CB6">
            <w:pPr>
              <w:tabs>
                <w:tab w:val="left" w:pos="1418"/>
                <w:tab w:val="left" w:pos="425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E6D57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3499" w:type="dxa"/>
            <w:vAlign w:val="center"/>
          </w:tcPr>
          <w:p w14:paraId="6C092865" w14:textId="77777777" w:rsidR="006547FB" w:rsidRPr="009E6D57" w:rsidRDefault="006547FB" w:rsidP="00C60CB6">
            <w:pPr>
              <w:tabs>
                <w:tab w:val="left" w:pos="1418"/>
                <w:tab w:val="left" w:pos="425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E6D57">
              <w:rPr>
                <w:b/>
                <w:bCs/>
                <w:sz w:val="24"/>
                <w:szCs w:val="24"/>
              </w:rPr>
              <w:t>Descrição do item</w:t>
            </w:r>
          </w:p>
        </w:tc>
        <w:tc>
          <w:tcPr>
            <w:tcW w:w="1430" w:type="dxa"/>
            <w:vAlign w:val="center"/>
          </w:tcPr>
          <w:p w14:paraId="365FA546" w14:textId="4E4B0C28" w:rsidR="006547FB" w:rsidRPr="009E6D57" w:rsidRDefault="00824BE6" w:rsidP="00C60CB6">
            <w:pPr>
              <w:tabs>
                <w:tab w:val="left" w:pos="1418"/>
                <w:tab w:val="left" w:pos="4253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HORAS</w:t>
            </w:r>
          </w:p>
        </w:tc>
        <w:tc>
          <w:tcPr>
            <w:tcW w:w="1337" w:type="dxa"/>
            <w:vAlign w:val="center"/>
          </w:tcPr>
          <w:p w14:paraId="0E544E91" w14:textId="1B4266FC" w:rsidR="006547FB" w:rsidRPr="009E6D57" w:rsidRDefault="00824BE6" w:rsidP="00C60CB6">
            <w:pPr>
              <w:tabs>
                <w:tab w:val="left" w:pos="1418"/>
                <w:tab w:val="left" w:pos="4253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QNT</w:t>
            </w:r>
          </w:p>
        </w:tc>
        <w:tc>
          <w:tcPr>
            <w:tcW w:w="2030" w:type="dxa"/>
            <w:vAlign w:val="center"/>
          </w:tcPr>
          <w:p w14:paraId="5356C5E0" w14:textId="77777777" w:rsidR="006547FB" w:rsidRPr="009E6D57" w:rsidRDefault="006547FB" w:rsidP="00C60CB6">
            <w:pPr>
              <w:tabs>
                <w:tab w:val="left" w:pos="1418"/>
                <w:tab w:val="left" w:pos="425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E6D57">
              <w:rPr>
                <w:b/>
                <w:bCs/>
                <w:sz w:val="24"/>
                <w:szCs w:val="24"/>
              </w:rPr>
              <w:t>Valor Total</w:t>
            </w:r>
          </w:p>
        </w:tc>
      </w:tr>
      <w:tr w:rsidR="006547FB" w:rsidRPr="009E6D57" w14:paraId="0781B6C9" w14:textId="77777777" w:rsidTr="006547FB">
        <w:trPr>
          <w:trHeight w:val="512"/>
        </w:trPr>
        <w:tc>
          <w:tcPr>
            <w:tcW w:w="771" w:type="dxa"/>
          </w:tcPr>
          <w:p w14:paraId="5831DDFB" w14:textId="77777777" w:rsidR="006547FB" w:rsidRPr="00824BE6" w:rsidRDefault="006547FB" w:rsidP="006547FB">
            <w:pPr>
              <w:tabs>
                <w:tab w:val="left" w:pos="1418"/>
                <w:tab w:val="left" w:pos="4253"/>
              </w:tabs>
              <w:jc w:val="both"/>
              <w:rPr>
                <w:sz w:val="24"/>
                <w:szCs w:val="24"/>
              </w:rPr>
            </w:pPr>
            <w:r w:rsidRPr="00824BE6">
              <w:rPr>
                <w:sz w:val="24"/>
                <w:szCs w:val="24"/>
              </w:rPr>
              <w:t>01</w:t>
            </w:r>
          </w:p>
        </w:tc>
        <w:tc>
          <w:tcPr>
            <w:tcW w:w="3499" w:type="dxa"/>
          </w:tcPr>
          <w:p w14:paraId="0C1DBD07" w14:textId="5E62641E" w:rsidR="006547FB" w:rsidRPr="00824BE6" w:rsidRDefault="00824BE6" w:rsidP="006547FB">
            <w:pPr>
              <w:jc w:val="both"/>
              <w:rPr>
                <w:sz w:val="24"/>
                <w:szCs w:val="24"/>
              </w:rPr>
            </w:pPr>
            <w:r w:rsidRPr="00824BE6">
              <w:rPr>
                <w:sz w:val="24"/>
                <w:szCs w:val="24"/>
              </w:rPr>
              <w:t xml:space="preserve">Contratação de palestrante profissional para ministrar palestra no evento comemorativo ao Dia Internacional da Mulher, a ser realizado pelo Centro de </w:t>
            </w:r>
            <w:proofErr w:type="spellStart"/>
            <w:r w:rsidRPr="00824BE6">
              <w:rPr>
                <w:sz w:val="24"/>
                <w:szCs w:val="24"/>
              </w:rPr>
              <w:t>Referencia</w:t>
            </w:r>
            <w:proofErr w:type="spellEnd"/>
            <w:r w:rsidRPr="00824BE6">
              <w:rPr>
                <w:sz w:val="24"/>
                <w:szCs w:val="24"/>
              </w:rPr>
              <w:t xml:space="preserve"> de Assistência Social (CRAS) no dia 08 de março de 2025.</w:t>
            </w:r>
          </w:p>
        </w:tc>
        <w:tc>
          <w:tcPr>
            <w:tcW w:w="1430" w:type="dxa"/>
          </w:tcPr>
          <w:p w14:paraId="6BE97D06" w14:textId="5634A7DA" w:rsidR="006547FB" w:rsidRPr="00824BE6" w:rsidRDefault="00824BE6" w:rsidP="00824BE6">
            <w:pPr>
              <w:tabs>
                <w:tab w:val="left" w:pos="1418"/>
                <w:tab w:val="left" w:pos="4253"/>
              </w:tabs>
              <w:rPr>
                <w:sz w:val="24"/>
                <w:szCs w:val="24"/>
              </w:rPr>
            </w:pPr>
            <w:r w:rsidRPr="00824BE6">
              <w:rPr>
                <w:sz w:val="24"/>
                <w:szCs w:val="24"/>
              </w:rPr>
              <w:t>2H30min</w:t>
            </w:r>
          </w:p>
        </w:tc>
        <w:tc>
          <w:tcPr>
            <w:tcW w:w="1337" w:type="dxa"/>
          </w:tcPr>
          <w:p w14:paraId="776E33F5" w14:textId="293CD739" w:rsidR="006547FB" w:rsidRPr="00824BE6" w:rsidRDefault="00824BE6" w:rsidP="00C60CB6">
            <w:pPr>
              <w:tabs>
                <w:tab w:val="left" w:pos="1418"/>
                <w:tab w:val="left" w:pos="4253"/>
              </w:tabs>
              <w:rPr>
                <w:sz w:val="24"/>
                <w:szCs w:val="24"/>
              </w:rPr>
            </w:pPr>
            <w:r w:rsidRPr="00824BE6">
              <w:rPr>
                <w:sz w:val="24"/>
                <w:szCs w:val="24"/>
              </w:rPr>
              <w:t>Serviço</w:t>
            </w:r>
          </w:p>
        </w:tc>
        <w:tc>
          <w:tcPr>
            <w:tcW w:w="2030" w:type="dxa"/>
          </w:tcPr>
          <w:p w14:paraId="59CC23AE" w14:textId="664D5DAE" w:rsidR="006547FB" w:rsidRPr="00824BE6" w:rsidRDefault="006547FB" w:rsidP="00C60CB6">
            <w:pPr>
              <w:tabs>
                <w:tab w:val="left" w:pos="1418"/>
                <w:tab w:val="left" w:pos="4253"/>
              </w:tabs>
              <w:rPr>
                <w:sz w:val="24"/>
                <w:szCs w:val="24"/>
              </w:rPr>
            </w:pPr>
            <w:r w:rsidRPr="00824BE6">
              <w:rPr>
                <w:rFonts w:eastAsiaTheme="minorHAnsi"/>
                <w:sz w:val="24"/>
                <w:szCs w:val="24"/>
                <w:lang w:eastAsia="en-US"/>
              </w:rPr>
              <w:t>R$</w:t>
            </w:r>
            <w:r w:rsidR="00824BE6" w:rsidRPr="00824BE6">
              <w:rPr>
                <w:rFonts w:eastAsiaTheme="minorHAnsi"/>
                <w:sz w:val="24"/>
                <w:szCs w:val="24"/>
                <w:lang w:eastAsia="en-US"/>
              </w:rPr>
              <w:t xml:space="preserve"> 4.500,00</w:t>
            </w:r>
          </w:p>
        </w:tc>
      </w:tr>
    </w:tbl>
    <w:p w14:paraId="08629421" w14:textId="48D95A1A" w:rsidR="00A6234F" w:rsidRPr="00A75772" w:rsidRDefault="00A6234F" w:rsidP="00146016">
      <w:pPr>
        <w:jc w:val="both"/>
        <w:rPr>
          <w:b/>
          <w:color w:val="FF0000"/>
          <w:sz w:val="24"/>
          <w:szCs w:val="24"/>
          <w:u w:val="single"/>
        </w:rPr>
      </w:pPr>
    </w:p>
    <w:p w14:paraId="5562866A" w14:textId="77777777" w:rsidR="00A6234F" w:rsidRPr="00A75772" w:rsidRDefault="00A6234F" w:rsidP="00146016">
      <w:pPr>
        <w:jc w:val="both"/>
        <w:rPr>
          <w:b/>
          <w:color w:val="FF0000"/>
          <w:sz w:val="24"/>
          <w:szCs w:val="24"/>
          <w:u w:val="single"/>
        </w:rPr>
      </w:pPr>
    </w:p>
    <w:p w14:paraId="3458DB34" w14:textId="77777777" w:rsidR="00146016" w:rsidRPr="00035ABA" w:rsidRDefault="003D0FD8" w:rsidP="00146016">
      <w:pPr>
        <w:jc w:val="both"/>
        <w:rPr>
          <w:b/>
          <w:sz w:val="24"/>
          <w:szCs w:val="24"/>
        </w:rPr>
      </w:pPr>
      <w:r w:rsidRPr="00035ABA">
        <w:rPr>
          <w:b/>
          <w:sz w:val="24"/>
          <w:szCs w:val="24"/>
          <w:u w:val="single"/>
        </w:rPr>
        <w:t>FUNDAMENTO DA DISPENSA - JUSTIFICATIVA</w:t>
      </w:r>
      <w:r w:rsidRPr="00035ABA">
        <w:rPr>
          <w:b/>
          <w:sz w:val="24"/>
          <w:szCs w:val="24"/>
        </w:rPr>
        <w:t>:</w:t>
      </w:r>
    </w:p>
    <w:p w14:paraId="4FDE3048" w14:textId="77777777" w:rsidR="00146016" w:rsidRPr="00035ABA" w:rsidRDefault="00146016" w:rsidP="00146016">
      <w:pPr>
        <w:jc w:val="both"/>
        <w:rPr>
          <w:sz w:val="24"/>
          <w:szCs w:val="24"/>
        </w:rPr>
      </w:pPr>
      <w:r w:rsidRPr="00035ABA">
        <w:rPr>
          <w:sz w:val="24"/>
          <w:szCs w:val="24"/>
        </w:rPr>
        <w:t>As compras e contratações das entidades públicas seguem obrigatoriamente um regime regulamentado por Lei. O fundamento principal que reza por esta iniciativa é o artigo. 37, inciso XXI, da Constituição Federal de 1988, no qual determina que as obras, os serviços, compras e alienações devem ocorrer por meio de licitações.</w:t>
      </w:r>
    </w:p>
    <w:p w14:paraId="19EF248F" w14:textId="77777777" w:rsidR="00D86FFF" w:rsidRPr="00035ABA" w:rsidRDefault="00D86FFF" w:rsidP="00146016">
      <w:pPr>
        <w:jc w:val="both"/>
        <w:rPr>
          <w:sz w:val="24"/>
          <w:szCs w:val="24"/>
        </w:rPr>
      </w:pPr>
    </w:p>
    <w:p w14:paraId="065A32BB" w14:textId="77777777" w:rsidR="00146016" w:rsidRPr="00035ABA" w:rsidRDefault="00146016" w:rsidP="00146016">
      <w:pPr>
        <w:jc w:val="both"/>
        <w:rPr>
          <w:sz w:val="24"/>
          <w:szCs w:val="24"/>
        </w:rPr>
      </w:pPr>
      <w:r w:rsidRPr="00035ABA">
        <w:rPr>
          <w:bCs/>
          <w:iCs/>
          <w:sz w:val="24"/>
          <w:szCs w:val="24"/>
        </w:rPr>
        <w:t>Para melhor entendimento, vejamos o que dispõe o inciso XXI do Artigo 37 da CF/1988:</w:t>
      </w:r>
    </w:p>
    <w:p w14:paraId="4D58ECED" w14:textId="77777777" w:rsidR="00146016" w:rsidRPr="00035ABA" w:rsidRDefault="00146016" w:rsidP="00146016">
      <w:pPr>
        <w:ind w:left="708"/>
        <w:jc w:val="both"/>
        <w:rPr>
          <w:bCs/>
          <w:i/>
          <w:iCs/>
          <w:sz w:val="24"/>
          <w:szCs w:val="24"/>
        </w:rPr>
      </w:pPr>
      <w:r w:rsidRPr="00035ABA">
        <w:rPr>
          <w:sz w:val="24"/>
          <w:szCs w:val="24"/>
        </w:rPr>
        <w:tab/>
      </w:r>
      <w:r w:rsidRPr="00035ABA">
        <w:rPr>
          <w:sz w:val="24"/>
          <w:szCs w:val="24"/>
        </w:rPr>
        <w:tab/>
      </w:r>
      <w:r w:rsidRPr="00035ABA">
        <w:rPr>
          <w:sz w:val="24"/>
          <w:szCs w:val="24"/>
        </w:rPr>
        <w:tab/>
      </w:r>
      <w:r w:rsidRPr="00035ABA">
        <w:rPr>
          <w:sz w:val="24"/>
          <w:szCs w:val="24"/>
        </w:rPr>
        <w:tab/>
      </w:r>
      <w:r w:rsidRPr="00035ABA">
        <w:rPr>
          <w:bCs/>
          <w:i/>
          <w:iCs/>
          <w:sz w:val="24"/>
          <w:szCs w:val="24"/>
        </w:rPr>
        <w:t>(...)</w:t>
      </w:r>
    </w:p>
    <w:p w14:paraId="67861464" w14:textId="7ADE11C8" w:rsidR="00146016" w:rsidRPr="00035ABA" w:rsidRDefault="00146016" w:rsidP="00146016">
      <w:pPr>
        <w:ind w:left="3540"/>
        <w:jc w:val="both"/>
        <w:rPr>
          <w:bCs/>
          <w:i/>
          <w:iCs/>
          <w:sz w:val="24"/>
          <w:szCs w:val="24"/>
        </w:rPr>
      </w:pPr>
      <w:r w:rsidRPr="00035ABA">
        <w:rPr>
          <w:bCs/>
          <w:i/>
          <w:iCs/>
          <w:sz w:val="24"/>
          <w:szCs w:val="24"/>
        </w:rPr>
        <w:t xml:space="preserve"> “XXI - ressalvados os casos especificados na legislação, as obras, serviços, compras e alienações serão contratados mediante processo de licitação pública que assegure igualdade de condições a todos os concorrentes, com cláusulas que estabeleçam obrigações de pagamento, mantidas as condições efetivas da proposta, nos termos da lei, o qual somente permitirá as exigências de qualificação técnica e econômica indispensáveis à garantia do cumprimento das </w:t>
      </w:r>
      <w:r w:rsidR="00CF349C" w:rsidRPr="00035ABA">
        <w:rPr>
          <w:bCs/>
          <w:i/>
          <w:iCs/>
          <w:sz w:val="24"/>
          <w:szCs w:val="24"/>
        </w:rPr>
        <w:t>obrigações</w:t>
      </w:r>
      <w:r w:rsidR="00523E0C" w:rsidRPr="00035ABA">
        <w:rPr>
          <w:bCs/>
          <w:i/>
          <w:iCs/>
          <w:sz w:val="24"/>
          <w:szCs w:val="24"/>
        </w:rPr>
        <w:t>.”</w:t>
      </w:r>
    </w:p>
    <w:p w14:paraId="1DC9276F" w14:textId="77777777" w:rsidR="00CF349C" w:rsidRPr="00035ABA" w:rsidRDefault="00CF349C" w:rsidP="00146016">
      <w:pPr>
        <w:ind w:left="3540"/>
        <w:jc w:val="both"/>
        <w:rPr>
          <w:sz w:val="24"/>
          <w:szCs w:val="24"/>
        </w:rPr>
      </w:pPr>
    </w:p>
    <w:p w14:paraId="48FA7E67" w14:textId="77777777" w:rsidR="00146016" w:rsidRPr="00035ABA" w:rsidRDefault="00146016" w:rsidP="00146016">
      <w:pPr>
        <w:jc w:val="both"/>
        <w:rPr>
          <w:sz w:val="24"/>
          <w:szCs w:val="24"/>
        </w:rPr>
      </w:pPr>
      <w:r w:rsidRPr="00035ABA">
        <w:rPr>
          <w:sz w:val="24"/>
          <w:szCs w:val="24"/>
        </w:rPr>
        <w:t>A licitação foi o meio encontrado pela Administração Pública, para tornar isonômica a participação de interessados em procedimentos que visam suprir as necessidades dos órgãos públicos acerca dos serviços disponibilizados por pessoas físicas e/ou pessoas jurídicas nos campos mercadológicos distritais, municipais, estaduais e nacionais, e ainda procurar conseguir a proposta mais vantajosa às contratações.</w:t>
      </w:r>
    </w:p>
    <w:p w14:paraId="4CD00E48" w14:textId="77777777" w:rsidR="00A83E6F" w:rsidRPr="00035ABA" w:rsidRDefault="00A83E6F" w:rsidP="00146016">
      <w:pPr>
        <w:jc w:val="both"/>
        <w:rPr>
          <w:sz w:val="24"/>
          <w:szCs w:val="24"/>
        </w:rPr>
      </w:pPr>
    </w:p>
    <w:p w14:paraId="64C0CA54" w14:textId="1809EC86" w:rsidR="00146016" w:rsidRPr="00035ABA" w:rsidRDefault="00146016" w:rsidP="00146016">
      <w:pPr>
        <w:jc w:val="both"/>
        <w:rPr>
          <w:sz w:val="24"/>
          <w:szCs w:val="24"/>
        </w:rPr>
      </w:pPr>
      <w:r w:rsidRPr="00035ABA">
        <w:rPr>
          <w:sz w:val="24"/>
          <w:szCs w:val="24"/>
        </w:rPr>
        <w:t>Para regulamentar o exercício dessa atividade foi então criada a Lei Federal nº 8.666 de 21 de junho de 1993, mais conhecida como Lei de Licitações e Contratos Administrativos</w:t>
      </w:r>
      <w:r w:rsidR="00523E0C" w:rsidRPr="00035ABA">
        <w:rPr>
          <w:sz w:val="24"/>
          <w:szCs w:val="24"/>
        </w:rPr>
        <w:t xml:space="preserve">. </w:t>
      </w:r>
      <w:r w:rsidR="00A75772">
        <w:rPr>
          <w:sz w:val="24"/>
          <w:szCs w:val="24"/>
        </w:rPr>
        <w:t>No ano de 2021</w:t>
      </w:r>
      <w:r w:rsidR="00523E0C" w:rsidRPr="00035ABA">
        <w:rPr>
          <w:sz w:val="24"/>
          <w:szCs w:val="24"/>
        </w:rPr>
        <w:t xml:space="preserve"> foi sancionada a Lei Federal nº 14.133 de 1º de abril de 2021, a qual ve</w:t>
      </w:r>
      <w:r w:rsidR="00A75772">
        <w:rPr>
          <w:sz w:val="24"/>
          <w:szCs w:val="24"/>
        </w:rPr>
        <w:t>io</w:t>
      </w:r>
      <w:r w:rsidR="00523E0C" w:rsidRPr="00035ABA">
        <w:rPr>
          <w:sz w:val="24"/>
          <w:szCs w:val="24"/>
        </w:rPr>
        <w:t xml:space="preserve"> para substituir a antiga lei, e tem um prazo de 02 anos para adequação e uso obrigatório. Com isso, durante este tempo os órgãos públicos podem optar entre as duas em seus processos licitatórios.</w:t>
      </w:r>
      <w:r w:rsidRPr="00035ABA">
        <w:rPr>
          <w:sz w:val="24"/>
          <w:szCs w:val="24"/>
        </w:rPr>
        <w:t xml:space="preserve"> </w:t>
      </w:r>
    </w:p>
    <w:p w14:paraId="531EE11D" w14:textId="77777777" w:rsidR="0028281F" w:rsidRPr="00035ABA" w:rsidRDefault="0028281F" w:rsidP="00146016">
      <w:pPr>
        <w:jc w:val="both"/>
        <w:rPr>
          <w:sz w:val="24"/>
          <w:szCs w:val="24"/>
        </w:rPr>
      </w:pPr>
    </w:p>
    <w:p w14:paraId="62AF0540" w14:textId="77777777" w:rsidR="00146016" w:rsidRPr="00035ABA" w:rsidRDefault="00146016" w:rsidP="00146016">
      <w:pPr>
        <w:jc w:val="both"/>
        <w:rPr>
          <w:sz w:val="24"/>
          <w:szCs w:val="24"/>
        </w:rPr>
      </w:pPr>
      <w:r w:rsidRPr="00035ABA">
        <w:rPr>
          <w:sz w:val="24"/>
          <w:szCs w:val="24"/>
        </w:rPr>
        <w:t>O objetivo da licitação é contratar a proposta mais vantajosa, primando pelos princípios da legalidade, impessoalidade, igualdade, moralidade e publicidade. Licitar é regra. Entretanto, há aquisições e contratações que possuem caracterizações específicas tornando desnecessárias e/ou inviáveis as licitações nos trâmites usuais, frustrando a realização adequada das funções estatais.</w:t>
      </w:r>
    </w:p>
    <w:p w14:paraId="6F6961C8" w14:textId="77777777" w:rsidR="00146016" w:rsidRPr="00035ABA" w:rsidRDefault="00146016" w:rsidP="00146016">
      <w:pPr>
        <w:jc w:val="both"/>
        <w:rPr>
          <w:sz w:val="24"/>
          <w:szCs w:val="24"/>
        </w:rPr>
      </w:pPr>
    </w:p>
    <w:p w14:paraId="38D92753" w14:textId="77777777" w:rsidR="00146016" w:rsidRPr="00035ABA" w:rsidRDefault="00146016" w:rsidP="00146016">
      <w:pPr>
        <w:jc w:val="both"/>
        <w:rPr>
          <w:sz w:val="24"/>
          <w:szCs w:val="24"/>
        </w:rPr>
      </w:pPr>
      <w:r w:rsidRPr="00035ABA">
        <w:rPr>
          <w:sz w:val="24"/>
          <w:szCs w:val="24"/>
        </w:rPr>
        <w:t>Na ocorrência de licitações desnecessárias e/ou inviáveis, a lei previu exceções à regra, as chamadas Dispensas de Licitações e a Inexigibilidade de Licitação.</w:t>
      </w:r>
    </w:p>
    <w:p w14:paraId="7DC663C1" w14:textId="77777777" w:rsidR="00146016" w:rsidRPr="00035ABA" w:rsidRDefault="00146016" w:rsidP="00146016">
      <w:pPr>
        <w:jc w:val="both"/>
        <w:rPr>
          <w:b/>
          <w:sz w:val="24"/>
          <w:szCs w:val="24"/>
        </w:rPr>
      </w:pPr>
    </w:p>
    <w:p w14:paraId="3EEDE3B1" w14:textId="41AB9EF5" w:rsidR="00951F1F" w:rsidRPr="00585A21" w:rsidRDefault="00951F1F" w:rsidP="00207731">
      <w:pPr>
        <w:jc w:val="both"/>
        <w:rPr>
          <w:sz w:val="24"/>
          <w:szCs w:val="24"/>
        </w:rPr>
      </w:pPr>
      <w:r w:rsidRPr="00585A21">
        <w:rPr>
          <w:sz w:val="24"/>
          <w:szCs w:val="24"/>
        </w:rPr>
        <w:t xml:space="preserve">A Dispensa de Licitação </w:t>
      </w:r>
      <w:r w:rsidR="0028281F" w:rsidRPr="00585A21">
        <w:rPr>
          <w:sz w:val="24"/>
          <w:szCs w:val="24"/>
        </w:rPr>
        <w:t xml:space="preserve">para </w:t>
      </w:r>
      <w:r w:rsidR="00585A21" w:rsidRPr="00585A21">
        <w:rPr>
          <w:sz w:val="24"/>
          <w:szCs w:val="24"/>
        </w:rPr>
        <w:t>realizar, a contratação de um palestrante profissional para ministrar uma palestra no evento comemorativo ao Dia Internacional da Mulher, promovido pelo Centro de Referência de Assistência Social (CRAS),</w:t>
      </w:r>
      <w:r w:rsidR="00F84ADC" w:rsidRPr="00585A21">
        <w:rPr>
          <w:sz w:val="24"/>
          <w:szCs w:val="24"/>
        </w:rPr>
        <w:t xml:space="preserve"> </w:t>
      </w:r>
      <w:r w:rsidRPr="00585A21">
        <w:rPr>
          <w:sz w:val="24"/>
          <w:szCs w:val="24"/>
        </w:rPr>
        <w:t>encontra am</w:t>
      </w:r>
      <w:r w:rsidR="002101B4" w:rsidRPr="00585A21">
        <w:rPr>
          <w:sz w:val="24"/>
          <w:szCs w:val="24"/>
        </w:rPr>
        <w:t xml:space="preserve">paro legal no art. </w:t>
      </w:r>
      <w:r w:rsidR="00523E0C" w:rsidRPr="00585A21">
        <w:rPr>
          <w:sz w:val="24"/>
          <w:szCs w:val="24"/>
        </w:rPr>
        <w:t>75</w:t>
      </w:r>
      <w:r w:rsidR="002101B4" w:rsidRPr="00585A21">
        <w:rPr>
          <w:sz w:val="24"/>
          <w:szCs w:val="24"/>
        </w:rPr>
        <w:t>, inciso I</w:t>
      </w:r>
      <w:r w:rsidR="00523E0C" w:rsidRPr="00585A21">
        <w:rPr>
          <w:sz w:val="24"/>
          <w:szCs w:val="24"/>
        </w:rPr>
        <w:t>I</w:t>
      </w:r>
      <w:r w:rsidRPr="00585A21">
        <w:rPr>
          <w:sz w:val="24"/>
          <w:szCs w:val="24"/>
        </w:rPr>
        <w:t xml:space="preserve"> da Lei n</w:t>
      </w:r>
      <w:r w:rsidR="00834103" w:rsidRPr="00585A21">
        <w:rPr>
          <w:sz w:val="24"/>
          <w:szCs w:val="24"/>
        </w:rPr>
        <w:t>º</w:t>
      </w:r>
      <w:r w:rsidRPr="00585A21">
        <w:rPr>
          <w:sz w:val="24"/>
          <w:szCs w:val="24"/>
        </w:rPr>
        <w:t xml:space="preserve">. </w:t>
      </w:r>
      <w:r w:rsidR="00D67731" w:rsidRPr="00585A21">
        <w:rPr>
          <w:sz w:val="24"/>
          <w:szCs w:val="24"/>
        </w:rPr>
        <w:t>14.133/2021</w:t>
      </w:r>
      <w:r w:rsidR="0032199E" w:rsidRPr="00585A21">
        <w:rPr>
          <w:sz w:val="24"/>
          <w:szCs w:val="24"/>
        </w:rPr>
        <w:t>.</w:t>
      </w:r>
    </w:p>
    <w:p w14:paraId="4744CB73" w14:textId="619DC074" w:rsidR="00146016" w:rsidRPr="00585A21" w:rsidRDefault="00146016" w:rsidP="00207731">
      <w:pPr>
        <w:jc w:val="both"/>
        <w:rPr>
          <w:sz w:val="24"/>
          <w:szCs w:val="24"/>
        </w:rPr>
      </w:pPr>
    </w:p>
    <w:p w14:paraId="7BECFEAC" w14:textId="77777777" w:rsidR="00E64B47" w:rsidRPr="00035ABA" w:rsidRDefault="00E64B47" w:rsidP="00207731">
      <w:pPr>
        <w:jc w:val="both"/>
        <w:rPr>
          <w:sz w:val="24"/>
          <w:szCs w:val="24"/>
        </w:rPr>
      </w:pPr>
    </w:p>
    <w:p w14:paraId="353DE5ED" w14:textId="77777777" w:rsidR="00146016" w:rsidRPr="00035ABA" w:rsidRDefault="003D0FD8" w:rsidP="00146016">
      <w:pPr>
        <w:jc w:val="both"/>
        <w:rPr>
          <w:b/>
          <w:noProof/>
          <w:sz w:val="24"/>
          <w:szCs w:val="24"/>
        </w:rPr>
      </w:pPr>
      <w:r w:rsidRPr="00035ABA">
        <w:rPr>
          <w:b/>
          <w:noProof/>
          <w:sz w:val="24"/>
          <w:szCs w:val="24"/>
        </w:rPr>
        <w:t xml:space="preserve">FUNDAMENTO LEGAL: </w:t>
      </w:r>
    </w:p>
    <w:p w14:paraId="22AA8533" w14:textId="2D8EDA1C" w:rsidR="00146016" w:rsidRPr="00035ABA" w:rsidRDefault="00146016" w:rsidP="00146016">
      <w:pPr>
        <w:jc w:val="both"/>
        <w:rPr>
          <w:i/>
          <w:sz w:val="24"/>
          <w:szCs w:val="24"/>
        </w:rPr>
      </w:pPr>
      <w:r w:rsidRPr="00035ABA">
        <w:rPr>
          <w:sz w:val="24"/>
          <w:szCs w:val="24"/>
        </w:rPr>
        <w:t xml:space="preserve">Trata-se de certame realizado sob a obediência ao estabelecido no art. </w:t>
      </w:r>
      <w:r w:rsidR="00D67731" w:rsidRPr="00035ABA">
        <w:rPr>
          <w:sz w:val="24"/>
          <w:szCs w:val="24"/>
        </w:rPr>
        <w:t>75</w:t>
      </w:r>
      <w:r w:rsidRPr="00035ABA">
        <w:rPr>
          <w:sz w:val="24"/>
          <w:szCs w:val="24"/>
        </w:rPr>
        <w:t>, inciso I</w:t>
      </w:r>
      <w:r w:rsidR="00D67731" w:rsidRPr="00035ABA">
        <w:rPr>
          <w:sz w:val="24"/>
          <w:szCs w:val="24"/>
        </w:rPr>
        <w:t>I</w:t>
      </w:r>
      <w:r w:rsidRPr="00035ABA">
        <w:rPr>
          <w:sz w:val="24"/>
          <w:szCs w:val="24"/>
        </w:rPr>
        <w:t xml:space="preserve"> da Lei n. </w:t>
      </w:r>
      <w:r w:rsidR="00D67731" w:rsidRPr="00035ABA">
        <w:rPr>
          <w:sz w:val="24"/>
          <w:szCs w:val="24"/>
        </w:rPr>
        <w:t>14.133/2021</w:t>
      </w:r>
      <w:r w:rsidRPr="00035ABA">
        <w:rPr>
          <w:sz w:val="24"/>
          <w:szCs w:val="24"/>
        </w:rPr>
        <w:t>, onde se verifica ocasião em que é cabível a dispensa de licitação</w:t>
      </w:r>
      <w:r w:rsidRPr="00035ABA">
        <w:rPr>
          <w:i/>
          <w:sz w:val="24"/>
          <w:szCs w:val="24"/>
        </w:rPr>
        <w:t>:</w:t>
      </w:r>
    </w:p>
    <w:p w14:paraId="5C523D69" w14:textId="77777777" w:rsidR="00D67731" w:rsidRPr="00035ABA" w:rsidRDefault="00D67731" w:rsidP="00146016">
      <w:pPr>
        <w:jc w:val="both"/>
        <w:rPr>
          <w:i/>
          <w:sz w:val="24"/>
          <w:szCs w:val="24"/>
        </w:rPr>
      </w:pPr>
    </w:p>
    <w:p w14:paraId="697610DF" w14:textId="77777777" w:rsidR="00D67731" w:rsidRPr="00035ABA" w:rsidRDefault="00146016" w:rsidP="00C85F62">
      <w:pPr>
        <w:tabs>
          <w:tab w:val="left" w:pos="1418"/>
          <w:tab w:val="left" w:pos="4253"/>
        </w:tabs>
        <w:ind w:left="3402"/>
        <w:jc w:val="both"/>
        <w:rPr>
          <w:i/>
          <w:sz w:val="24"/>
          <w:szCs w:val="24"/>
        </w:rPr>
      </w:pPr>
      <w:r w:rsidRPr="00035ABA">
        <w:rPr>
          <w:i/>
          <w:sz w:val="24"/>
          <w:szCs w:val="24"/>
        </w:rPr>
        <w:t>“</w:t>
      </w:r>
      <w:r w:rsidR="00D67731" w:rsidRPr="00035ABA">
        <w:rPr>
          <w:i/>
          <w:sz w:val="24"/>
          <w:szCs w:val="24"/>
        </w:rPr>
        <w:t>Art. 75.  É dispensável a licitação:</w:t>
      </w:r>
    </w:p>
    <w:p w14:paraId="717237FD" w14:textId="77777777" w:rsidR="00D67731" w:rsidRPr="00035ABA" w:rsidRDefault="00D67731" w:rsidP="00C85F62">
      <w:pPr>
        <w:tabs>
          <w:tab w:val="left" w:pos="1418"/>
          <w:tab w:val="left" w:pos="4253"/>
        </w:tabs>
        <w:ind w:left="3402"/>
        <w:jc w:val="both"/>
        <w:rPr>
          <w:i/>
          <w:sz w:val="24"/>
          <w:szCs w:val="24"/>
        </w:rPr>
      </w:pPr>
      <w:r w:rsidRPr="00035ABA">
        <w:rPr>
          <w:i/>
          <w:sz w:val="24"/>
          <w:szCs w:val="24"/>
        </w:rPr>
        <w:t>[...]</w:t>
      </w:r>
    </w:p>
    <w:p w14:paraId="45DAE437" w14:textId="6BD6E151" w:rsidR="00D67731" w:rsidRPr="00035ABA" w:rsidRDefault="00D67731" w:rsidP="00C85F62">
      <w:pPr>
        <w:tabs>
          <w:tab w:val="left" w:pos="1418"/>
          <w:tab w:val="left" w:pos="4253"/>
        </w:tabs>
        <w:ind w:left="3402"/>
        <w:jc w:val="both"/>
        <w:rPr>
          <w:i/>
          <w:sz w:val="24"/>
          <w:szCs w:val="24"/>
          <w:shd w:val="clear" w:color="auto" w:fill="FFFFFF"/>
        </w:rPr>
      </w:pPr>
      <w:r w:rsidRPr="00035ABA">
        <w:rPr>
          <w:i/>
          <w:sz w:val="24"/>
          <w:szCs w:val="24"/>
          <w:shd w:val="clear" w:color="auto" w:fill="FFFFFF"/>
        </w:rPr>
        <w:t xml:space="preserve">II - </w:t>
      </w:r>
      <w:proofErr w:type="gramStart"/>
      <w:r w:rsidRPr="00035ABA">
        <w:rPr>
          <w:i/>
          <w:sz w:val="24"/>
          <w:szCs w:val="24"/>
          <w:shd w:val="clear" w:color="auto" w:fill="FFFFFF"/>
        </w:rPr>
        <w:t>para</w:t>
      </w:r>
      <w:proofErr w:type="gramEnd"/>
      <w:r w:rsidRPr="00035ABA">
        <w:rPr>
          <w:i/>
          <w:sz w:val="24"/>
          <w:szCs w:val="24"/>
          <w:shd w:val="clear" w:color="auto" w:fill="FFFFFF"/>
        </w:rPr>
        <w:t xml:space="preserve"> contratação que envolva valores inferiores a R$ 50.000,00 (cinquenta mil reais), no caso de outros serviços e compras;”</w:t>
      </w:r>
    </w:p>
    <w:p w14:paraId="60551300" w14:textId="7971DCD5" w:rsidR="004047BF" w:rsidRPr="00035ABA" w:rsidRDefault="004047BF" w:rsidP="00C85F62">
      <w:pPr>
        <w:ind w:left="3402"/>
        <w:jc w:val="both"/>
        <w:rPr>
          <w:i/>
          <w:iCs/>
          <w:sz w:val="24"/>
          <w:szCs w:val="24"/>
        </w:rPr>
      </w:pPr>
    </w:p>
    <w:p w14:paraId="0CDF07A8" w14:textId="77777777" w:rsidR="003D0FD8" w:rsidRPr="00035ABA" w:rsidRDefault="003D0FD8" w:rsidP="00C85F62">
      <w:pPr>
        <w:jc w:val="both"/>
        <w:rPr>
          <w:b/>
          <w:sz w:val="24"/>
          <w:szCs w:val="24"/>
        </w:rPr>
      </w:pPr>
      <w:r w:rsidRPr="00035ABA">
        <w:rPr>
          <w:b/>
          <w:sz w:val="24"/>
          <w:szCs w:val="24"/>
        </w:rPr>
        <w:t xml:space="preserve">Nas palavras do doutor Marçal </w:t>
      </w:r>
      <w:proofErr w:type="spellStart"/>
      <w:r w:rsidRPr="00035ABA">
        <w:rPr>
          <w:b/>
          <w:sz w:val="24"/>
          <w:szCs w:val="24"/>
        </w:rPr>
        <w:t>Justen</w:t>
      </w:r>
      <w:proofErr w:type="spellEnd"/>
      <w:r w:rsidRPr="00035ABA">
        <w:rPr>
          <w:b/>
          <w:sz w:val="24"/>
          <w:szCs w:val="24"/>
        </w:rPr>
        <w:t xml:space="preserve"> Filho (2004, p. 236) </w:t>
      </w:r>
      <w:r w:rsidRPr="00035ABA">
        <w:rPr>
          <w:rStyle w:val="Refdenotaderodap"/>
          <w:b/>
          <w:sz w:val="24"/>
          <w:szCs w:val="24"/>
        </w:rPr>
        <w:footnoteReference w:id="1"/>
      </w:r>
    </w:p>
    <w:p w14:paraId="63356609" w14:textId="21E7E1A6" w:rsidR="003D0FD8" w:rsidRPr="00035ABA" w:rsidRDefault="003D0FD8" w:rsidP="00C85F62">
      <w:pPr>
        <w:ind w:left="3402"/>
        <w:jc w:val="both"/>
        <w:rPr>
          <w:i/>
          <w:iCs/>
          <w:sz w:val="24"/>
          <w:szCs w:val="24"/>
        </w:rPr>
      </w:pPr>
      <w:r w:rsidRPr="00035ABA">
        <w:rPr>
          <w:i/>
          <w:iCs/>
          <w:sz w:val="24"/>
          <w:szCs w:val="24"/>
        </w:rPr>
        <w:t xml:space="preserve">“A pequena relevância econômica da contratação não justifica gastos com uma licitação comum. A distinção legislativa entre concorrência, tomada de preços e convite se filia não só à dimensão econômica do contrato. A lei determinou que as formalidades prévias deverão ser proporcionais às peculiaridades do interesse e da </w:t>
      </w:r>
      <w:r w:rsidRPr="00035ABA">
        <w:rPr>
          <w:i/>
          <w:iCs/>
          <w:sz w:val="24"/>
          <w:szCs w:val="24"/>
        </w:rPr>
        <w:lastRenderedPageBreak/>
        <w:t xml:space="preserve">necessidade pública. Por isso, tanto mais simples serão as formalidades e mais rápido o procedimento licitatório, quanto menor for o valor a ser despendido pela Administração </w:t>
      </w:r>
      <w:r w:rsidR="00EB0F6D" w:rsidRPr="00035ABA">
        <w:rPr>
          <w:i/>
          <w:iCs/>
          <w:sz w:val="24"/>
          <w:szCs w:val="24"/>
        </w:rPr>
        <w:t>Pública</w:t>
      </w:r>
      <w:r w:rsidR="003332B6" w:rsidRPr="00035ABA">
        <w:rPr>
          <w:i/>
          <w:iCs/>
          <w:sz w:val="24"/>
          <w:szCs w:val="24"/>
        </w:rPr>
        <w:t>.”</w:t>
      </w:r>
    </w:p>
    <w:p w14:paraId="12985558" w14:textId="77777777" w:rsidR="003D0FD8" w:rsidRPr="00035ABA" w:rsidRDefault="003D0FD8" w:rsidP="00C85F62">
      <w:pPr>
        <w:jc w:val="both"/>
        <w:rPr>
          <w:sz w:val="24"/>
          <w:szCs w:val="24"/>
        </w:rPr>
      </w:pPr>
    </w:p>
    <w:p w14:paraId="790EBDEC" w14:textId="77777777" w:rsidR="003D0FD8" w:rsidRPr="00035ABA" w:rsidRDefault="003D0FD8" w:rsidP="00C85F62">
      <w:pPr>
        <w:jc w:val="both"/>
        <w:rPr>
          <w:b/>
          <w:sz w:val="24"/>
          <w:szCs w:val="24"/>
          <w:u w:val="single"/>
        </w:rPr>
      </w:pPr>
      <w:r w:rsidRPr="00035ABA">
        <w:rPr>
          <w:b/>
          <w:sz w:val="24"/>
          <w:szCs w:val="24"/>
          <w:u w:val="single"/>
        </w:rPr>
        <w:t>RAZOES:</w:t>
      </w:r>
    </w:p>
    <w:p w14:paraId="45990656" w14:textId="77777777" w:rsidR="003D0FD8" w:rsidRPr="00035ABA" w:rsidRDefault="003D0FD8" w:rsidP="003D0FD8">
      <w:pPr>
        <w:jc w:val="both"/>
        <w:rPr>
          <w:b/>
          <w:sz w:val="24"/>
          <w:szCs w:val="24"/>
        </w:rPr>
      </w:pPr>
      <w:r w:rsidRPr="00035ABA">
        <w:rPr>
          <w:b/>
          <w:sz w:val="24"/>
          <w:szCs w:val="24"/>
          <w:u w:val="single"/>
        </w:rPr>
        <w:t>DA ESCOLHA DO FORNECEDOR</w:t>
      </w:r>
      <w:r w:rsidRPr="00035ABA">
        <w:rPr>
          <w:b/>
          <w:sz w:val="24"/>
          <w:szCs w:val="24"/>
        </w:rPr>
        <w:t>:</w:t>
      </w:r>
    </w:p>
    <w:p w14:paraId="10C388E0" w14:textId="77777777" w:rsidR="00D67731" w:rsidRPr="00035ABA" w:rsidRDefault="00D67731" w:rsidP="003D0FD8">
      <w:pPr>
        <w:jc w:val="both"/>
        <w:rPr>
          <w:noProof/>
          <w:sz w:val="24"/>
          <w:szCs w:val="24"/>
        </w:rPr>
      </w:pPr>
    </w:p>
    <w:p w14:paraId="1A94F7F9" w14:textId="57DF2366" w:rsidR="003D0FD8" w:rsidRPr="00035ABA" w:rsidRDefault="003D0FD8" w:rsidP="003D0FD8">
      <w:pPr>
        <w:jc w:val="both"/>
        <w:rPr>
          <w:sz w:val="24"/>
          <w:szCs w:val="24"/>
        </w:rPr>
      </w:pPr>
      <w:r w:rsidRPr="00035ABA">
        <w:rPr>
          <w:noProof/>
          <w:sz w:val="24"/>
          <w:szCs w:val="24"/>
        </w:rPr>
        <w:t xml:space="preserve">Lei </w:t>
      </w:r>
      <w:r w:rsidR="00D67731" w:rsidRPr="00035ABA">
        <w:rPr>
          <w:noProof/>
          <w:sz w:val="24"/>
          <w:szCs w:val="24"/>
        </w:rPr>
        <w:t>14.133/21:</w:t>
      </w:r>
    </w:p>
    <w:p w14:paraId="5567D495" w14:textId="0E3B8212" w:rsidR="00D67731" w:rsidRPr="00035ABA" w:rsidRDefault="00D67731" w:rsidP="00C85F62">
      <w:pPr>
        <w:tabs>
          <w:tab w:val="left" w:pos="1418"/>
          <w:tab w:val="left" w:pos="4253"/>
        </w:tabs>
        <w:ind w:left="3402"/>
        <w:jc w:val="both"/>
        <w:rPr>
          <w:i/>
          <w:sz w:val="24"/>
          <w:szCs w:val="24"/>
        </w:rPr>
      </w:pPr>
      <w:r w:rsidRPr="00035ABA">
        <w:rPr>
          <w:i/>
          <w:sz w:val="24"/>
          <w:szCs w:val="24"/>
        </w:rPr>
        <w:t xml:space="preserve">“Art. 72.  </w:t>
      </w:r>
      <w:r w:rsidRPr="00035ABA">
        <w:rPr>
          <w:i/>
          <w:iCs/>
          <w:sz w:val="24"/>
          <w:szCs w:val="24"/>
          <w:shd w:val="clear" w:color="auto" w:fill="FFFFFF"/>
        </w:rPr>
        <w:t>O processo de contratação direta, que compreende os casos de inexigibilidade e de dispensa de licitação, deverá ser instruído com os seguintes documentos</w:t>
      </w:r>
      <w:r w:rsidRPr="00035ABA">
        <w:rPr>
          <w:i/>
          <w:iCs/>
          <w:sz w:val="24"/>
          <w:szCs w:val="24"/>
        </w:rPr>
        <w:t>:</w:t>
      </w:r>
    </w:p>
    <w:p w14:paraId="0B532D53" w14:textId="77777777" w:rsidR="00D67731" w:rsidRPr="00035ABA" w:rsidRDefault="00D67731" w:rsidP="00C85F62">
      <w:pPr>
        <w:tabs>
          <w:tab w:val="left" w:pos="1418"/>
          <w:tab w:val="left" w:pos="4253"/>
        </w:tabs>
        <w:ind w:left="3402"/>
        <w:jc w:val="both"/>
        <w:rPr>
          <w:i/>
          <w:sz w:val="24"/>
          <w:szCs w:val="24"/>
        </w:rPr>
      </w:pPr>
      <w:r w:rsidRPr="00035ABA">
        <w:rPr>
          <w:i/>
          <w:sz w:val="24"/>
          <w:szCs w:val="24"/>
        </w:rPr>
        <w:t>[...]</w:t>
      </w:r>
    </w:p>
    <w:p w14:paraId="10FE90C9" w14:textId="162A1425" w:rsidR="00D67731" w:rsidRPr="00035ABA" w:rsidRDefault="00D67731" w:rsidP="00C85F62">
      <w:pPr>
        <w:tabs>
          <w:tab w:val="left" w:pos="1418"/>
          <w:tab w:val="left" w:pos="4253"/>
        </w:tabs>
        <w:ind w:left="3402"/>
        <w:jc w:val="both"/>
        <w:rPr>
          <w:i/>
          <w:sz w:val="24"/>
          <w:szCs w:val="24"/>
          <w:shd w:val="clear" w:color="auto" w:fill="FFFFFF"/>
        </w:rPr>
      </w:pPr>
      <w:r w:rsidRPr="00035ABA">
        <w:rPr>
          <w:i/>
          <w:sz w:val="24"/>
          <w:szCs w:val="24"/>
          <w:shd w:val="clear" w:color="auto" w:fill="FFFFFF"/>
        </w:rPr>
        <w:t xml:space="preserve">VI – </w:t>
      </w:r>
      <w:proofErr w:type="gramStart"/>
      <w:r w:rsidRPr="00035ABA">
        <w:rPr>
          <w:i/>
          <w:sz w:val="24"/>
          <w:szCs w:val="24"/>
          <w:shd w:val="clear" w:color="auto" w:fill="FFFFFF"/>
        </w:rPr>
        <w:t>razão</w:t>
      </w:r>
      <w:proofErr w:type="gramEnd"/>
      <w:r w:rsidRPr="00035ABA">
        <w:rPr>
          <w:i/>
          <w:sz w:val="24"/>
          <w:szCs w:val="24"/>
          <w:shd w:val="clear" w:color="auto" w:fill="FFFFFF"/>
        </w:rPr>
        <w:t xml:space="preserve"> da escolha do contratado;”</w:t>
      </w:r>
    </w:p>
    <w:p w14:paraId="675389F5" w14:textId="77777777" w:rsidR="00D67731" w:rsidRPr="00035ABA" w:rsidRDefault="00D67731" w:rsidP="00C85F62">
      <w:pPr>
        <w:tabs>
          <w:tab w:val="left" w:pos="1418"/>
          <w:tab w:val="left" w:pos="4253"/>
        </w:tabs>
        <w:ind w:left="3402"/>
        <w:jc w:val="both"/>
        <w:rPr>
          <w:i/>
          <w:sz w:val="24"/>
          <w:szCs w:val="24"/>
          <w:shd w:val="clear" w:color="auto" w:fill="FFFFFF"/>
        </w:rPr>
      </w:pPr>
    </w:p>
    <w:p w14:paraId="49C3EFB9" w14:textId="337A9001" w:rsidR="00A6234F" w:rsidRPr="00585A21" w:rsidRDefault="00DE7370" w:rsidP="00585A21">
      <w:pPr>
        <w:jc w:val="both"/>
        <w:rPr>
          <w:sz w:val="24"/>
          <w:szCs w:val="24"/>
        </w:rPr>
      </w:pPr>
      <w:r w:rsidRPr="00585A21">
        <w:rPr>
          <w:sz w:val="24"/>
          <w:szCs w:val="24"/>
        </w:rPr>
        <w:t xml:space="preserve">A escolha desta Administração Municipal para a </w:t>
      </w:r>
      <w:r w:rsidR="00585A21" w:rsidRPr="00585A21">
        <w:rPr>
          <w:sz w:val="24"/>
          <w:szCs w:val="24"/>
        </w:rPr>
        <w:t xml:space="preserve">contratação da empresa Vanessa </w:t>
      </w:r>
      <w:proofErr w:type="spellStart"/>
      <w:r w:rsidR="00585A21" w:rsidRPr="00585A21">
        <w:rPr>
          <w:sz w:val="24"/>
          <w:szCs w:val="24"/>
        </w:rPr>
        <w:t>Manfio</w:t>
      </w:r>
      <w:proofErr w:type="spellEnd"/>
      <w:r w:rsidR="00A6234F" w:rsidRPr="00585A21">
        <w:rPr>
          <w:sz w:val="24"/>
          <w:szCs w:val="24"/>
        </w:rPr>
        <w:t xml:space="preserve"> </w:t>
      </w:r>
      <w:r w:rsidR="00434208" w:rsidRPr="00585A21">
        <w:rPr>
          <w:sz w:val="24"/>
          <w:szCs w:val="24"/>
        </w:rPr>
        <w:t>é</w:t>
      </w:r>
      <w:r w:rsidR="00BD0361" w:rsidRPr="00585A21">
        <w:rPr>
          <w:sz w:val="24"/>
          <w:szCs w:val="24"/>
        </w:rPr>
        <w:t xml:space="preserve"> </w:t>
      </w:r>
      <w:r w:rsidR="0032199E" w:rsidRPr="00585A21">
        <w:rPr>
          <w:sz w:val="24"/>
          <w:szCs w:val="24"/>
        </w:rPr>
        <w:t xml:space="preserve">porque </w:t>
      </w:r>
      <w:r w:rsidR="00035ABA" w:rsidRPr="00585A21">
        <w:rPr>
          <w:sz w:val="24"/>
          <w:szCs w:val="24"/>
        </w:rPr>
        <w:t>dentre todos os orçamentos pedidos a empresa foi o menor valor proposto</w:t>
      </w:r>
      <w:r w:rsidR="00434208" w:rsidRPr="00585A21">
        <w:rPr>
          <w:sz w:val="24"/>
          <w:szCs w:val="24"/>
        </w:rPr>
        <w:t>.</w:t>
      </w:r>
      <w:r w:rsidR="00A6234F" w:rsidRPr="00585A21">
        <w:rPr>
          <w:sz w:val="24"/>
          <w:szCs w:val="24"/>
        </w:rPr>
        <w:t xml:space="preserve"> </w:t>
      </w:r>
    </w:p>
    <w:p w14:paraId="17AE6150" w14:textId="05E36901" w:rsidR="00DE7370" w:rsidRPr="00585A21" w:rsidRDefault="00A6234F" w:rsidP="00585A21">
      <w:pPr>
        <w:jc w:val="both"/>
        <w:rPr>
          <w:b/>
          <w:bCs/>
          <w:sz w:val="24"/>
          <w:szCs w:val="24"/>
          <w:shd w:val="clear" w:color="auto" w:fill="FFFFFF"/>
        </w:rPr>
      </w:pPr>
      <w:r w:rsidRPr="00585A21">
        <w:rPr>
          <w:sz w:val="24"/>
          <w:szCs w:val="24"/>
        </w:rPr>
        <w:t xml:space="preserve">Foi realizado um levantamento de preços entre empresas da região que </w:t>
      </w:r>
      <w:r w:rsidR="00496C6B" w:rsidRPr="00585A21">
        <w:rPr>
          <w:sz w:val="24"/>
          <w:szCs w:val="24"/>
        </w:rPr>
        <w:t>costumeiramente</w:t>
      </w:r>
      <w:r w:rsidRPr="00585A21">
        <w:rPr>
          <w:sz w:val="24"/>
          <w:szCs w:val="24"/>
        </w:rPr>
        <w:t xml:space="preserve"> prestam esse tipo de </w:t>
      </w:r>
      <w:r w:rsidR="00585A21" w:rsidRPr="00585A21">
        <w:rPr>
          <w:sz w:val="24"/>
          <w:szCs w:val="24"/>
        </w:rPr>
        <w:t>serviço</w:t>
      </w:r>
      <w:r w:rsidRPr="00585A21">
        <w:rPr>
          <w:sz w:val="24"/>
          <w:szCs w:val="24"/>
        </w:rPr>
        <w:t xml:space="preserve">, </w:t>
      </w:r>
      <w:r w:rsidR="00585A21" w:rsidRPr="00585A21">
        <w:rPr>
          <w:sz w:val="24"/>
          <w:szCs w:val="24"/>
        </w:rPr>
        <w:t>sendo que todas as propostas foram devidamente analisadas e a contratação será realizada com base na proposta mais vantajosa atendendo aos interesses da secretaria Municipal de Assistência Social e Integração Social.</w:t>
      </w:r>
      <w:r w:rsidRPr="00585A21">
        <w:rPr>
          <w:sz w:val="24"/>
          <w:szCs w:val="24"/>
        </w:rPr>
        <w:t xml:space="preserve"> </w:t>
      </w:r>
      <w:r w:rsidR="00035ABA" w:rsidRPr="00585A21">
        <w:rPr>
          <w:sz w:val="24"/>
          <w:szCs w:val="24"/>
        </w:rPr>
        <w:t xml:space="preserve"> </w:t>
      </w:r>
    </w:p>
    <w:p w14:paraId="17D7F75B" w14:textId="77777777" w:rsidR="00434208" w:rsidRPr="00585A21" w:rsidRDefault="00434208" w:rsidP="00585A21">
      <w:pPr>
        <w:jc w:val="both"/>
        <w:rPr>
          <w:bCs/>
          <w:iCs/>
          <w:sz w:val="24"/>
          <w:szCs w:val="24"/>
        </w:rPr>
      </w:pPr>
    </w:p>
    <w:p w14:paraId="533927DD" w14:textId="77777777" w:rsidR="003D0FD8" w:rsidRPr="00035ABA" w:rsidRDefault="003D0FD8" w:rsidP="003D0FD8">
      <w:pPr>
        <w:jc w:val="both"/>
        <w:rPr>
          <w:b/>
          <w:sz w:val="24"/>
          <w:szCs w:val="24"/>
          <w:u w:val="single"/>
        </w:rPr>
      </w:pPr>
      <w:r w:rsidRPr="00035ABA">
        <w:rPr>
          <w:b/>
          <w:sz w:val="24"/>
          <w:szCs w:val="24"/>
          <w:u w:val="single"/>
        </w:rPr>
        <w:t>DO PREÇO:</w:t>
      </w:r>
    </w:p>
    <w:p w14:paraId="154B6A61" w14:textId="77777777" w:rsidR="00D67731" w:rsidRPr="00035ABA" w:rsidRDefault="00D67731" w:rsidP="00D67731">
      <w:pPr>
        <w:jc w:val="both"/>
        <w:rPr>
          <w:sz w:val="24"/>
          <w:szCs w:val="24"/>
        </w:rPr>
      </w:pPr>
      <w:r w:rsidRPr="00035ABA">
        <w:rPr>
          <w:noProof/>
          <w:sz w:val="24"/>
          <w:szCs w:val="24"/>
        </w:rPr>
        <w:t>Lei 14.133/21:</w:t>
      </w:r>
    </w:p>
    <w:p w14:paraId="093CC46A" w14:textId="77777777" w:rsidR="00D67731" w:rsidRPr="00035ABA" w:rsidRDefault="00D67731" w:rsidP="00C85F62">
      <w:pPr>
        <w:tabs>
          <w:tab w:val="left" w:pos="1418"/>
          <w:tab w:val="left" w:pos="4253"/>
        </w:tabs>
        <w:ind w:left="3402"/>
        <w:jc w:val="both"/>
        <w:rPr>
          <w:i/>
          <w:sz w:val="24"/>
          <w:szCs w:val="24"/>
        </w:rPr>
      </w:pPr>
      <w:r w:rsidRPr="00035ABA">
        <w:rPr>
          <w:i/>
          <w:sz w:val="24"/>
          <w:szCs w:val="24"/>
        </w:rPr>
        <w:t xml:space="preserve">“Art. 72.  </w:t>
      </w:r>
      <w:r w:rsidRPr="00035ABA">
        <w:rPr>
          <w:i/>
          <w:iCs/>
          <w:sz w:val="24"/>
          <w:szCs w:val="24"/>
          <w:shd w:val="clear" w:color="auto" w:fill="FFFFFF"/>
        </w:rPr>
        <w:t>O processo de contratação direta, que compreende os casos de inexigibilidade e de dispensa de licitação, deverá ser instruído com os seguintes documentos</w:t>
      </w:r>
      <w:r w:rsidRPr="00035ABA">
        <w:rPr>
          <w:i/>
          <w:iCs/>
          <w:sz w:val="24"/>
          <w:szCs w:val="24"/>
        </w:rPr>
        <w:t>:</w:t>
      </w:r>
    </w:p>
    <w:p w14:paraId="7B47BA52" w14:textId="77777777" w:rsidR="00D67731" w:rsidRPr="00035ABA" w:rsidRDefault="00D67731" w:rsidP="00C85F62">
      <w:pPr>
        <w:tabs>
          <w:tab w:val="left" w:pos="1418"/>
          <w:tab w:val="left" w:pos="4253"/>
        </w:tabs>
        <w:ind w:left="3402"/>
        <w:jc w:val="both"/>
        <w:rPr>
          <w:i/>
          <w:sz w:val="24"/>
          <w:szCs w:val="24"/>
        </w:rPr>
      </w:pPr>
      <w:r w:rsidRPr="00035ABA">
        <w:rPr>
          <w:i/>
          <w:sz w:val="24"/>
          <w:szCs w:val="24"/>
        </w:rPr>
        <w:t>[...]</w:t>
      </w:r>
    </w:p>
    <w:p w14:paraId="09C3D540" w14:textId="1452988C" w:rsidR="00D67731" w:rsidRPr="00035ABA" w:rsidRDefault="00D67731" w:rsidP="00C85F62">
      <w:pPr>
        <w:tabs>
          <w:tab w:val="left" w:pos="1418"/>
          <w:tab w:val="left" w:pos="4253"/>
        </w:tabs>
        <w:ind w:left="3402"/>
        <w:jc w:val="both"/>
        <w:rPr>
          <w:i/>
          <w:sz w:val="24"/>
          <w:szCs w:val="24"/>
          <w:shd w:val="clear" w:color="auto" w:fill="FFFFFF"/>
        </w:rPr>
      </w:pPr>
      <w:r w:rsidRPr="00035ABA">
        <w:rPr>
          <w:i/>
          <w:sz w:val="24"/>
          <w:szCs w:val="24"/>
          <w:shd w:val="clear" w:color="auto" w:fill="FFFFFF"/>
        </w:rPr>
        <w:t>VII – justificativa de preço;”</w:t>
      </w:r>
    </w:p>
    <w:p w14:paraId="3FB2E0A4" w14:textId="77777777" w:rsidR="00D67731" w:rsidRPr="00035ABA" w:rsidRDefault="00D67731" w:rsidP="00C85F62">
      <w:pPr>
        <w:tabs>
          <w:tab w:val="left" w:pos="1418"/>
          <w:tab w:val="left" w:pos="4253"/>
        </w:tabs>
        <w:ind w:left="3402"/>
        <w:jc w:val="both"/>
        <w:rPr>
          <w:i/>
          <w:sz w:val="24"/>
          <w:szCs w:val="24"/>
          <w:shd w:val="clear" w:color="auto" w:fill="FFFFFF"/>
        </w:rPr>
      </w:pPr>
    </w:p>
    <w:p w14:paraId="0CD472A9" w14:textId="67772952" w:rsidR="00DE7370" w:rsidRPr="00125FB8" w:rsidRDefault="00BD0361" w:rsidP="00C85F62">
      <w:pPr>
        <w:jc w:val="both"/>
        <w:rPr>
          <w:sz w:val="24"/>
          <w:szCs w:val="24"/>
        </w:rPr>
      </w:pPr>
      <w:r w:rsidRPr="00125FB8">
        <w:rPr>
          <w:noProof/>
          <w:sz w:val="24"/>
          <w:szCs w:val="24"/>
        </w:rPr>
        <w:t>E</w:t>
      </w:r>
      <w:r w:rsidR="00DE7370" w:rsidRPr="00125FB8">
        <w:rPr>
          <w:sz w:val="24"/>
          <w:szCs w:val="24"/>
        </w:rPr>
        <w:t xml:space="preserve">m relação ao preço ainda, verifica-se que os mesmos estão compatíveis com a realidade do mercado em se tratando de produto ou serviço similar, podendo a Administração </w:t>
      </w:r>
      <w:r w:rsidR="0028281F" w:rsidRPr="00125FB8">
        <w:rPr>
          <w:sz w:val="24"/>
          <w:szCs w:val="24"/>
        </w:rPr>
        <w:t xml:space="preserve">realizar a </w:t>
      </w:r>
      <w:r w:rsidR="00F84ADC" w:rsidRPr="00125FB8">
        <w:rPr>
          <w:sz w:val="24"/>
          <w:szCs w:val="24"/>
        </w:rPr>
        <w:t xml:space="preserve">contratação </w:t>
      </w:r>
      <w:r w:rsidR="00DE7370" w:rsidRPr="00125FB8">
        <w:rPr>
          <w:sz w:val="24"/>
          <w:szCs w:val="24"/>
        </w:rPr>
        <w:t>sem qualquer afronta à lei de regência dos certames licitatórios.</w:t>
      </w:r>
    </w:p>
    <w:p w14:paraId="4D3F6EB2" w14:textId="4C60CCBE" w:rsidR="003D0FD8" w:rsidRPr="00125FB8" w:rsidRDefault="003D0FD8" w:rsidP="00C85F62">
      <w:pPr>
        <w:ind w:firstLine="1134"/>
        <w:jc w:val="both"/>
        <w:rPr>
          <w:sz w:val="24"/>
          <w:szCs w:val="24"/>
        </w:rPr>
      </w:pPr>
    </w:p>
    <w:p w14:paraId="389B74B5" w14:textId="77777777" w:rsidR="00D67731" w:rsidRPr="00125FB8" w:rsidRDefault="00D67731" w:rsidP="00C85F62">
      <w:pPr>
        <w:ind w:firstLine="1134"/>
        <w:jc w:val="both"/>
        <w:rPr>
          <w:sz w:val="24"/>
          <w:szCs w:val="24"/>
        </w:rPr>
      </w:pPr>
    </w:p>
    <w:p w14:paraId="15869070" w14:textId="3349B003" w:rsidR="00BD0361" w:rsidRPr="00A75772" w:rsidRDefault="003D0FD8" w:rsidP="00BD0361">
      <w:pPr>
        <w:jc w:val="both"/>
        <w:rPr>
          <w:b/>
          <w:color w:val="FF0000"/>
          <w:sz w:val="24"/>
          <w:szCs w:val="24"/>
        </w:rPr>
      </w:pPr>
      <w:r w:rsidRPr="00A75772">
        <w:rPr>
          <w:b/>
          <w:color w:val="FF0000"/>
          <w:sz w:val="24"/>
          <w:szCs w:val="24"/>
          <w:u w:val="single"/>
        </w:rPr>
        <w:t>JUSTIFICATIVA DA AQUISIÇÃO</w:t>
      </w:r>
      <w:r w:rsidRPr="00A75772">
        <w:rPr>
          <w:b/>
          <w:color w:val="FF0000"/>
          <w:sz w:val="24"/>
          <w:szCs w:val="24"/>
        </w:rPr>
        <w:t>:</w:t>
      </w:r>
    </w:p>
    <w:p w14:paraId="2CF2440C" w14:textId="65295BD8" w:rsidR="00496C6B" w:rsidRPr="00A75772" w:rsidRDefault="00496C6B" w:rsidP="00BD0361">
      <w:pPr>
        <w:jc w:val="both"/>
        <w:rPr>
          <w:b/>
          <w:color w:val="FF0000"/>
          <w:sz w:val="24"/>
          <w:szCs w:val="24"/>
        </w:rPr>
      </w:pPr>
    </w:p>
    <w:p w14:paraId="34096015" w14:textId="05C10CBD" w:rsidR="00125FB8" w:rsidRPr="00443383" w:rsidRDefault="00125FB8" w:rsidP="00BD0361">
      <w:pPr>
        <w:jc w:val="both"/>
        <w:rPr>
          <w:bCs/>
          <w:sz w:val="24"/>
          <w:szCs w:val="24"/>
        </w:rPr>
      </w:pPr>
      <w:r w:rsidRPr="00443383">
        <w:rPr>
          <w:bCs/>
          <w:sz w:val="24"/>
          <w:szCs w:val="24"/>
        </w:rPr>
        <w:t>A realização da palestra tem como finalidade fortalecer a autoestima, ampliar o conhecimento, sobre os direitos femininos, promover o empoderamento e incentivar o protagonismo das mulheres na sociedade. Este momento também visa contribuir para sensibilização sobre a importância do combate à desigualdade de gênero, alinhando as diretrizes das políticas públicas de assistência Social, que tem como premissas desenvolvimento humano e a promoção da cidadania.</w:t>
      </w:r>
    </w:p>
    <w:p w14:paraId="0D09B8E0" w14:textId="0F174D1C" w:rsidR="00125FB8" w:rsidRPr="00443383" w:rsidRDefault="00125FB8" w:rsidP="00BD0361">
      <w:pPr>
        <w:jc w:val="both"/>
        <w:rPr>
          <w:bCs/>
          <w:sz w:val="24"/>
          <w:szCs w:val="24"/>
        </w:rPr>
      </w:pPr>
      <w:r w:rsidRPr="00443383">
        <w:rPr>
          <w:bCs/>
          <w:sz w:val="24"/>
          <w:szCs w:val="24"/>
        </w:rPr>
        <w:t>O evento, organizado pelo CRAS, tem como objetivo proporcionar um espaço de acolhimento, aprendizado e valorização das mulheres da comunidade.</w:t>
      </w:r>
    </w:p>
    <w:p w14:paraId="34CE89BE" w14:textId="77777777" w:rsidR="00125FB8" w:rsidRPr="00125FB8" w:rsidRDefault="00125FB8" w:rsidP="00BD0361">
      <w:pPr>
        <w:jc w:val="both"/>
        <w:rPr>
          <w:b/>
          <w:sz w:val="24"/>
          <w:szCs w:val="24"/>
        </w:rPr>
      </w:pPr>
    </w:p>
    <w:p w14:paraId="521AD52A" w14:textId="77777777" w:rsidR="00C85F62" w:rsidRPr="00A75772" w:rsidRDefault="00C85F62" w:rsidP="00BD0361">
      <w:pPr>
        <w:jc w:val="both"/>
        <w:rPr>
          <w:b/>
          <w:color w:val="FF0000"/>
          <w:sz w:val="24"/>
          <w:szCs w:val="24"/>
        </w:rPr>
      </w:pPr>
    </w:p>
    <w:p w14:paraId="04C09214" w14:textId="6F6261A7" w:rsidR="003D0FD8" w:rsidRPr="00A75772" w:rsidRDefault="003D0FD8" w:rsidP="00D86FFF">
      <w:pPr>
        <w:jc w:val="right"/>
        <w:rPr>
          <w:color w:val="FF0000"/>
          <w:sz w:val="24"/>
          <w:szCs w:val="24"/>
        </w:rPr>
      </w:pPr>
      <w:r w:rsidRPr="00A75772">
        <w:rPr>
          <w:noProof/>
          <w:color w:val="FF0000"/>
          <w:sz w:val="24"/>
          <w:szCs w:val="24"/>
        </w:rPr>
        <w:t xml:space="preserve"> </w:t>
      </w:r>
      <w:r w:rsidRPr="00A75772">
        <w:rPr>
          <w:color w:val="FF0000"/>
          <w:sz w:val="24"/>
          <w:szCs w:val="24"/>
        </w:rPr>
        <w:t xml:space="preserve"> </w:t>
      </w:r>
      <w:r w:rsidR="00F6663E" w:rsidRPr="00A75772">
        <w:rPr>
          <w:noProof/>
          <w:color w:val="FF0000"/>
          <w:sz w:val="24"/>
          <w:szCs w:val="24"/>
        </w:rPr>
        <w:t>RONDA ALTA</w:t>
      </w:r>
      <w:r w:rsidRPr="00A75772">
        <w:rPr>
          <w:noProof/>
          <w:color w:val="FF0000"/>
          <w:sz w:val="24"/>
          <w:szCs w:val="24"/>
        </w:rPr>
        <w:t xml:space="preserve">/RS, </w:t>
      </w:r>
      <w:r w:rsidR="00B30A69">
        <w:rPr>
          <w:noProof/>
          <w:color w:val="FF0000"/>
          <w:sz w:val="24"/>
          <w:szCs w:val="24"/>
        </w:rPr>
        <w:t>30</w:t>
      </w:r>
      <w:r w:rsidR="00C85F62">
        <w:rPr>
          <w:noProof/>
          <w:color w:val="FF0000"/>
          <w:sz w:val="24"/>
          <w:szCs w:val="24"/>
        </w:rPr>
        <w:t xml:space="preserve"> de jan</w:t>
      </w:r>
      <w:r w:rsidR="00976587">
        <w:rPr>
          <w:noProof/>
          <w:color w:val="FF0000"/>
          <w:sz w:val="24"/>
          <w:szCs w:val="24"/>
        </w:rPr>
        <w:t>ei</w:t>
      </w:r>
      <w:r w:rsidR="00C85F62">
        <w:rPr>
          <w:noProof/>
          <w:color w:val="FF0000"/>
          <w:sz w:val="24"/>
          <w:szCs w:val="24"/>
        </w:rPr>
        <w:t>ro de 2025</w:t>
      </w:r>
      <w:r w:rsidRPr="00A75772">
        <w:rPr>
          <w:noProof/>
          <w:color w:val="FF0000"/>
          <w:sz w:val="24"/>
          <w:szCs w:val="24"/>
        </w:rPr>
        <w:t>.</w:t>
      </w:r>
    </w:p>
    <w:p w14:paraId="6AB0C80E" w14:textId="77777777" w:rsidR="003D0FD8" w:rsidRPr="00A75772" w:rsidRDefault="003D0FD8" w:rsidP="003D0FD8">
      <w:pPr>
        <w:ind w:firstLine="1134"/>
        <w:jc w:val="center"/>
        <w:rPr>
          <w:color w:val="FF0000"/>
          <w:sz w:val="24"/>
          <w:szCs w:val="24"/>
        </w:rPr>
      </w:pPr>
    </w:p>
    <w:p w14:paraId="7AFF5175" w14:textId="77777777" w:rsidR="00F52AF7" w:rsidRDefault="00F52AF7" w:rsidP="003D0FD8">
      <w:pPr>
        <w:autoSpaceDE w:val="0"/>
        <w:autoSpaceDN w:val="0"/>
        <w:adjustRightInd w:val="0"/>
        <w:spacing w:line="240" w:lineRule="exact"/>
        <w:jc w:val="center"/>
        <w:rPr>
          <w:b/>
          <w:bCs/>
          <w:color w:val="FF0000"/>
          <w:sz w:val="24"/>
          <w:szCs w:val="24"/>
        </w:rPr>
      </w:pPr>
    </w:p>
    <w:p w14:paraId="52B1FBCA" w14:textId="77777777" w:rsidR="00443383" w:rsidRPr="00A75772" w:rsidRDefault="00443383" w:rsidP="003D0FD8">
      <w:pPr>
        <w:autoSpaceDE w:val="0"/>
        <w:autoSpaceDN w:val="0"/>
        <w:adjustRightInd w:val="0"/>
        <w:spacing w:line="240" w:lineRule="exact"/>
        <w:jc w:val="center"/>
        <w:rPr>
          <w:b/>
          <w:bCs/>
          <w:color w:val="FF0000"/>
          <w:sz w:val="24"/>
          <w:szCs w:val="24"/>
        </w:rPr>
      </w:pPr>
    </w:p>
    <w:p w14:paraId="293B798C" w14:textId="77777777" w:rsidR="00D86FFF" w:rsidRPr="00A75772" w:rsidRDefault="00D86FFF" w:rsidP="00443383">
      <w:pPr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</w:rPr>
      </w:pPr>
    </w:p>
    <w:p w14:paraId="686B10E9" w14:textId="2F9D64CC" w:rsidR="00EF6A30" w:rsidRPr="00C85F62" w:rsidRDefault="00443383" w:rsidP="00443383">
      <w:pPr>
        <w:tabs>
          <w:tab w:val="left" w:pos="1418"/>
          <w:tab w:val="left" w:pos="4253"/>
        </w:tabs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                                                       </w:t>
      </w:r>
      <w:proofErr w:type="spellStart"/>
      <w:r>
        <w:rPr>
          <w:b/>
          <w:bCs/>
          <w:color w:val="FF0000"/>
          <w:sz w:val="24"/>
          <w:szCs w:val="24"/>
        </w:rPr>
        <w:t>Marilusa</w:t>
      </w:r>
      <w:proofErr w:type="spellEnd"/>
      <w:r>
        <w:rPr>
          <w:b/>
          <w:bCs/>
          <w:color w:val="FF0000"/>
          <w:sz w:val="24"/>
          <w:szCs w:val="24"/>
        </w:rPr>
        <w:t xml:space="preserve"> Beux Liberati</w:t>
      </w:r>
    </w:p>
    <w:p w14:paraId="21CF77F5" w14:textId="775D1E6A" w:rsidR="00496C6B" w:rsidRPr="00C85F62" w:rsidRDefault="00443383" w:rsidP="00443383">
      <w:pPr>
        <w:tabs>
          <w:tab w:val="left" w:pos="1418"/>
          <w:tab w:val="left" w:pos="4253"/>
        </w:tabs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                               </w:t>
      </w:r>
      <w:r w:rsidR="00496C6B" w:rsidRPr="00C85F62">
        <w:rPr>
          <w:b/>
          <w:bCs/>
          <w:color w:val="FF0000"/>
          <w:sz w:val="24"/>
          <w:szCs w:val="24"/>
        </w:rPr>
        <w:t>Secretári</w:t>
      </w:r>
      <w:r w:rsidR="00125FB8">
        <w:rPr>
          <w:b/>
          <w:bCs/>
          <w:color w:val="FF0000"/>
          <w:sz w:val="24"/>
          <w:szCs w:val="24"/>
        </w:rPr>
        <w:t>a</w:t>
      </w:r>
      <w:r w:rsidR="00496C6B" w:rsidRPr="00C85F62">
        <w:rPr>
          <w:b/>
          <w:bCs/>
          <w:color w:val="FF0000"/>
          <w:sz w:val="24"/>
          <w:szCs w:val="24"/>
        </w:rPr>
        <w:t xml:space="preserve"> </w:t>
      </w:r>
      <w:r w:rsidR="00125FB8">
        <w:rPr>
          <w:b/>
          <w:bCs/>
          <w:color w:val="FF0000"/>
          <w:sz w:val="24"/>
          <w:szCs w:val="24"/>
        </w:rPr>
        <w:t xml:space="preserve">Municipal de </w:t>
      </w:r>
      <w:r>
        <w:rPr>
          <w:b/>
          <w:bCs/>
          <w:color w:val="FF0000"/>
          <w:sz w:val="24"/>
          <w:szCs w:val="24"/>
        </w:rPr>
        <w:t>Assistência</w:t>
      </w:r>
      <w:r w:rsidR="00125FB8">
        <w:rPr>
          <w:b/>
          <w:bCs/>
          <w:color w:val="FF0000"/>
          <w:sz w:val="24"/>
          <w:szCs w:val="24"/>
        </w:rPr>
        <w:t xml:space="preserve"> e Integração Social</w:t>
      </w:r>
    </w:p>
    <w:p w14:paraId="254B5364" w14:textId="7A1695E5" w:rsidR="00434208" w:rsidRPr="00C85F62" w:rsidRDefault="00434208" w:rsidP="00443383">
      <w:pPr>
        <w:rPr>
          <w:b/>
          <w:bCs/>
          <w:color w:val="FF0000"/>
          <w:sz w:val="24"/>
          <w:szCs w:val="24"/>
        </w:rPr>
      </w:pPr>
    </w:p>
    <w:p w14:paraId="48F316EE" w14:textId="77777777" w:rsidR="00C85F62" w:rsidRDefault="00C85F62" w:rsidP="00844B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2D0263" w14:textId="77777777" w:rsidR="00443383" w:rsidRPr="00C85F62" w:rsidRDefault="00443383" w:rsidP="00844B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41EEA29D" w14:textId="1B2DD939" w:rsidR="00844B10" w:rsidRPr="00C85F62" w:rsidRDefault="00844B10" w:rsidP="00844B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85F62">
        <w:rPr>
          <w:b/>
          <w:bCs/>
          <w:sz w:val="24"/>
          <w:szCs w:val="24"/>
        </w:rPr>
        <w:t>MARCOS MIGUEL BEUX</w:t>
      </w:r>
    </w:p>
    <w:p w14:paraId="7AE12824" w14:textId="77777777" w:rsidR="00844B10" w:rsidRPr="00C85F62" w:rsidRDefault="00844B10" w:rsidP="00844B10">
      <w:pPr>
        <w:jc w:val="center"/>
        <w:rPr>
          <w:b/>
          <w:bCs/>
          <w:sz w:val="24"/>
          <w:szCs w:val="24"/>
        </w:rPr>
      </w:pPr>
      <w:r w:rsidRPr="00C85F62">
        <w:rPr>
          <w:b/>
          <w:bCs/>
          <w:sz w:val="24"/>
          <w:szCs w:val="24"/>
        </w:rPr>
        <w:t>Prefeito Municipal</w:t>
      </w:r>
    </w:p>
    <w:p w14:paraId="4F816043" w14:textId="77777777" w:rsidR="00844B10" w:rsidRPr="00A75772" w:rsidRDefault="00844B10">
      <w:pPr>
        <w:spacing w:after="200" w:line="276" w:lineRule="auto"/>
        <w:rPr>
          <w:bCs/>
          <w:color w:val="FF0000"/>
          <w:sz w:val="24"/>
          <w:szCs w:val="24"/>
        </w:rPr>
      </w:pPr>
    </w:p>
    <w:sectPr w:rsidR="00844B10" w:rsidRPr="00A75772" w:rsidSect="004C36E6">
      <w:headerReference w:type="default" r:id="rId8"/>
      <w:footerReference w:type="even" r:id="rId9"/>
      <w:footerReference w:type="default" r:id="rId10"/>
      <w:pgSz w:w="11900" w:h="16840"/>
      <w:pgMar w:top="1985" w:right="1134" w:bottom="1021" w:left="1701" w:header="113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D0F4F" w14:textId="77777777" w:rsidR="00D0403B" w:rsidRDefault="00D0403B" w:rsidP="00C03A03">
      <w:r>
        <w:separator/>
      </w:r>
    </w:p>
  </w:endnote>
  <w:endnote w:type="continuationSeparator" w:id="0">
    <w:p w14:paraId="0B40B891" w14:textId="77777777" w:rsidR="00D0403B" w:rsidRDefault="00D0403B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8DF8D" w14:textId="77777777" w:rsidR="00DA019B" w:rsidRDefault="00DE1B97" w:rsidP="00DA01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850F97" w14:textId="77777777" w:rsidR="00DA019B" w:rsidRDefault="00DA019B" w:rsidP="00DA019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A1D9" w14:textId="7200BDEC" w:rsidR="00DA019B" w:rsidRDefault="00DE1B97" w:rsidP="00DA01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101B4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229E126" w14:textId="77777777" w:rsidR="00F6663E" w:rsidRDefault="00F6663E" w:rsidP="00F6663E">
    <w:pPr>
      <w:pStyle w:val="Rodap"/>
      <w:ind w:right="360"/>
      <w:jc w:val="center"/>
    </w:pPr>
    <w:r>
      <w:t>Município de Ronda Alta – RS</w:t>
    </w:r>
  </w:p>
  <w:p w14:paraId="5BAF4AAA" w14:textId="77777777" w:rsidR="00F6663E" w:rsidRDefault="00F6663E" w:rsidP="00F6663E">
    <w:pPr>
      <w:pStyle w:val="Rodap"/>
      <w:ind w:right="360"/>
      <w:jc w:val="center"/>
    </w:pPr>
    <w:r>
      <w:t xml:space="preserve">Praça Mose Missio S/N - Fone: (54)3364-5900 – </w:t>
    </w:r>
    <w:hyperlink r:id="rId1" w:history="1">
      <w:r w:rsidRPr="00FC33D1">
        <w:rPr>
          <w:rStyle w:val="Hyperlink"/>
        </w:rPr>
        <w:t>www.rondaalta.rs.gov.br</w:t>
      </w:r>
    </w:hyperlink>
  </w:p>
  <w:p w14:paraId="6ED0501E" w14:textId="77777777" w:rsidR="00F6663E" w:rsidRPr="00115FA0" w:rsidRDefault="00F6663E" w:rsidP="00F6663E">
    <w:pPr>
      <w:pStyle w:val="Rodap"/>
      <w:ind w:right="360"/>
      <w:jc w:val="center"/>
    </w:pPr>
    <w:r>
      <w:t>Centro Administrativo Dervile Luiz Fachini</w:t>
    </w:r>
  </w:p>
  <w:p w14:paraId="5634015C" w14:textId="35CE3090" w:rsidR="00DA019B" w:rsidRPr="00115FA0" w:rsidRDefault="00DA019B" w:rsidP="00F6663E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6F276" w14:textId="77777777" w:rsidR="00D0403B" w:rsidRDefault="00D0403B" w:rsidP="00C03A03">
      <w:r>
        <w:separator/>
      </w:r>
    </w:p>
  </w:footnote>
  <w:footnote w:type="continuationSeparator" w:id="0">
    <w:p w14:paraId="1BF37C98" w14:textId="77777777" w:rsidR="00D0403B" w:rsidRDefault="00D0403B" w:rsidP="00C03A03">
      <w:r>
        <w:continuationSeparator/>
      </w:r>
    </w:p>
  </w:footnote>
  <w:footnote w:id="1">
    <w:p w14:paraId="09C7C7EC" w14:textId="77777777" w:rsidR="003D0FD8" w:rsidRPr="00681323" w:rsidRDefault="003D0FD8" w:rsidP="003D0FD8">
      <w:pPr>
        <w:jc w:val="both"/>
      </w:pPr>
      <w:r>
        <w:rPr>
          <w:rStyle w:val="Refdenotaderodap"/>
        </w:rPr>
        <w:footnoteRef/>
      </w:r>
      <w:r w:rsidRPr="00681323">
        <w:t xml:space="preserve"> JUSTEN FILHO, MARÇAL. Comentários à Lei de Licitações e Contratos Administrativos. 10ª ed. São</w:t>
      </w:r>
      <w:r>
        <w:t xml:space="preserve"> </w:t>
      </w:r>
      <w:r w:rsidRPr="00681323">
        <w:t>Paulo: Dialética, 2004.</w:t>
      </w:r>
    </w:p>
    <w:p w14:paraId="504D4F8C" w14:textId="77777777" w:rsidR="003D0FD8" w:rsidRPr="00141E72" w:rsidRDefault="003D0FD8" w:rsidP="003D0FD8">
      <w:pPr>
        <w:pStyle w:val="Textodenotaderodap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B9A" w14:textId="57D76E6C" w:rsidR="00EF1C50" w:rsidRDefault="00EF1C50" w:rsidP="00DA019B">
    <w:pPr>
      <w:pStyle w:val="Cabealho"/>
      <w:jc w:val="center"/>
      <w:rPr>
        <w:noProof/>
      </w:rPr>
    </w:pPr>
  </w:p>
  <w:p w14:paraId="7EB401D8" w14:textId="77777777" w:rsidR="00EF1C50" w:rsidRDefault="00EF1C50" w:rsidP="00DA019B">
    <w:pPr>
      <w:pStyle w:val="Cabealho"/>
      <w:jc w:val="center"/>
      <w:rPr>
        <w:noProof/>
      </w:rPr>
    </w:pPr>
  </w:p>
  <w:p w14:paraId="0D9E5AA6" w14:textId="77777777" w:rsidR="00EF1C50" w:rsidRPr="00B97041" w:rsidRDefault="00EF1C50" w:rsidP="00EF1C50">
    <w:pPr>
      <w:jc w:val="center"/>
      <w:rPr>
        <w:rFonts w:ascii="Arial Black" w:hAnsi="Arial Black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EE9C960" wp14:editId="29DF3B59">
          <wp:simplePos x="0" y="0"/>
          <wp:positionH relativeFrom="column">
            <wp:posOffset>-344170</wp:posOffset>
          </wp:positionH>
          <wp:positionV relativeFrom="paragraph">
            <wp:posOffset>-138430</wp:posOffset>
          </wp:positionV>
          <wp:extent cx="697230" cy="8159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  <w:b/>
        <w:bCs/>
        <w:sz w:val="32"/>
        <w:szCs w:val="32"/>
      </w:rPr>
      <w:t xml:space="preserve">        </w:t>
    </w:r>
    <w:r w:rsidRPr="00B97041">
      <w:rPr>
        <w:rFonts w:ascii="Arial Black" w:hAnsi="Arial Black"/>
        <w:b/>
        <w:bCs/>
        <w:sz w:val="32"/>
        <w:szCs w:val="32"/>
      </w:rPr>
      <w:t>ESTADO DO RIO GRANDE DO SUL</w:t>
    </w:r>
  </w:p>
  <w:p w14:paraId="4B921984" w14:textId="2CBBF860" w:rsidR="00EF1C50" w:rsidRPr="00EF1C50" w:rsidRDefault="00EF1C50" w:rsidP="00EF1C50">
    <w:pPr>
      <w:jc w:val="center"/>
      <w:rPr>
        <w:rFonts w:ascii="Arial Black" w:hAnsi="Arial Black"/>
        <w:sz w:val="32"/>
        <w:szCs w:val="32"/>
      </w:rPr>
    </w:pPr>
    <w:r>
      <w:rPr>
        <w:rFonts w:ascii="Arial Black" w:hAnsi="Arial Black"/>
        <w:sz w:val="32"/>
        <w:szCs w:val="32"/>
      </w:rPr>
      <w:t xml:space="preserve">         </w:t>
    </w:r>
    <w:r w:rsidRPr="00B97041">
      <w:rPr>
        <w:rFonts w:ascii="Arial Black" w:hAnsi="Arial Black"/>
        <w:sz w:val="32"/>
        <w:szCs w:val="32"/>
      </w:rPr>
      <w:t>PREFEITURA MUNICIPAL DE RONDA ALTA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905A4"/>
    <w:multiLevelType w:val="hybridMultilevel"/>
    <w:tmpl w:val="8DB2520E"/>
    <w:lvl w:ilvl="0" w:tplc="E9D6602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color w:val="00000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446A9"/>
    <w:multiLevelType w:val="hybridMultilevel"/>
    <w:tmpl w:val="C31237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16414"/>
    <w:multiLevelType w:val="hybridMultilevel"/>
    <w:tmpl w:val="2D0EB890"/>
    <w:lvl w:ilvl="0" w:tplc="67A0F3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4731E"/>
    <w:multiLevelType w:val="multilevel"/>
    <w:tmpl w:val="518CE69A"/>
    <w:lvl w:ilvl="0">
      <w:start w:val="1"/>
      <w:numFmt w:val="decimal"/>
      <w:lvlText w:val="%1"/>
      <w:lvlJc w:val="left"/>
      <w:pPr>
        <w:ind w:left="1530" w:hanging="1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24" w:hanging="1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18" w:hanging="15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12" w:hanging="15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6" w:hanging="15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0" w:hanging="15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94" w:hanging="15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88" w:hanging="15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52" w:hanging="1800"/>
      </w:pPr>
      <w:rPr>
        <w:rFonts w:hint="default"/>
      </w:rPr>
    </w:lvl>
  </w:abstractNum>
  <w:abstractNum w:abstractNumId="4" w15:restartNumberingAfterBreak="0">
    <w:nsid w:val="43C63C7F"/>
    <w:multiLevelType w:val="hybridMultilevel"/>
    <w:tmpl w:val="3E3C0130"/>
    <w:lvl w:ilvl="0" w:tplc="06CC02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B6760B"/>
    <w:multiLevelType w:val="hybridMultilevel"/>
    <w:tmpl w:val="6576F2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46D42"/>
    <w:multiLevelType w:val="hybridMultilevel"/>
    <w:tmpl w:val="61509E30"/>
    <w:lvl w:ilvl="0" w:tplc="FDD0A5D6">
      <w:start w:val="1"/>
      <w:numFmt w:val="lowerLetter"/>
      <w:lvlText w:val="%1)"/>
      <w:lvlJc w:val="left"/>
      <w:pPr>
        <w:ind w:left="821" w:hanging="262"/>
      </w:pPr>
      <w:rPr>
        <w:rFonts w:ascii="Calibri" w:eastAsia="Times New Roman" w:hAnsi="Calibri" w:cs="Calibri"/>
        <w:w w:val="100"/>
        <w:sz w:val="24"/>
        <w:szCs w:val="24"/>
        <w:lang w:val="pt-PT" w:eastAsia="pt-PT" w:bidi="pt-PT"/>
      </w:rPr>
    </w:lvl>
    <w:lvl w:ilvl="1" w:tplc="3F3EC0EA">
      <w:numFmt w:val="bullet"/>
      <w:lvlText w:val="•"/>
      <w:lvlJc w:val="left"/>
      <w:pPr>
        <w:ind w:left="1724" w:hanging="262"/>
      </w:pPr>
      <w:rPr>
        <w:rFonts w:hint="default"/>
        <w:lang w:val="pt-PT" w:eastAsia="pt-PT" w:bidi="pt-PT"/>
      </w:rPr>
    </w:lvl>
    <w:lvl w:ilvl="2" w:tplc="5EA418A0">
      <w:numFmt w:val="bullet"/>
      <w:lvlText w:val="•"/>
      <w:lvlJc w:val="left"/>
      <w:pPr>
        <w:ind w:left="2629" w:hanging="262"/>
      </w:pPr>
      <w:rPr>
        <w:rFonts w:hint="default"/>
        <w:lang w:val="pt-PT" w:eastAsia="pt-PT" w:bidi="pt-PT"/>
      </w:rPr>
    </w:lvl>
    <w:lvl w:ilvl="3" w:tplc="FC90ED10">
      <w:numFmt w:val="bullet"/>
      <w:lvlText w:val="•"/>
      <w:lvlJc w:val="left"/>
      <w:pPr>
        <w:ind w:left="3533" w:hanging="262"/>
      </w:pPr>
      <w:rPr>
        <w:rFonts w:hint="default"/>
        <w:lang w:val="pt-PT" w:eastAsia="pt-PT" w:bidi="pt-PT"/>
      </w:rPr>
    </w:lvl>
    <w:lvl w:ilvl="4" w:tplc="418AADE2">
      <w:numFmt w:val="bullet"/>
      <w:lvlText w:val="•"/>
      <w:lvlJc w:val="left"/>
      <w:pPr>
        <w:ind w:left="4438" w:hanging="262"/>
      </w:pPr>
      <w:rPr>
        <w:rFonts w:hint="default"/>
        <w:lang w:val="pt-PT" w:eastAsia="pt-PT" w:bidi="pt-PT"/>
      </w:rPr>
    </w:lvl>
    <w:lvl w:ilvl="5" w:tplc="225EE7BA">
      <w:numFmt w:val="bullet"/>
      <w:lvlText w:val="•"/>
      <w:lvlJc w:val="left"/>
      <w:pPr>
        <w:ind w:left="5343" w:hanging="262"/>
      </w:pPr>
      <w:rPr>
        <w:rFonts w:hint="default"/>
        <w:lang w:val="pt-PT" w:eastAsia="pt-PT" w:bidi="pt-PT"/>
      </w:rPr>
    </w:lvl>
    <w:lvl w:ilvl="6" w:tplc="8FE00CEC">
      <w:numFmt w:val="bullet"/>
      <w:lvlText w:val="•"/>
      <w:lvlJc w:val="left"/>
      <w:pPr>
        <w:ind w:left="6247" w:hanging="262"/>
      </w:pPr>
      <w:rPr>
        <w:rFonts w:hint="default"/>
        <w:lang w:val="pt-PT" w:eastAsia="pt-PT" w:bidi="pt-PT"/>
      </w:rPr>
    </w:lvl>
    <w:lvl w:ilvl="7" w:tplc="FA7E7F0C">
      <w:numFmt w:val="bullet"/>
      <w:lvlText w:val="•"/>
      <w:lvlJc w:val="left"/>
      <w:pPr>
        <w:ind w:left="7152" w:hanging="262"/>
      </w:pPr>
      <w:rPr>
        <w:rFonts w:hint="default"/>
        <w:lang w:val="pt-PT" w:eastAsia="pt-PT" w:bidi="pt-PT"/>
      </w:rPr>
    </w:lvl>
    <w:lvl w:ilvl="8" w:tplc="555E8400">
      <w:numFmt w:val="bullet"/>
      <w:lvlText w:val="•"/>
      <w:lvlJc w:val="left"/>
      <w:pPr>
        <w:ind w:left="8057" w:hanging="262"/>
      </w:pPr>
      <w:rPr>
        <w:rFonts w:hint="default"/>
        <w:lang w:val="pt-PT" w:eastAsia="pt-PT" w:bidi="pt-PT"/>
      </w:rPr>
    </w:lvl>
  </w:abstractNum>
  <w:abstractNum w:abstractNumId="8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1955BD"/>
    <w:multiLevelType w:val="hybridMultilevel"/>
    <w:tmpl w:val="E47034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C7D81"/>
    <w:multiLevelType w:val="hybridMultilevel"/>
    <w:tmpl w:val="07BCF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D4541"/>
    <w:multiLevelType w:val="hybridMultilevel"/>
    <w:tmpl w:val="2E561FF8"/>
    <w:lvl w:ilvl="0" w:tplc="B6FED90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7512BBB"/>
    <w:multiLevelType w:val="hybridMultilevel"/>
    <w:tmpl w:val="9E3627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425E1"/>
    <w:multiLevelType w:val="hybridMultilevel"/>
    <w:tmpl w:val="D3DE72C6"/>
    <w:lvl w:ilvl="0" w:tplc="0416000F">
      <w:start w:val="1"/>
      <w:numFmt w:val="decimal"/>
      <w:lvlText w:val="%1."/>
      <w:lvlJc w:val="left"/>
      <w:pPr>
        <w:ind w:left="919" w:hanging="360"/>
      </w:pPr>
    </w:lvl>
    <w:lvl w:ilvl="1" w:tplc="04160019">
      <w:start w:val="1"/>
      <w:numFmt w:val="lowerLetter"/>
      <w:lvlText w:val="%2."/>
      <w:lvlJc w:val="left"/>
      <w:pPr>
        <w:ind w:left="1639" w:hanging="360"/>
      </w:pPr>
    </w:lvl>
    <w:lvl w:ilvl="2" w:tplc="0416001B" w:tentative="1">
      <w:start w:val="1"/>
      <w:numFmt w:val="lowerRoman"/>
      <w:lvlText w:val="%3."/>
      <w:lvlJc w:val="right"/>
      <w:pPr>
        <w:ind w:left="2359" w:hanging="180"/>
      </w:pPr>
    </w:lvl>
    <w:lvl w:ilvl="3" w:tplc="0416000F" w:tentative="1">
      <w:start w:val="1"/>
      <w:numFmt w:val="decimal"/>
      <w:lvlText w:val="%4."/>
      <w:lvlJc w:val="left"/>
      <w:pPr>
        <w:ind w:left="3079" w:hanging="360"/>
      </w:pPr>
    </w:lvl>
    <w:lvl w:ilvl="4" w:tplc="04160019" w:tentative="1">
      <w:start w:val="1"/>
      <w:numFmt w:val="lowerLetter"/>
      <w:lvlText w:val="%5."/>
      <w:lvlJc w:val="left"/>
      <w:pPr>
        <w:ind w:left="3799" w:hanging="360"/>
      </w:pPr>
    </w:lvl>
    <w:lvl w:ilvl="5" w:tplc="0416001B" w:tentative="1">
      <w:start w:val="1"/>
      <w:numFmt w:val="lowerRoman"/>
      <w:lvlText w:val="%6."/>
      <w:lvlJc w:val="right"/>
      <w:pPr>
        <w:ind w:left="4519" w:hanging="180"/>
      </w:pPr>
    </w:lvl>
    <w:lvl w:ilvl="6" w:tplc="0416000F" w:tentative="1">
      <w:start w:val="1"/>
      <w:numFmt w:val="decimal"/>
      <w:lvlText w:val="%7."/>
      <w:lvlJc w:val="left"/>
      <w:pPr>
        <w:ind w:left="5239" w:hanging="360"/>
      </w:pPr>
    </w:lvl>
    <w:lvl w:ilvl="7" w:tplc="04160019" w:tentative="1">
      <w:start w:val="1"/>
      <w:numFmt w:val="lowerLetter"/>
      <w:lvlText w:val="%8."/>
      <w:lvlJc w:val="left"/>
      <w:pPr>
        <w:ind w:left="5959" w:hanging="360"/>
      </w:pPr>
    </w:lvl>
    <w:lvl w:ilvl="8" w:tplc="0416001B" w:tentative="1">
      <w:start w:val="1"/>
      <w:numFmt w:val="lowerRoman"/>
      <w:lvlText w:val="%9."/>
      <w:lvlJc w:val="right"/>
      <w:pPr>
        <w:ind w:left="6679" w:hanging="180"/>
      </w:pPr>
    </w:lvl>
  </w:abstractNum>
  <w:num w:numId="1" w16cid:durableId="1796679930">
    <w:abstractNumId w:val="8"/>
  </w:num>
  <w:num w:numId="2" w16cid:durableId="1380862437">
    <w:abstractNumId w:val="5"/>
  </w:num>
  <w:num w:numId="3" w16cid:durableId="15271318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3638844">
    <w:abstractNumId w:val="10"/>
  </w:num>
  <w:num w:numId="5" w16cid:durableId="456146716">
    <w:abstractNumId w:val="9"/>
  </w:num>
  <w:num w:numId="6" w16cid:durableId="1590772422">
    <w:abstractNumId w:val="7"/>
  </w:num>
  <w:num w:numId="7" w16cid:durableId="1878084100">
    <w:abstractNumId w:val="2"/>
  </w:num>
  <w:num w:numId="8" w16cid:durableId="924724472">
    <w:abstractNumId w:val="12"/>
  </w:num>
  <w:num w:numId="9" w16cid:durableId="1473402688">
    <w:abstractNumId w:val="13"/>
  </w:num>
  <w:num w:numId="10" w16cid:durableId="1348631182">
    <w:abstractNumId w:val="4"/>
  </w:num>
  <w:num w:numId="11" w16cid:durableId="790124705">
    <w:abstractNumId w:val="11"/>
  </w:num>
  <w:num w:numId="12" w16cid:durableId="1855877550">
    <w:abstractNumId w:val="1"/>
  </w:num>
  <w:num w:numId="13" w16cid:durableId="1538200916">
    <w:abstractNumId w:val="0"/>
  </w:num>
  <w:num w:numId="14" w16cid:durableId="17951775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51A"/>
    <w:rsid w:val="00013156"/>
    <w:rsid w:val="00026CC6"/>
    <w:rsid w:val="00035ABA"/>
    <w:rsid w:val="00036E44"/>
    <w:rsid w:val="00041DE1"/>
    <w:rsid w:val="00057BBB"/>
    <w:rsid w:val="00064BF3"/>
    <w:rsid w:val="00073CC0"/>
    <w:rsid w:val="0007456C"/>
    <w:rsid w:val="00081974"/>
    <w:rsid w:val="000A0D4B"/>
    <w:rsid w:val="000A7C97"/>
    <w:rsid w:val="000B0467"/>
    <w:rsid w:val="000B0AF7"/>
    <w:rsid w:val="000C1DA6"/>
    <w:rsid w:val="000C5B0E"/>
    <w:rsid w:val="000C7DC8"/>
    <w:rsid w:val="000D23CC"/>
    <w:rsid w:val="000D425B"/>
    <w:rsid w:val="000D4513"/>
    <w:rsid w:val="000E281E"/>
    <w:rsid w:val="00102F5F"/>
    <w:rsid w:val="00124A4E"/>
    <w:rsid w:val="00125FB8"/>
    <w:rsid w:val="00132C68"/>
    <w:rsid w:val="00146016"/>
    <w:rsid w:val="00151246"/>
    <w:rsid w:val="00160E7D"/>
    <w:rsid w:val="0016125F"/>
    <w:rsid w:val="001615D2"/>
    <w:rsid w:val="00163CB4"/>
    <w:rsid w:val="00196E9E"/>
    <w:rsid w:val="001B26D8"/>
    <w:rsid w:val="001C6E22"/>
    <w:rsid w:val="001E5EB3"/>
    <w:rsid w:val="001F0CFD"/>
    <w:rsid w:val="00204234"/>
    <w:rsid w:val="00207731"/>
    <w:rsid w:val="002101B4"/>
    <w:rsid w:val="0023133D"/>
    <w:rsid w:val="0024351A"/>
    <w:rsid w:val="00253A5B"/>
    <w:rsid w:val="002803FE"/>
    <w:rsid w:val="0028281F"/>
    <w:rsid w:val="002859D7"/>
    <w:rsid w:val="00294F35"/>
    <w:rsid w:val="00297ADD"/>
    <w:rsid w:val="002A45F6"/>
    <w:rsid w:val="002C1C76"/>
    <w:rsid w:val="002C20D5"/>
    <w:rsid w:val="002C27E8"/>
    <w:rsid w:val="002D421E"/>
    <w:rsid w:val="002E0323"/>
    <w:rsid w:val="002E1D29"/>
    <w:rsid w:val="002E1E8F"/>
    <w:rsid w:val="002F3B85"/>
    <w:rsid w:val="0031591C"/>
    <w:rsid w:val="00317BE8"/>
    <w:rsid w:val="0032199E"/>
    <w:rsid w:val="003332B6"/>
    <w:rsid w:val="00386479"/>
    <w:rsid w:val="0039201E"/>
    <w:rsid w:val="003A31BC"/>
    <w:rsid w:val="003C13BE"/>
    <w:rsid w:val="003C35D0"/>
    <w:rsid w:val="003D0FD8"/>
    <w:rsid w:val="003D714F"/>
    <w:rsid w:val="003F0A99"/>
    <w:rsid w:val="003F1EDE"/>
    <w:rsid w:val="004047BF"/>
    <w:rsid w:val="004274DB"/>
    <w:rsid w:val="00434208"/>
    <w:rsid w:val="00436231"/>
    <w:rsid w:val="00443383"/>
    <w:rsid w:val="00444E27"/>
    <w:rsid w:val="0049218B"/>
    <w:rsid w:val="00494199"/>
    <w:rsid w:val="00496C6B"/>
    <w:rsid w:val="004A4EAD"/>
    <w:rsid w:val="004A5776"/>
    <w:rsid w:val="004B5697"/>
    <w:rsid w:val="004C36E6"/>
    <w:rsid w:val="004E2417"/>
    <w:rsid w:val="004F357E"/>
    <w:rsid w:val="0050625E"/>
    <w:rsid w:val="00523E0C"/>
    <w:rsid w:val="00531B26"/>
    <w:rsid w:val="00533C35"/>
    <w:rsid w:val="0054734F"/>
    <w:rsid w:val="00550320"/>
    <w:rsid w:val="0055239C"/>
    <w:rsid w:val="00557984"/>
    <w:rsid w:val="00560DFE"/>
    <w:rsid w:val="00561752"/>
    <w:rsid w:val="0057122E"/>
    <w:rsid w:val="00571F16"/>
    <w:rsid w:val="0057478B"/>
    <w:rsid w:val="00585A21"/>
    <w:rsid w:val="005A6C5A"/>
    <w:rsid w:val="005B3A72"/>
    <w:rsid w:val="005C3C8F"/>
    <w:rsid w:val="005D3719"/>
    <w:rsid w:val="005E24BC"/>
    <w:rsid w:val="00606135"/>
    <w:rsid w:val="006244B7"/>
    <w:rsid w:val="006256CF"/>
    <w:rsid w:val="006324F4"/>
    <w:rsid w:val="00641F93"/>
    <w:rsid w:val="006547FB"/>
    <w:rsid w:val="00671D61"/>
    <w:rsid w:val="00676421"/>
    <w:rsid w:val="006812C2"/>
    <w:rsid w:val="00684971"/>
    <w:rsid w:val="00693EDF"/>
    <w:rsid w:val="006A7166"/>
    <w:rsid w:val="006B2F3F"/>
    <w:rsid w:val="006C21DC"/>
    <w:rsid w:val="006E3593"/>
    <w:rsid w:val="006E76B2"/>
    <w:rsid w:val="006F3209"/>
    <w:rsid w:val="006F37B9"/>
    <w:rsid w:val="007150B1"/>
    <w:rsid w:val="00722383"/>
    <w:rsid w:val="00724A60"/>
    <w:rsid w:val="00732361"/>
    <w:rsid w:val="00734369"/>
    <w:rsid w:val="00740DA5"/>
    <w:rsid w:val="007509CC"/>
    <w:rsid w:val="00764C40"/>
    <w:rsid w:val="0079760D"/>
    <w:rsid w:val="007A09B2"/>
    <w:rsid w:val="007C4EB5"/>
    <w:rsid w:val="007E366C"/>
    <w:rsid w:val="007F0F85"/>
    <w:rsid w:val="00810497"/>
    <w:rsid w:val="008145E1"/>
    <w:rsid w:val="00817DA2"/>
    <w:rsid w:val="008219DD"/>
    <w:rsid w:val="00823D15"/>
    <w:rsid w:val="00824BE6"/>
    <w:rsid w:val="00832E0E"/>
    <w:rsid w:val="00834103"/>
    <w:rsid w:val="008446CE"/>
    <w:rsid w:val="00844B10"/>
    <w:rsid w:val="00875845"/>
    <w:rsid w:val="00877008"/>
    <w:rsid w:val="008838D7"/>
    <w:rsid w:val="00884E33"/>
    <w:rsid w:val="0088744E"/>
    <w:rsid w:val="008A2289"/>
    <w:rsid w:val="008C2184"/>
    <w:rsid w:val="008D22AD"/>
    <w:rsid w:val="008E7A8F"/>
    <w:rsid w:val="008F02CB"/>
    <w:rsid w:val="00902458"/>
    <w:rsid w:val="00905DBB"/>
    <w:rsid w:val="009228D6"/>
    <w:rsid w:val="00925248"/>
    <w:rsid w:val="00951F1F"/>
    <w:rsid w:val="00955A8B"/>
    <w:rsid w:val="00973305"/>
    <w:rsid w:val="00976587"/>
    <w:rsid w:val="00992CD7"/>
    <w:rsid w:val="009A0C5B"/>
    <w:rsid w:val="009B095E"/>
    <w:rsid w:val="009C4C38"/>
    <w:rsid w:val="009D28A0"/>
    <w:rsid w:val="009E05C8"/>
    <w:rsid w:val="009E245F"/>
    <w:rsid w:val="009E3DC8"/>
    <w:rsid w:val="009E7314"/>
    <w:rsid w:val="00A06DDC"/>
    <w:rsid w:val="00A1494C"/>
    <w:rsid w:val="00A21739"/>
    <w:rsid w:val="00A2599E"/>
    <w:rsid w:val="00A4512F"/>
    <w:rsid w:val="00A45845"/>
    <w:rsid w:val="00A525AC"/>
    <w:rsid w:val="00A543CB"/>
    <w:rsid w:val="00A6234F"/>
    <w:rsid w:val="00A677CB"/>
    <w:rsid w:val="00A75772"/>
    <w:rsid w:val="00A83E6F"/>
    <w:rsid w:val="00A92D38"/>
    <w:rsid w:val="00AA3019"/>
    <w:rsid w:val="00AC06DA"/>
    <w:rsid w:val="00AC148C"/>
    <w:rsid w:val="00AC2126"/>
    <w:rsid w:val="00AF0DA3"/>
    <w:rsid w:val="00B10B0B"/>
    <w:rsid w:val="00B16456"/>
    <w:rsid w:val="00B2778E"/>
    <w:rsid w:val="00B303F2"/>
    <w:rsid w:val="00B30A69"/>
    <w:rsid w:val="00B326F7"/>
    <w:rsid w:val="00B4730B"/>
    <w:rsid w:val="00B6302C"/>
    <w:rsid w:val="00B636E1"/>
    <w:rsid w:val="00B64153"/>
    <w:rsid w:val="00B87796"/>
    <w:rsid w:val="00BB64AF"/>
    <w:rsid w:val="00BB7946"/>
    <w:rsid w:val="00BC36BB"/>
    <w:rsid w:val="00BD0361"/>
    <w:rsid w:val="00BD4221"/>
    <w:rsid w:val="00BE0767"/>
    <w:rsid w:val="00BE4467"/>
    <w:rsid w:val="00BF245C"/>
    <w:rsid w:val="00C03A03"/>
    <w:rsid w:val="00C03A86"/>
    <w:rsid w:val="00C42671"/>
    <w:rsid w:val="00C44423"/>
    <w:rsid w:val="00C47E08"/>
    <w:rsid w:val="00C568F1"/>
    <w:rsid w:val="00C6006F"/>
    <w:rsid w:val="00C83E0B"/>
    <w:rsid w:val="00C85BB9"/>
    <w:rsid w:val="00C85F62"/>
    <w:rsid w:val="00CB32ED"/>
    <w:rsid w:val="00CB52F6"/>
    <w:rsid w:val="00CC2AD5"/>
    <w:rsid w:val="00CD4C98"/>
    <w:rsid w:val="00CE78E2"/>
    <w:rsid w:val="00CF349C"/>
    <w:rsid w:val="00D0403B"/>
    <w:rsid w:val="00D04543"/>
    <w:rsid w:val="00D261BD"/>
    <w:rsid w:val="00D4052F"/>
    <w:rsid w:val="00D42C82"/>
    <w:rsid w:val="00D60567"/>
    <w:rsid w:val="00D6274C"/>
    <w:rsid w:val="00D67731"/>
    <w:rsid w:val="00D82735"/>
    <w:rsid w:val="00D86FFF"/>
    <w:rsid w:val="00DA019B"/>
    <w:rsid w:val="00DC0B24"/>
    <w:rsid w:val="00DC1370"/>
    <w:rsid w:val="00DD13AB"/>
    <w:rsid w:val="00DE1B97"/>
    <w:rsid w:val="00DE7370"/>
    <w:rsid w:val="00DF438F"/>
    <w:rsid w:val="00DF4B29"/>
    <w:rsid w:val="00DF75ED"/>
    <w:rsid w:val="00E02F6A"/>
    <w:rsid w:val="00E111B1"/>
    <w:rsid w:val="00E36523"/>
    <w:rsid w:val="00E544CE"/>
    <w:rsid w:val="00E64B47"/>
    <w:rsid w:val="00E72F73"/>
    <w:rsid w:val="00E771B2"/>
    <w:rsid w:val="00E862FD"/>
    <w:rsid w:val="00E948CB"/>
    <w:rsid w:val="00E94B2F"/>
    <w:rsid w:val="00E95023"/>
    <w:rsid w:val="00E961F3"/>
    <w:rsid w:val="00EA2831"/>
    <w:rsid w:val="00EB0F6D"/>
    <w:rsid w:val="00EF1C50"/>
    <w:rsid w:val="00EF6A30"/>
    <w:rsid w:val="00F01071"/>
    <w:rsid w:val="00F31E2C"/>
    <w:rsid w:val="00F47149"/>
    <w:rsid w:val="00F52AF7"/>
    <w:rsid w:val="00F6663E"/>
    <w:rsid w:val="00F74A52"/>
    <w:rsid w:val="00F77398"/>
    <w:rsid w:val="00F84ADC"/>
    <w:rsid w:val="00F913C5"/>
    <w:rsid w:val="00F9397D"/>
    <w:rsid w:val="00F952DD"/>
    <w:rsid w:val="00FA7FC4"/>
    <w:rsid w:val="00FB76AE"/>
    <w:rsid w:val="00FC6FFE"/>
    <w:rsid w:val="00FD7865"/>
    <w:rsid w:val="00FE13FD"/>
    <w:rsid w:val="00FE3A7C"/>
    <w:rsid w:val="00FE3E6F"/>
    <w:rsid w:val="00FE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B4663"/>
  <w15:docId w15:val="{8C31CC03-D0B2-4F1B-9098-D80B07A4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C27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23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23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3A31BC"/>
    <w:pPr>
      <w:jc w:val="center"/>
    </w:pPr>
    <w:rPr>
      <w:rFonts w:ascii="Arial" w:hAnsi="Arial"/>
      <w:b/>
      <w:bCs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3A31BC"/>
    <w:rPr>
      <w:rFonts w:ascii="Arial" w:eastAsia="Times New Roman" w:hAnsi="Arial" w:cs="Times New Roman"/>
      <w:b/>
      <w:bCs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2C27E8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rsid w:val="000C5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rsid w:val="00D60567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D6056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32361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236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32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323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C20D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D0FD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D0FD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D0FD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07731"/>
    <w:pPr>
      <w:spacing w:before="100" w:beforeAutospacing="1" w:after="100" w:afterAutospacing="1"/>
    </w:pPr>
    <w:rPr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DE737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E7370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146016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740DA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table" w:customStyle="1" w:styleId="TableNormal">
    <w:name w:val="Table Normal"/>
    <w:uiPriority w:val="2"/>
    <w:semiHidden/>
    <w:unhideWhenUsed/>
    <w:qFormat/>
    <w:rsid w:val="00064BF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E36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ndaalt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FAB6E-478F-48BE-9E27-DB8AE99F0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1069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</dc:creator>
  <cp:keywords/>
  <dc:description/>
  <cp:lastModifiedBy>Roger Ferronato</cp:lastModifiedBy>
  <cp:revision>18</cp:revision>
  <cp:lastPrinted>2021-02-09T17:04:00Z</cp:lastPrinted>
  <dcterms:created xsi:type="dcterms:W3CDTF">2021-05-08T13:53:00Z</dcterms:created>
  <dcterms:modified xsi:type="dcterms:W3CDTF">2025-01-30T19:46:00Z</dcterms:modified>
</cp:coreProperties>
</file>