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8948" w:type="dxa"/>
        <w:tblInd w:w="679" w:type="dxa"/>
        <w:tblLayout w:type="fixed"/>
        <w:tblLook w:val="04A0" w:firstRow="1" w:lastRow="0" w:firstColumn="1" w:lastColumn="0" w:noHBand="0" w:noVBand="1"/>
      </w:tblPr>
      <w:tblGrid>
        <w:gridCol w:w="8948"/>
      </w:tblGrid>
      <w:tr w:rsidR="00AD21BE" w14:paraId="02813919" w14:textId="77777777">
        <w:tc>
          <w:tcPr>
            <w:tcW w:w="8948" w:type="dxa"/>
            <w:tcBorders>
              <w:top w:val="single" w:sz="4" w:space="0" w:color="FFFFFF"/>
              <w:left w:val="single" w:sz="4" w:space="0" w:color="FFFFFF"/>
              <w:bottom w:val="single" w:sz="4" w:space="0" w:color="FFFFFF"/>
              <w:right w:val="single" w:sz="4" w:space="0" w:color="FFFFFF"/>
            </w:tcBorders>
            <w:shd w:val="clear" w:color="auto" w:fill="FFFFFF"/>
          </w:tcPr>
          <w:p w14:paraId="08E65E16" w14:textId="77777777" w:rsidR="00AD21BE" w:rsidRDefault="00000000">
            <w:pPr>
              <w:pStyle w:val="normal1"/>
              <w:spacing w:line="276" w:lineRule="auto"/>
              <w:ind w:left="-1531" w:right="113"/>
              <w:jc w:val="center"/>
              <w:rPr>
                <w:sz w:val="24"/>
                <w:szCs w:val="24"/>
              </w:rPr>
            </w:pPr>
            <w:r>
              <w:rPr>
                <w:b/>
                <w:color w:val="000000"/>
                <w:sz w:val="24"/>
                <w:szCs w:val="24"/>
              </w:rPr>
              <w:t>TERMO DE REFERÊNCIA</w:t>
            </w:r>
          </w:p>
          <w:p w14:paraId="08B42878" w14:textId="77777777" w:rsidR="00AD21BE" w:rsidRDefault="00AD21BE">
            <w:pPr>
              <w:pStyle w:val="normal1"/>
              <w:spacing w:line="276" w:lineRule="auto"/>
              <w:ind w:left="-1531" w:right="113"/>
              <w:jc w:val="center"/>
              <w:rPr>
                <w:b/>
                <w:color w:val="000000"/>
              </w:rPr>
            </w:pPr>
          </w:p>
        </w:tc>
      </w:tr>
    </w:tbl>
    <w:p w14:paraId="32781BB8" w14:textId="77777777" w:rsidR="00AD21BE" w:rsidRDefault="00000000">
      <w:pPr>
        <w:spacing w:line="276" w:lineRule="auto"/>
        <w:ind w:left="-850"/>
        <w:jc w:val="both"/>
        <w:rPr>
          <w:rFonts w:eastAsia="Times New Roman"/>
          <w:b/>
          <w:bCs/>
          <w:color w:val="000000"/>
          <w:sz w:val="24"/>
          <w:szCs w:val="24"/>
          <w:lang w:eastAsia="pt-BR"/>
        </w:rPr>
      </w:pPr>
      <w:r>
        <w:rPr>
          <w:rFonts w:eastAsia="Times New Roman"/>
          <w:b/>
          <w:bCs/>
          <w:color w:val="000000"/>
          <w:sz w:val="24"/>
          <w:szCs w:val="24"/>
          <w:lang w:eastAsia="pt-BR"/>
        </w:rPr>
        <w:t>PROCESSO ADMINISTRATIVO</w:t>
      </w:r>
    </w:p>
    <w:p w14:paraId="44CC3F0F" w14:textId="77777777" w:rsidR="00AD21BE" w:rsidRDefault="00000000">
      <w:pPr>
        <w:spacing w:line="276" w:lineRule="auto"/>
        <w:ind w:left="-850"/>
        <w:jc w:val="both"/>
        <w:rPr>
          <w:rFonts w:eastAsia="Times New Roman"/>
          <w:color w:val="000000"/>
          <w:sz w:val="24"/>
          <w:szCs w:val="24"/>
          <w:lang w:eastAsia="pt-BR"/>
        </w:rPr>
      </w:pPr>
      <w:r>
        <w:rPr>
          <w:rFonts w:eastAsia="Times New Roman"/>
          <w:color w:val="000000"/>
          <w:sz w:val="24"/>
          <w:szCs w:val="24"/>
          <w:lang w:eastAsia="pt-BR"/>
        </w:rPr>
        <w:t>Município de Ronda Alta</w:t>
      </w:r>
    </w:p>
    <w:p w14:paraId="6A9BEB6D" w14:textId="77777777" w:rsidR="00AD21BE" w:rsidRDefault="00000000">
      <w:pPr>
        <w:spacing w:line="276" w:lineRule="auto"/>
        <w:ind w:left="-850"/>
        <w:jc w:val="both"/>
        <w:rPr>
          <w:rFonts w:eastAsia="Times New Roman"/>
          <w:color w:val="000000"/>
          <w:sz w:val="24"/>
          <w:szCs w:val="24"/>
          <w:lang w:eastAsia="pt-BR"/>
        </w:rPr>
      </w:pPr>
      <w:r>
        <w:rPr>
          <w:rFonts w:eastAsia="Times New Roman"/>
          <w:b/>
          <w:bCs/>
          <w:color w:val="000000"/>
          <w:sz w:val="24"/>
          <w:szCs w:val="24"/>
          <w:lang w:eastAsia="pt-BR"/>
        </w:rPr>
        <w:t>Necessidade da Administração:</w:t>
      </w:r>
      <w:r>
        <w:rPr>
          <w:rFonts w:eastAsia="Times New Roman"/>
          <w:color w:val="000000"/>
          <w:sz w:val="24"/>
          <w:szCs w:val="24"/>
          <w:lang w:eastAsia="pt-BR"/>
        </w:rPr>
        <w:t xml:space="preserve"> Aquisição de materiais de copa e cozinha para atender as necessidades das cozinhas das escolas municipais Arco Íris, </w:t>
      </w:r>
      <w:proofErr w:type="spellStart"/>
      <w:r>
        <w:rPr>
          <w:rFonts w:eastAsia="Times New Roman"/>
          <w:color w:val="000000"/>
          <w:sz w:val="24"/>
          <w:szCs w:val="24"/>
          <w:lang w:eastAsia="pt-BR"/>
        </w:rPr>
        <w:t>Alderi</w:t>
      </w:r>
      <w:proofErr w:type="spellEnd"/>
      <w:r>
        <w:rPr>
          <w:rFonts w:eastAsia="Times New Roman"/>
          <w:color w:val="000000"/>
          <w:sz w:val="24"/>
          <w:szCs w:val="24"/>
          <w:lang w:eastAsia="pt-BR"/>
        </w:rPr>
        <w:t xml:space="preserve"> </w:t>
      </w:r>
      <w:proofErr w:type="spellStart"/>
      <w:r>
        <w:rPr>
          <w:rFonts w:eastAsia="Times New Roman"/>
          <w:color w:val="000000"/>
          <w:sz w:val="24"/>
          <w:szCs w:val="24"/>
          <w:lang w:eastAsia="pt-BR"/>
        </w:rPr>
        <w:t>Facchi</w:t>
      </w:r>
      <w:proofErr w:type="spellEnd"/>
      <w:r>
        <w:rPr>
          <w:rFonts w:eastAsia="Times New Roman"/>
          <w:color w:val="000000"/>
          <w:sz w:val="24"/>
          <w:szCs w:val="24"/>
          <w:lang w:eastAsia="pt-BR"/>
        </w:rPr>
        <w:t xml:space="preserve">, Mem de Sá e Vó Elmira </w:t>
      </w:r>
      <w:proofErr w:type="spellStart"/>
      <w:r>
        <w:rPr>
          <w:rFonts w:eastAsia="Times New Roman"/>
          <w:color w:val="000000"/>
          <w:sz w:val="24"/>
          <w:szCs w:val="24"/>
          <w:lang w:eastAsia="pt-BR"/>
        </w:rPr>
        <w:t>Guiland</w:t>
      </w:r>
      <w:proofErr w:type="spellEnd"/>
      <w:r>
        <w:rPr>
          <w:rFonts w:eastAsia="Times New Roman"/>
          <w:color w:val="000000"/>
          <w:sz w:val="24"/>
          <w:szCs w:val="24"/>
          <w:lang w:eastAsia="pt-BR"/>
        </w:rPr>
        <w:t>.</w:t>
      </w:r>
    </w:p>
    <w:p w14:paraId="7AA3B1A6" w14:textId="77777777" w:rsidR="00AD21BE" w:rsidRDefault="00AD21BE">
      <w:pPr>
        <w:spacing w:line="276" w:lineRule="auto"/>
        <w:ind w:left="-850" w:firstLine="850"/>
        <w:jc w:val="both"/>
        <w:rPr>
          <w:rFonts w:eastAsia="Times New Roman"/>
          <w:color w:val="000000"/>
          <w:sz w:val="24"/>
          <w:szCs w:val="24"/>
          <w:lang w:eastAsia="pt-BR"/>
        </w:rPr>
      </w:pPr>
    </w:p>
    <w:p w14:paraId="74E33393" w14:textId="77777777" w:rsidR="00AD21BE" w:rsidRDefault="00000000">
      <w:pPr>
        <w:spacing w:line="276" w:lineRule="auto"/>
        <w:ind w:left="-850"/>
        <w:jc w:val="both"/>
        <w:rPr>
          <w:rFonts w:eastAsia="Times New Roman"/>
          <w:b/>
          <w:bCs/>
          <w:color w:val="000000"/>
          <w:sz w:val="24"/>
          <w:szCs w:val="24"/>
          <w:lang w:eastAsia="pt-BR"/>
        </w:rPr>
      </w:pPr>
      <w:r>
        <w:rPr>
          <w:rFonts w:eastAsia="Times New Roman"/>
          <w:b/>
          <w:bCs/>
          <w:color w:val="000000"/>
          <w:sz w:val="24"/>
          <w:szCs w:val="24"/>
          <w:lang w:eastAsia="pt-BR"/>
        </w:rPr>
        <w:t>DESCRIÇÃO DO OBJETO:</w:t>
      </w:r>
    </w:p>
    <w:p w14:paraId="4B3E7B6C"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 xml:space="preserve">O presente Termo de Referência tem por objeto a dispensa de licitação para aquisição de materiais de copa e cozinha para atender as necessidades das cozinhas das escolas municipais Arco Íris, </w:t>
      </w:r>
      <w:proofErr w:type="spellStart"/>
      <w:r>
        <w:rPr>
          <w:rFonts w:eastAsia="Times New Roman"/>
          <w:color w:val="000000"/>
          <w:sz w:val="24"/>
          <w:szCs w:val="24"/>
          <w:lang w:eastAsia="pt-BR"/>
        </w:rPr>
        <w:t>Alderi</w:t>
      </w:r>
      <w:proofErr w:type="spellEnd"/>
      <w:r>
        <w:rPr>
          <w:rFonts w:eastAsia="Times New Roman"/>
          <w:color w:val="000000"/>
          <w:sz w:val="24"/>
          <w:szCs w:val="24"/>
          <w:lang w:eastAsia="pt-BR"/>
        </w:rPr>
        <w:t xml:space="preserve"> </w:t>
      </w:r>
      <w:proofErr w:type="spellStart"/>
      <w:r>
        <w:rPr>
          <w:rFonts w:eastAsia="Times New Roman"/>
          <w:color w:val="000000"/>
          <w:sz w:val="24"/>
          <w:szCs w:val="24"/>
          <w:lang w:eastAsia="pt-BR"/>
        </w:rPr>
        <w:t>Facchi</w:t>
      </w:r>
      <w:proofErr w:type="spellEnd"/>
      <w:r>
        <w:rPr>
          <w:rFonts w:eastAsia="Times New Roman"/>
          <w:color w:val="000000"/>
          <w:sz w:val="24"/>
          <w:szCs w:val="24"/>
          <w:lang w:eastAsia="pt-BR"/>
        </w:rPr>
        <w:t xml:space="preserve">, Mem de Sá e Vó Elmira </w:t>
      </w:r>
      <w:proofErr w:type="spellStart"/>
      <w:r>
        <w:rPr>
          <w:rFonts w:eastAsia="Times New Roman"/>
          <w:color w:val="000000"/>
          <w:sz w:val="24"/>
          <w:szCs w:val="24"/>
          <w:lang w:eastAsia="pt-BR"/>
        </w:rPr>
        <w:t>Guiland</w:t>
      </w:r>
      <w:proofErr w:type="spellEnd"/>
      <w:r>
        <w:rPr>
          <w:rFonts w:eastAsia="Times New Roman"/>
          <w:color w:val="000000"/>
          <w:sz w:val="24"/>
          <w:szCs w:val="24"/>
          <w:lang w:eastAsia="pt-BR"/>
        </w:rPr>
        <w:t>.</w:t>
      </w:r>
    </w:p>
    <w:p w14:paraId="3711C32A"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Os itens a serem contratados são os seguintes:</w:t>
      </w:r>
    </w:p>
    <w:p w14:paraId="3F78EF6F" w14:textId="77777777" w:rsidR="00AD21BE" w:rsidRDefault="00AD21BE">
      <w:pPr>
        <w:pStyle w:val="normal1"/>
        <w:tabs>
          <w:tab w:val="left" w:pos="1656"/>
        </w:tabs>
        <w:ind w:left="-850" w:firstLine="680"/>
        <w:jc w:val="both"/>
        <w:rPr>
          <w:rFonts w:eastAsia="Times New Roman"/>
          <w:color w:val="000000"/>
          <w:lang w:eastAsia="pt-BR"/>
        </w:rPr>
      </w:pPr>
    </w:p>
    <w:tbl>
      <w:tblPr>
        <w:tblW w:w="9916" w:type="dxa"/>
        <w:tblInd w:w="-771" w:type="dxa"/>
        <w:tblLayout w:type="fixed"/>
        <w:tblCellMar>
          <w:top w:w="55" w:type="dxa"/>
          <w:left w:w="45" w:type="dxa"/>
          <w:bottom w:w="55" w:type="dxa"/>
          <w:right w:w="55" w:type="dxa"/>
        </w:tblCellMar>
        <w:tblLook w:val="0000" w:firstRow="0" w:lastRow="0" w:firstColumn="0" w:lastColumn="0" w:noHBand="0" w:noVBand="0"/>
      </w:tblPr>
      <w:tblGrid>
        <w:gridCol w:w="780"/>
        <w:gridCol w:w="7260"/>
        <w:gridCol w:w="814"/>
        <w:gridCol w:w="1062"/>
      </w:tblGrid>
      <w:tr w:rsidR="00AD21BE" w14:paraId="5FFB88F6" w14:textId="77777777">
        <w:trPr>
          <w:trHeight w:val="675"/>
        </w:trPr>
        <w:tc>
          <w:tcPr>
            <w:tcW w:w="780" w:type="dxa"/>
            <w:tcBorders>
              <w:top w:val="single" w:sz="2" w:space="0" w:color="000000"/>
              <w:left w:val="single" w:sz="2" w:space="0" w:color="000000"/>
              <w:bottom w:val="single" w:sz="2" w:space="0" w:color="000000"/>
            </w:tcBorders>
            <w:shd w:val="clear" w:color="auto" w:fill="EEEEEE"/>
            <w:vAlign w:val="center"/>
          </w:tcPr>
          <w:p w14:paraId="1D86529D" w14:textId="77777777" w:rsidR="00AD21BE" w:rsidRDefault="00000000">
            <w:pPr>
              <w:pStyle w:val="Contedodatabela"/>
              <w:jc w:val="center"/>
              <w:rPr>
                <w:sz w:val="24"/>
                <w:szCs w:val="24"/>
              </w:rPr>
            </w:pPr>
            <w:r>
              <w:rPr>
                <w:rFonts w:cs="Times New Roman"/>
                <w:b/>
                <w:bCs/>
                <w:color w:val="000000"/>
                <w:sz w:val="24"/>
                <w:szCs w:val="24"/>
              </w:rPr>
              <w:t>ITEM</w:t>
            </w:r>
          </w:p>
        </w:tc>
        <w:tc>
          <w:tcPr>
            <w:tcW w:w="7259" w:type="dxa"/>
            <w:tcBorders>
              <w:top w:val="single" w:sz="2" w:space="0" w:color="000000"/>
              <w:left w:val="single" w:sz="2" w:space="0" w:color="000000"/>
              <w:bottom w:val="single" w:sz="2" w:space="0" w:color="000000"/>
            </w:tcBorders>
            <w:shd w:val="clear" w:color="auto" w:fill="EEEEEE"/>
            <w:vAlign w:val="center"/>
          </w:tcPr>
          <w:p w14:paraId="451C09FB" w14:textId="77777777" w:rsidR="00AD21BE" w:rsidRDefault="00000000">
            <w:pPr>
              <w:pStyle w:val="Contedodatabela"/>
              <w:jc w:val="center"/>
              <w:rPr>
                <w:sz w:val="24"/>
                <w:szCs w:val="24"/>
              </w:rPr>
            </w:pPr>
            <w:r>
              <w:rPr>
                <w:rFonts w:cs="Times New Roman"/>
                <w:b/>
                <w:bCs/>
                <w:color w:val="000000"/>
                <w:sz w:val="24"/>
                <w:szCs w:val="24"/>
              </w:rPr>
              <w:t>DESCRIÇÃO</w:t>
            </w:r>
          </w:p>
        </w:tc>
        <w:tc>
          <w:tcPr>
            <w:tcW w:w="814" w:type="dxa"/>
            <w:tcBorders>
              <w:top w:val="single" w:sz="2" w:space="0" w:color="000000"/>
              <w:left w:val="single" w:sz="2" w:space="0" w:color="000000"/>
              <w:bottom w:val="single" w:sz="2" w:space="0" w:color="000000"/>
            </w:tcBorders>
            <w:shd w:val="clear" w:color="auto" w:fill="EEEEEE"/>
            <w:vAlign w:val="center"/>
          </w:tcPr>
          <w:p w14:paraId="5FB7BDD2" w14:textId="77777777" w:rsidR="00AD21BE" w:rsidRDefault="00000000">
            <w:pPr>
              <w:pStyle w:val="Contedodatabela"/>
              <w:jc w:val="center"/>
              <w:rPr>
                <w:sz w:val="24"/>
                <w:szCs w:val="24"/>
              </w:rPr>
            </w:pPr>
            <w:r>
              <w:rPr>
                <w:rFonts w:cs="Times New Roman"/>
                <w:b/>
                <w:bCs/>
                <w:color w:val="000000"/>
                <w:sz w:val="24"/>
                <w:szCs w:val="24"/>
              </w:rPr>
              <w:t>UNID</w:t>
            </w:r>
          </w:p>
        </w:tc>
        <w:tc>
          <w:tcPr>
            <w:tcW w:w="1062" w:type="dxa"/>
            <w:tcBorders>
              <w:top w:val="single" w:sz="2" w:space="0" w:color="000000"/>
              <w:left w:val="single" w:sz="2" w:space="0" w:color="000000"/>
              <w:bottom w:val="single" w:sz="2" w:space="0" w:color="000000"/>
              <w:right w:val="single" w:sz="2" w:space="0" w:color="000000"/>
            </w:tcBorders>
            <w:shd w:val="clear" w:color="auto" w:fill="EEEEEE"/>
            <w:vAlign w:val="center"/>
          </w:tcPr>
          <w:p w14:paraId="26FA00C0" w14:textId="77777777" w:rsidR="00AD21BE" w:rsidRDefault="00000000">
            <w:pPr>
              <w:pStyle w:val="Contedodatabela"/>
              <w:jc w:val="center"/>
              <w:rPr>
                <w:sz w:val="24"/>
                <w:szCs w:val="24"/>
              </w:rPr>
            </w:pPr>
            <w:r>
              <w:rPr>
                <w:rFonts w:cs="Times New Roman"/>
                <w:b/>
                <w:bCs/>
                <w:color w:val="000000"/>
                <w:sz w:val="24"/>
                <w:szCs w:val="24"/>
              </w:rPr>
              <w:t>QUANT.</w:t>
            </w:r>
          </w:p>
        </w:tc>
      </w:tr>
      <w:tr w:rsidR="00AD21BE" w14:paraId="6980AA0D" w14:textId="77777777">
        <w:tc>
          <w:tcPr>
            <w:tcW w:w="780" w:type="dxa"/>
            <w:tcBorders>
              <w:left w:val="single" w:sz="2" w:space="0" w:color="000000"/>
              <w:bottom w:val="single" w:sz="2" w:space="0" w:color="000000"/>
            </w:tcBorders>
            <w:vAlign w:val="center"/>
          </w:tcPr>
          <w:p w14:paraId="4FC21C95"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4CF6A73" w14:textId="77777777" w:rsidR="00AD21BE" w:rsidRDefault="00000000">
            <w:pPr>
              <w:pStyle w:val="Contedodatabela"/>
              <w:rPr>
                <w:sz w:val="24"/>
              </w:rPr>
            </w:pPr>
            <w:r>
              <w:rPr>
                <w:sz w:val="24"/>
              </w:rPr>
              <w:t>Afiador de facas com cabo e base antideslizante, com duas opções de afiação: desbaste e acabamento.</w:t>
            </w:r>
          </w:p>
        </w:tc>
        <w:tc>
          <w:tcPr>
            <w:tcW w:w="814" w:type="dxa"/>
            <w:tcBorders>
              <w:left w:val="single" w:sz="2" w:space="0" w:color="000000"/>
              <w:bottom w:val="single" w:sz="2" w:space="0" w:color="000000"/>
            </w:tcBorders>
            <w:vAlign w:val="center"/>
          </w:tcPr>
          <w:p w14:paraId="0433B45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4E99488A" w14:textId="77777777" w:rsidR="00AD21BE" w:rsidRDefault="00000000">
            <w:pPr>
              <w:pStyle w:val="Contedodatabela"/>
              <w:snapToGrid w:val="0"/>
              <w:jc w:val="center"/>
              <w:rPr>
                <w:sz w:val="24"/>
                <w:szCs w:val="24"/>
              </w:rPr>
            </w:pPr>
            <w:r>
              <w:rPr>
                <w:sz w:val="24"/>
                <w:szCs w:val="24"/>
              </w:rPr>
              <w:t>01</w:t>
            </w:r>
          </w:p>
        </w:tc>
      </w:tr>
      <w:tr w:rsidR="00AD21BE" w14:paraId="076914EB" w14:textId="77777777">
        <w:trPr>
          <w:trHeight w:val="353"/>
        </w:trPr>
        <w:tc>
          <w:tcPr>
            <w:tcW w:w="780" w:type="dxa"/>
            <w:tcBorders>
              <w:left w:val="single" w:sz="2" w:space="0" w:color="000000"/>
              <w:bottom w:val="single" w:sz="2" w:space="0" w:color="000000"/>
            </w:tcBorders>
            <w:vAlign w:val="center"/>
          </w:tcPr>
          <w:p w14:paraId="08089F59"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DD5DF04" w14:textId="77777777" w:rsidR="00AD21BE" w:rsidRDefault="00000000">
            <w:pPr>
              <w:pStyle w:val="Contedodatabela"/>
              <w:rPr>
                <w:sz w:val="24"/>
              </w:rPr>
            </w:pPr>
            <w:r>
              <w:rPr>
                <w:sz w:val="24"/>
              </w:rPr>
              <w:t xml:space="preserve">Bacia em aço </w:t>
            </w:r>
            <w:proofErr w:type="gramStart"/>
            <w:r>
              <w:rPr>
                <w:sz w:val="24"/>
              </w:rPr>
              <w:t>inox redonda grande</w:t>
            </w:r>
            <w:proofErr w:type="gramEnd"/>
            <w:r>
              <w:rPr>
                <w:sz w:val="24"/>
              </w:rPr>
              <w:t xml:space="preserve"> para alimentos e multiuso cozinha. Material de boa qualidade, alta resistência e durabilidade. Dimensões: (</w:t>
            </w:r>
            <w:proofErr w:type="spellStart"/>
            <w:r>
              <w:rPr>
                <w:sz w:val="24"/>
              </w:rPr>
              <w:t>AxLxC</w:t>
            </w:r>
            <w:proofErr w:type="spellEnd"/>
            <w:r>
              <w:rPr>
                <w:sz w:val="24"/>
              </w:rPr>
              <w:t>) 11cm x 38cm x 38cm.</w:t>
            </w:r>
          </w:p>
        </w:tc>
        <w:tc>
          <w:tcPr>
            <w:tcW w:w="814" w:type="dxa"/>
            <w:tcBorders>
              <w:left w:val="single" w:sz="2" w:space="0" w:color="000000"/>
              <w:bottom w:val="single" w:sz="2" w:space="0" w:color="000000"/>
            </w:tcBorders>
            <w:vAlign w:val="center"/>
          </w:tcPr>
          <w:p w14:paraId="20D97372"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12EB1D5" w14:textId="77777777" w:rsidR="00AD21BE" w:rsidRDefault="00000000">
            <w:pPr>
              <w:pStyle w:val="Contedodatabela"/>
              <w:snapToGrid w:val="0"/>
              <w:jc w:val="center"/>
              <w:rPr>
                <w:sz w:val="24"/>
                <w:szCs w:val="24"/>
              </w:rPr>
            </w:pPr>
            <w:r>
              <w:rPr>
                <w:sz w:val="24"/>
                <w:szCs w:val="24"/>
              </w:rPr>
              <w:t>06</w:t>
            </w:r>
          </w:p>
        </w:tc>
      </w:tr>
      <w:tr w:rsidR="00AD21BE" w14:paraId="29E65547" w14:textId="77777777">
        <w:tc>
          <w:tcPr>
            <w:tcW w:w="780" w:type="dxa"/>
            <w:tcBorders>
              <w:left w:val="single" w:sz="2" w:space="0" w:color="000000"/>
              <w:bottom w:val="single" w:sz="2" w:space="0" w:color="000000"/>
            </w:tcBorders>
            <w:vAlign w:val="center"/>
          </w:tcPr>
          <w:p w14:paraId="65543B5C"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B7616E7" w14:textId="77777777" w:rsidR="00AD21BE" w:rsidRDefault="00000000">
            <w:pPr>
              <w:pStyle w:val="Contedodatabela"/>
              <w:rPr>
                <w:sz w:val="24"/>
              </w:rPr>
            </w:pPr>
            <w:r>
              <w:rPr>
                <w:sz w:val="24"/>
              </w:rPr>
              <w:t>Bandeja retangular branca 7,5L, tipo de açougue multiuso. Plástico resistente e de alta qualidade. Dimensões aproximadas: (</w:t>
            </w:r>
            <w:proofErr w:type="spellStart"/>
            <w:r>
              <w:rPr>
                <w:sz w:val="24"/>
              </w:rPr>
              <w:t>CxLxA</w:t>
            </w:r>
            <w:proofErr w:type="spellEnd"/>
            <w:r>
              <w:rPr>
                <w:sz w:val="24"/>
              </w:rPr>
              <w:t>)46cm x 32cm x 14cm. Cor branca.</w:t>
            </w:r>
          </w:p>
        </w:tc>
        <w:tc>
          <w:tcPr>
            <w:tcW w:w="814" w:type="dxa"/>
            <w:tcBorders>
              <w:left w:val="single" w:sz="2" w:space="0" w:color="000000"/>
              <w:bottom w:val="single" w:sz="2" w:space="0" w:color="000000"/>
            </w:tcBorders>
            <w:vAlign w:val="center"/>
          </w:tcPr>
          <w:p w14:paraId="2C599DFF"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050EFFB4" w14:textId="77777777" w:rsidR="00AD21BE" w:rsidRDefault="00000000">
            <w:pPr>
              <w:pStyle w:val="Contedodatabela"/>
              <w:snapToGrid w:val="0"/>
              <w:jc w:val="center"/>
              <w:rPr>
                <w:sz w:val="24"/>
                <w:szCs w:val="24"/>
              </w:rPr>
            </w:pPr>
            <w:r>
              <w:rPr>
                <w:sz w:val="24"/>
                <w:szCs w:val="24"/>
              </w:rPr>
              <w:t>20</w:t>
            </w:r>
          </w:p>
          <w:p w14:paraId="2B745B7B" w14:textId="77777777" w:rsidR="00AD21BE" w:rsidRDefault="00AD21BE">
            <w:pPr>
              <w:pStyle w:val="Contedodatabela"/>
              <w:snapToGrid w:val="0"/>
              <w:jc w:val="center"/>
              <w:rPr>
                <w:sz w:val="24"/>
                <w:szCs w:val="24"/>
              </w:rPr>
            </w:pPr>
          </w:p>
        </w:tc>
      </w:tr>
      <w:tr w:rsidR="00AD21BE" w14:paraId="56F98CDD" w14:textId="77777777">
        <w:tc>
          <w:tcPr>
            <w:tcW w:w="780" w:type="dxa"/>
            <w:tcBorders>
              <w:left w:val="single" w:sz="2" w:space="0" w:color="000000"/>
              <w:bottom w:val="single" w:sz="2" w:space="0" w:color="000000"/>
            </w:tcBorders>
            <w:vAlign w:val="center"/>
          </w:tcPr>
          <w:p w14:paraId="0462453C"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906CA5D" w14:textId="77777777" w:rsidR="00AD21BE" w:rsidRDefault="00000000">
            <w:pPr>
              <w:pStyle w:val="Contedodatabela"/>
              <w:rPr>
                <w:sz w:val="24"/>
              </w:rPr>
            </w:pPr>
            <w:r>
              <w:rPr>
                <w:sz w:val="24"/>
              </w:rPr>
              <w:t>Bandeja retangular em aço inox. Material de boa qualidade, alta resistência e durabilidade. Dimensões aproximadas: (</w:t>
            </w:r>
            <w:proofErr w:type="spellStart"/>
            <w:r>
              <w:rPr>
                <w:sz w:val="24"/>
              </w:rPr>
              <w:t>LxC</w:t>
            </w:r>
            <w:proofErr w:type="spellEnd"/>
            <w:r>
              <w:rPr>
                <w:sz w:val="24"/>
              </w:rPr>
              <w:t>) 33,7cm x 49,8cm.</w:t>
            </w:r>
          </w:p>
        </w:tc>
        <w:tc>
          <w:tcPr>
            <w:tcW w:w="814" w:type="dxa"/>
            <w:tcBorders>
              <w:left w:val="single" w:sz="2" w:space="0" w:color="000000"/>
              <w:bottom w:val="single" w:sz="2" w:space="0" w:color="000000"/>
            </w:tcBorders>
            <w:vAlign w:val="center"/>
          </w:tcPr>
          <w:p w14:paraId="248E3B2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F7F7006" w14:textId="41346F3F" w:rsidR="00AD21BE" w:rsidRDefault="002232A8">
            <w:pPr>
              <w:pStyle w:val="Contedodatabela"/>
              <w:snapToGrid w:val="0"/>
              <w:jc w:val="center"/>
              <w:rPr>
                <w:sz w:val="24"/>
                <w:szCs w:val="24"/>
              </w:rPr>
            </w:pPr>
            <w:r>
              <w:rPr>
                <w:sz w:val="24"/>
                <w:szCs w:val="24"/>
              </w:rPr>
              <w:t>20</w:t>
            </w:r>
          </w:p>
        </w:tc>
      </w:tr>
      <w:tr w:rsidR="00AD21BE" w14:paraId="5ABCF49D" w14:textId="77777777">
        <w:tc>
          <w:tcPr>
            <w:tcW w:w="780" w:type="dxa"/>
            <w:tcBorders>
              <w:left w:val="single" w:sz="2" w:space="0" w:color="000000"/>
              <w:bottom w:val="single" w:sz="2" w:space="0" w:color="000000"/>
            </w:tcBorders>
            <w:vAlign w:val="center"/>
          </w:tcPr>
          <w:p w14:paraId="3E9DEFB3"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C0171B4" w14:textId="77777777" w:rsidR="00AD21BE" w:rsidRDefault="00000000">
            <w:pPr>
              <w:pStyle w:val="Contedodatabela"/>
              <w:jc w:val="both"/>
              <w:rPr>
                <w:sz w:val="24"/>
                <w:szCs w:val="24"/>
              </w:rPr>
            </w:pPr>
            <w:r>
              <w:rPr>
                <w:sz w:val="24"/>
                <w:szCs w:val="24"/>
              </w:rPr>
              <w:t>Botijão térmico 9L plástico com torneira.</w:t>
            </w:r>
          </w:p>
        </w:tc>
        <w:tc>
          <w:tcPr>
            <w:tcW w:w="814" w:type="dxa"/>
            <w:tcBorders>
              <w:left w:val="single" w:sz="2" w:space="0" w:color="000000"/>
              <w:bottom w:val="single" w:sz="2" w:space="0" w:color="000000"/>
            </w:tcBorders>
            <w:vAlign w:val="center"/>
          </w:tcPr>
          <w:p w14:paraId="6E73F1C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10EAAD7" w14:textId="77777777" w:rsidR="00AD21BE" w:rsidRDefault="00000000">
            <w:pPr>
              <w:pStyle w:val="Contedodatabela"/>
              <w:snapToGrid w:val="0"/>
              <w:jc w:val="center"/>
              <w:rPr>
                <w:sz w:val="24"/>
                <w:szCs w:val="24"/>
              </w:rPr>
            </w:pPr>
            <w:r>
              <w:rPr>
                <w:sz w:val="24"/>
                <w:szCs w:val="24"/>
              </w:rPr>
              <w:t>02</w:t>
            </w:r>
          </w:p>
        </w:tc>
      </w:tr>
      <w:tr w:rsidR="00AD21BE" w14:paraId="5F18AE9F" w14:textId="77777777">
        <w:tc>
          <w:tcPr>
            <w:tcW w:w="780" w:type="dxa"/>
            <w:tcBorders>
              <w:left w:val="single" w:sz="2" w:space="0" w:color="000000"/>
              <w:bottom w:val="single" w:sz="2" w:space="0" w:color="000000"/>
            </w:tcBorders>
            <w:vAlign w:val="center"/>
          </w:tcPr>
          <w:p w14:paraId="1E010447"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280DD815" w14:textId="77777777" w:rsidR="00AD21BE" w:rsidRDefault="00000000">
            <w:pPr>
              <w:pStyle w:val="Contedodatabela"/>
              <w:rPr>
                <w:sz w:val="24"/>
              </w:rPr>
            </w:pPr>
            <w:r>
              <w:rPr>
                <w:sz w:val="24"/>
              </w:rPr>
              <w:t>Caixa organizadora retangular 56L com tampa e travas laterais. Transparente, material plástico reforçado, resistente e durável, em polipropileno. Com travas nas laterais para dar mais segurança ao fechamento. Medidas aproximadas: (</w:t>
            </w:r>
            <w:proofErr w:type="spellStart"/>
            <w:r>
              <w:rPr>
                <w:sz w:val="24"/>
              </w:rPr>
              <w:t>CxLxA</w:t>
            </w:r>
            <w:proofErr w:type="spellEnd"/>
            <w:r>
              <w:rPr>
                <w:sz w:val="24"/>
              </w:rPr>
              <w:t>): 55,5cm x 40,3cm x 36,5cm. Transparente com capacidade de 56 litros.</w:t>
            </w:r>
          </w:p>
        </w:tc>
        <w:tc>
          <w:tcPr>
            <w:tcW w:w="814" w:type="dxa"/>
            <w:tcBorders>
              <w:left w:val="single" w:sz="2" w:space="0" w:color="000000"/>
              <w:bottom w:val="single" w:sz="2" w:space="0" w:color="000000"/>
            </w:tcBorders>
            <w:vAlign w:val="center"/>
          </w:tcPr>
          <w:p w14:paraId="362771A0"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23ED25B" w14:textId="77777777" w:rsidR="00AD21BE" w:rsidRDefault="00000000">
            <w:pPr>
              <w:pStyle w:val="Contedodatabela"/>
              <w:snapToGrid w:val="0"/>
              <w:jc w:val="center"/>
              <w:rPr>
                <w:sz w:val="24"/>
                <w:szCs w:val="24"/>
              </w:rPr>
            </w:pPr>
            <w:r>
              <w:rPr>
                <w:sz w:val="24"/>
                <w:szCs w:val="24"/>
              </w:rPr>
              <w:t>20</w:t>
            </w:r>
          </w:p>
        </w:tc>
      </w:tr>
      <w:tr w:rsidR="00AD21BE" w14:paraId="0E445240" w14:textId="77777777">
        <w:tc>
          <w:tcPr>
            <w:tcW w:w="780" w:type="dxa"/>
            <w:tcBorders>
              <w:left w:val="single" w:sz="2" w:space="0" w:color="000000"/>
              <w:bottom w:val="single" w:sz="2" w:space="0" w:color="000000"/>
            </w:tcBorders>
            <w:vAlign w:val="center"/>
          </w:tcPr>
          <w:p w14:paraId="50EFE121"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D9C80E3" w14:textId="77777777" w:rsidR="00AD21BE" w:rsidRDefault="00000000">
            <w:pPr>
              <w:pStyle w:val="Contedodatabela"/>
              <w:rPr>
                <w:sz w:val="24"/>
              </w:rPr>
            </w:pPr>
            <w:r>
              <w:rPr>
                <w:sz w:val="24"/>
              </w:rPr>
              <w:t>Colher de sopa maciça em inox 18,9cm. Sem cabo plástico ou madeira.</w:t>
            </w:r>
          </w:p>
        </w:tc>
        <w:tc>
          <w:tcPr>
            <w:tcW w:w="814" w:type="dxa"/>
            <w:tcBorders>
              <w:left w:val="single" w:sz="2" w:space="0" w:color="000000"/>
              <w:bottom w:val="single" w:sz="2" w:space="0" w:color="000000"/>
            </w:tcBorders>
            <w:vAlign w:val="center"/>
          </w:tcPr>
          <w:p w14:paraId="18094C66"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7C4A6EB" w14:textId="77777777" w:rsidR="00AD21BE" w:rsidRDefault="00000000">
            <w:pPr>
              <w:pStyle w:val="Contedodatabela"/>
              <w:snapToGrid w:val="0"/>
              <w:jc w:val="center"/>
              <w:rPr>
                <w:sz w:val="24"/>
                <w:szCs w:val="24"/>
              </w:rPr>
            </w:pPr>
            <w:r>
              <w:rPr>
                <w:sz w:val="24"/>
                <w:szCs w:val="24"/>
              </w:rPr>
              <w:t>120</w:t>
            </w:r>
          </w:p>
        </w:tc>
      </w:tr>
      <w:tr w:rsidR="00AD21BE" w14:paraId="482C8B2F" w14:textId="77777777">
        <w:trPr>
          <w:trHeight w:val="370"/>
        </w:trPr>
        <w:tc>
          <w:tcPr>
            <w:tcW w:w="780" w:type="dxa"/>
            <w:tcBorders>
              <w:left w:val="single" w:sz="2" w:space="0" w:color="000000"/>
              <w:bottom w:val="single" w:sz="2" w:space="0" w:color="000000"/>
            </w:tcBorders>
            <w:vAlign w:val="center"/>
          </w:tcPr>
          <w:p w14:paraId="6E1422A9"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5829D31" w14:textId="77777777" w:rsidR="00AD21BE" w:rsidRDefault="00000000">
            <w:pPr>
              <w:jc w:val="both"/>
              <w:rPr>
                <w:sz w:val="24"/>
                <w:szCs w:val="24"/>
              </w:rPr>
            </w:pPr>
            <w:r>
              <w:rPr>
                <w:sz w:val="24"/>
                <w:szCs w:val="24"/>
              </w:rPr>
              <w:t>Colher para servir arroz maciça em inox, 32cm. Sem cabo plástico ou madeira.</w:t>
            </w:r>
          </w:p>
        </w:tc>
        <w:tc>
          <w:tcPr>
            <w:tcW w:w="814" w:type="dxa"/>
            <w:tcBorders>
              <w:left w:val="single" w:sz="2" w:space="0" w:color="000000"/>
              <w:bottom w:val="single" w:sz="2" w:space="0" w:color="000000"/>
            </w:tcBorders>
            <w:vAlign w:val="center"/>
          </w:tcPr>
          <w:p w14:paraId="4ED5149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F8338F2" w14:textId="77777777" w:rsidR="00AD21BE" w:rsidRDefault="00000000">
            <w:pPr>
              <w:pStyle w:val="Contedodatabela"/>
              <w:snapToGrid w:val="0"/>
              <w:jc w:val="center"/>
              <w:rPr>
                <w:sz w:val="24"/>
                <w:szCs w:val="24"/>
              </w:rPr>
            </w:pPr>
            <w:r>
              <w:rPr>
                <w:sz w:val="24"/>
                <w:szCs w:val="24"/>
              </w:rPr>
              <w:t>5</w:t>
            </w:r>
          </w:p>
        </w:tc>
      </w:tr>
      <w:tr w:rsidR="00AD21BE" w14:paraId="2FB1DDD0" w14:textId="77777777">
        <w:tc>
          <w:tcPr>
            <w:tcW w:w="780" w:type="dxa"/>
            <w:tcBorders>
              <w:left w:val="single" w:sz="2" w:space="0" w:color="000000"/>
              <w:bottom w:val="single" w:sz="2" w:space="0" w:color="000000"/>
            </w:tcBorders>
            <w:vAlign w:val="center"/>
          </w:tcPr>
          <w:p w14:paraId="6FE459CC"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2655CB24" w14:textId="77777777" w:rsidR="00AD21BE" w:rsidRDefault="00000000">
            <w:pPr>
              <w:pStyle w:val="Contedodatabela"/>
              <w:jc w:val="both"/>
              <w:rPr>
                <w:sz w:val="24"/>
                <w:szCs w:val="24"/>
              </w:rPr>
            </w:pPr>
            <w:r>
              <w:rPr>
                <w:color w:val="000000"/>
                <w:sz w:val="24"/>
                <w:szCs w:val="24"/>
              </w:rPr>
              <w:t>Colher para sobremesa maciça em inox 16,5cm. Sem cabo plástico ou madeira.</w:t>
            </w:r>
          </w:p>
        </w:tc>
        <w:tc>
          <w:tcPr>
            <w:tcW w:w="814" w:type="dxa"/>
            <w:tcBorders>
              <w:left w:val="single" w:sz="2" w:space="0" w:color="000000"/>
              <w:bottom w:val="single" w:sz="2" w:space="0" w:color="000000"/>
            </w:tcBorders>
            <w:vAlign w:val="center"/>
          </w:tcPr>
          <w:p w14:paraId="445EEA70"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085493AC" w14:textId="77777777" w:rsidR="00AD21BE" w:rsidRDefault="00000000">
            <w:pPr>
              <w:pStyle w:val="Contedodatabela"/>
              <w:snapToGrid w:val="0"/>
              <w:jc w:val="center"/>
              <w:rPr>
                <w:sz w:val="24"/>
                <w:szCs w:val="24"/>
              </w:rPr>
            </w:pPr>
            <w:r>
              <w:rPr>
                <w:sz w:val="24"/>
                <w:szCs w:val="24"/>
              </w:rPr>
              <w:t>50</w:t>
            </w:r>
          </w:p>
        </w:tc>
      </w:tr>
      <w:tr w:rsidR="00AD21BE" w14:paraId="22AAE6AE" w14:textId="77777777">
        <w:tc>
          <w:tcPr>
            <w:tcW w:w="780" w:type="dxa"/>
            <w:tcBorders>
              <w:left w:val="single" w:sz="2" w:space="0" w:color="000000"/>
              <w:bottom w:val="single" w:sz="2" w:space="0" w:color="000000"/>
            </w:tcBorders>
            <w:vAlign w:val="center"/>
          </w:tcPr>
          <w:p w14:paraId="55975478"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29906C9E" w14:textId="77777777" w:rsidR="00AD21BE" w:rsidRDefault="00000000">
            <w:pPr>
              <w:jc w:val="both"/>
              <w:rPr>
                <w:sz w:val="24"/>
                <w:szCs w:val="24"/>
              </w:rPr>
            </w:pPr>
            <w:r>
              <w:rPr>
                <w:sz w:val="24"/>
                <w:szCs w:val="24"/>
              </w:rPr>
              <w:t>Concha para feijão maciça em inox 30cm. Sem cabo plástico ou madeira.</w:t>
            </w:r>
          </w:p>
        </w:tc>
        <w:tc>
          <w:tcPr>
            <w:tcW w:w="814" w:type="dxa"/>
            <w:tcBorders>
              <w:left w:val="single" w:sz="2" w:space="0" w:color="000000"/>
              <w:bottom w:val="single" w:sz="2" w:space="0" w:color="000000"/>
            </w:tcBorders>
            <w:vAlign w:val="center"/>
          </w:tcPr>
          <w:p w14:paraId="24A3A7E4"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56C9C09" w14:textId="77777777" w:rsidR="00AD21BE" w:rsidRDefault="00000000">
            <w:pPr>
              <w:pStyle w:val="Contedodatabela"/>
              <w:snapToGrid w:val="0"/>
              <w:jc w:val="center"/>
              <w:rPr>
                <w:sz w:val="24"/>
                <w:szCs w:val="24"/>
              </w:rPr>
            </w:pPr>
            <w:r>
              <w:rPr>
                <w:sz w:val="24"/>
                <w:szCs w:val="24"/>
              </w:rPr>
              <w:t>04</w:t>
            </w:r>
          </w:p>
        </w:tc>
      </w:tr>
      <w:tr w:rsidR="00AD21BE" w14:paraId="42C5777B" w14:textId="77777777">
        <w:tc>
          <w:tcPr>
            <w:tcW w:w="780" w:type="dxa"/>
            <w:tcBorders>
              <w:left w:val="single" w:sz="2" w:space="0" w:color="000000"/>
              <w:bottom w:val="single" w:sz="2" w:space="0" w:color="000000"/>
            </w:tcBorders>
            <w:vAlign w:val="center"/>
          </w:tcPr>
          <w:p w14:paraId="116059C9" w14:textId="77777777" w:rsidR="00AD21BE" w:rsidRDefault="00AD21BE">
            <w:pPr>
              <w:pStyle w:val="Contedodatabela"/>
              <w:numPr>
                <w:ilvl w:val="0"/>
                <w:numId w:val="2"/>
              </w:numPr>
              <w:snapToGrid w:val="0"/>
              <w:jc w:val="center"/>
              <w:rPr>
                <w:rFonts w:cs="Times New Roman"/>
                <w:b/>
                <w:bCs/>
                <w:sz w:val="24"/>
                <w:szCs w:val="24"/>
                <w:shd w:val="clear" w:color="auto" w:fill="FFFF00"/>
              </w:rPr>
            </w:pPr>
          </w:p>
        </w:tc>
        <w:tc>
          <w:tcPr>
            <w:tcW w:w="7259" w:type="dxa"/>
            <w:tcBorders>
              <w:left w:val="single" w:sz="2" w:space="0" w:color="000000"/>
              <w:bottom w:val="single" w:sz="2" w:space="0" w:color="000000"/>
            </w:tcBorders>
            <w:vAlign w:val="center"/>
          </w:tcPr>
          <w:p w14:paraId="38612CD1" w14:textId="77777777" w:rsidR="00AD21BE" w:rsidRDefault="00000000">
            <w:pPr>
              <w:pStyle w:val="Contedodatabela"/>
            </w:pPr>
            <w:r>
              <w:rPr>
                <w:sz w:val="24"/>
              </w:rPr>
              <w:t>Espátula toda em silicone resistente 36cm.</w:t>
            </w:r>
          </w:p>
        </w:tc>
        <w:tc>
          <w:tcPr>
            <w:tcW w:w="814" w:type="dxa"/>
            <w:tcBorders>
              <w:left w:val="single" w:sz="2" w:space="0" w:color="000000"/>
              <w:bottom w:val="single" w:sz="2" w:space="0" w:color="000000"/>
            </w:tcBorders>
            <w:vAlign w:val="center"/>
          </w:tcPr>
          <w:p w14:paraId="03011BA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C8DB0D3" w14:textId="77777777" w:rsidR="00AD21BE" w:rsidRDefault="00000000">
            <w:pPr>
              <w:pStyle w:val="Contedodatabela"/>
              <w:snapToGrid w:val="0"/>
              <w:jc w:val="center"/>
              <w:rPr>
                <w:rFonts w:eastAsia="Times New Roman"/>
                <w:sz w:val="24"/>
                <w:szCs w:val="24"/>
                <w:lang w:bidi="ar-SA"/>
              </w:rPr>
            </w:pPr>
            <w:r>
              <w:rPr>
                <w:rFonts w:eastAsia="Times New Roman"/>
                <w:sz w:val="24"/>
                <w:szCs w:val="24"/>
                <w:lang w:bidi="ar-SA"/>
              </w:rPr>
              <w:t>20</w:t>
            </w:r>
          </w:p>
        </w:tc>
      </w:tr>
      <w:tr w:rsidR="00AD21BE" w14:paraId="2D44C539" w14:textId="77777777">
        <w:tc>
          <w:tcPr>
            <w:tcW w:w="780" w:type="dxa"/>
            <w:tcBorders>
              <w:left w:val="single" w:sz="2" w:space="0" w:color="000000"/>
              <w:bottom w:val="single" w:sz="2" w:space="0" w:color="000000"/>
            </w:tcBorders>
            <w:vAlign w:val="center"/>
          </w:tcPr>
          <w:p w14:paraId="2C85789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76FD03C" w14:textId="77777777" w:rsidR="00AD21BE" w:rsidRDefault="00000000">
            <w:pPr>
              <w:pStyle w:val="Contedodatabela"/>
            </w:pPr>
            <w:r>
              <w:rPr>
                <w:color w:val="000000"/>
                <w:sz w:val="24"/>
                <w:szCs w:val="24"/>
              </w:rPr>
              <w:t>Espeto simples para churrasco com lâmina em aço inox e cabo de madeira 85 cm de comprimento.</w:t>
            </w:r>
          </w:p>
        </w:tc>
        <w:tc>
          <w:tcPr>
            <w:tcW w:w="814" w:type="dxa"/>
            <w:tcBorders>
              <w:left w:val="single" w:sz="2" w:space="0" w:color="000000"/>
              <w:bottom w:val="single" w:sz="2" w:space="0" w:color="000000"/>
            </w:tcBorders>
            <w:vAlign w:val="center"/>
          </w:tcPr>
          <w:p w14:paraId="37945B0C"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175BF9D" w14:textId="77777777" w:rsidR="00AD21BE" w:rsidRDefault="00000000">
            <w:pPr>
              <w:pStyle w:val="Contedodatabela"/>
              <w:snapToGrid w:val="0"/>
              <w:jc w:val="center"/>
              <w:rPr>
                <w:sz w:val="24"/>
                <w:szCs w:val="24"/>
              </w:rPr>
            </w:pPr>
            <w:r>
              <w:rPr>
                <w:sz w:val="24"/>
                <w:szCs w:val="24"/>
              </w:rPr>
              <w:t>10</w:t>
            </w:r>
          </w:p>
        </w:tc>
      </w:tr>
      <w:tr w:rsidR="00AD21BE" w14:paraId="5F4E7FB2" w14:textId="77777777">
        <w:trPr>
          <w:trHeight w:val="360"/>
        </w:trPr>
        <w:tc>
          <w:tcPr>
            <w:tcW w:w="780" w:type="dxa"/>
            <w:tcBorders>
              <w:left w:val="single" w:sz="2" w:space="0" w:color="000000"/>
              <w:bottom w:val="single" w:sz="2" w:space="0" w:color="000000"/>
            </w:tcBorders>
            <w:vAlign w:val="center"/>
          </w:tcPr>
          <w:p w14:paraId="424EF7B8"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A8229C7" w14:textId="77777777" w:rsidR="00AD21BE" w:rsidRDefault="00000000">
            <w:pPr>
              <w:pStyle w:val="Contedodatabela"/>
              <w:jc w:val="both"/>
              <w:rPr>
                <w:sz w:val="24"/>
                <w:szCs w:val="24"/>
              </w:rPr>
            </w:pPr>
            <w:r>
              <w:rPr>
                <w:sz w:val="24"/>
                <w:szCs w:val="24"/>
              </w:rPr>
              <w:t>Faca de churrasco e frutas (serrinha) 5″ preta. Deve possuir lâmina em aço inox, cabo em polipropileno na cor preta e 22cm de comprimento.</w:t>
            </w:r>
          </w:p>
        </w:tc>
        <w:tc>
          <w:tcPr>
            <w:tcW w:w="814" w:type="dxa"/>
            <w:tcBorders>
              <w:left w:val="single" w:sz="2" w:space="0" w:color="000000"/>
              <w:bottom w:val="single" w:sz="2" w:space="0" w:color="000000"/>
            </w:tcBorders>
            <w:vAlign w:val="center"/>
          </w:tcPr>
          <w:p w14:paraId="1E89B2A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3967D38" w14:textId="77777777" w:rsidR="00AD21BE" w:rsidRDefault="00000000">
            <w:pPr>
              <w:pStyle w:val="Contedodatabela"/>
              <w:snapToGrid w:val="0"/>
              <w:jc w:val="center"/>
              <w:rPr>
                <w:sz w:val="24"/>
                <w:szCs w:val="24"/>
              </w:rPr>
            </w:pPr>
            <w:r>
              <w:rPr>
                <w:sz w:val="24"/>
                <w:szCs w:val="24"/>
              </w:rPr>
              <w:t>140</w:t>
            </w:r>
          </w:p>
        </w:tc>
      </w:tr>
      <w:tr w:rsidR="00AD21BE" w14:paraId="626183D2" w14:textId="77777777">
        <w:tc>
          <w:tcPr>
            <w:tcW w:w="780" w:type="dxa"/>
            <w:tcBorders>
              <w:left w:val="single" w:sz="2" w:space="0" w:color="000000"/>
              <w:bottom w:val="single" w:sz="2" w:space="0" w:color="000000"/>
            </w:tcBorders>
            <w:vAlign w:val="center"/>
          </w:tcPr>
          <w:p w14:paraId="6185ABE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0208765" w14:textId="77777777" w:rsidR="00AD21BE" w:rsidRDefault="00000000">
            <w:pPr>
              <w:pStyle w:val="Contedodatabela"/>
              <w:rPr>
                <w:sz w:val="24"/>
              </w:rPr>
            </w:pPr>
            <w:r>
              <w:rPr>
                <w:sz w:val="24"/>
              </w:rPr>
              <w:t>Faca para carne (Chef) inox 8″. Cabo polipropileno branco 14,2 cm e lâmina 18,5 cm.</w:t>
            </w:r>
          </w:p>
        </w:tc>
        <w:tc>
          <w:tcPr>
            <w:tcW w:w="814" w:type="dxa"/>
            <w:tcBorders>
              <w:left w:val="single" w:sz="2" w:space="0" w:color="000000"/>
              <w:bottom w:val="single" w:sz="2" w:space="0" w:color="000000"/>
            </w:tcBorders>
            <w:vAlign w:val="center"/>
          </w:tcPr>
          <w:p w14:paraId="5AF71CA9"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513599B" w14:textId="77777777" w:rsidR="00AD21BE" w:rsidRDefault="00000000">
            <w:pPr>
              <w:pStyle w:val="Contedodatabela"/>
              <w:snapToGrid w:val="0"/>
              <w:jc w:val="center"/>
              <w:rPr>
                <w:sz w:val="24"/>
                <w:szCs w:val="24"/>
              </w:rPr>
            </w:pPr>
            <w:r>
              <w:rPr>
                <w:sz w:val="24"/>
                <w:szCs w:val="24"/>
              </w:rPr>
              <w:t>08</w:t>
            </w:r>
          </w:p>
        </w:tc>
      </w:tr>
      <w:tr w:rsidR="00AD21BE" w14:paraId="46CB3FE1" w14:textId="77777777">
        <w:tc>
          <w:tcPr>
            <w:tcW w:w="780" w:type="dxa"/>
            <w:tcBorders>
              <w:left w:val="single" w:sz="2" w:space="0" w:color="000000"/>
              <w:bottom w:val="single" w:sz="2" w:space="0" w:color="000000"/>
            </w:tcBorders>
            <w:vAlign w:val="center"/>
          </w:tcPr>
          <w:p w14:paraId="520AFA70"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0A366ACA" w14:textId="77777777" w:rsidR="00AD21BE" w:rsidRDefault="00000000">
            <w:pPr>
              <w:pStyle w:val="Contedodatabela"/>
              <w:rPr>
                <w:sz w:val="24"/>
              </w:rPr>
            </w:pPr>
            <w:r>
              <w:rPr>
                <w:sz w:val="24"/>
              </w:rPr>
              <w:t>Forma para bolo/pudim com cone central em alumínio, 26cm.</w:t>
            </w:r>
          </w:p>
        </w:tc>
        <w:tc>
          <w:tcPr>
            <w:tcW w:w="814" w:type="dxa"/>
            <w:tcBorders>
              <w:left w:val="single" w:sz="2" w:space="0" w:color="000000"/>
              <w:bottom w:val="single" w:sz="2" w:space="0" w:color="000000"/>
            </w:tcBorders>
            <w:vAlign w:val="center"/>
          </w:tcPr>
          <w:p w14:paraId="64AB8186"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294F016" w14:textId="77777777" w:rsidR="00AD21BE" w:rsidRDefault="00000000">
            <w:pPr>
              <w:pStyle w:val="Contedodatabela"/>
              <w:snapToGrid w:val="0"/>
              <w:jc w:val="center"/>
              <w:rPr>
                <w:sz w:val="24"/>
                <w:szCs w:val="24"/>
              </w:rPr>
            </w:pPr>
            <w:r>
              <w:rPr>
                <w:sz w:val="24"/>
                <w:szCs w:val="24"/>
              </w:rPr>
              <w:t>04</w:t>
            </w:r>
          </w:p>
        </w:tc>
      </w:tr>
      <w:tr w:rsidR="00AD21BE" w14:paraId="495E439C" w14:textId="77777777">
        <w:tc>
          <w:tcPr>
            <w:tcW w:w="780" w:type="dxa"/>
            <w:tcBorders>
              <w:left w:val="single" w:sz="2" w:space="0" w:color="000000"/>
              <w:bottom w:val="single" w:sz="2" w:space="0" w:color="000000"/>
            </w:tcBorders>
            <w:vAlign w:val="center"/>
          </w:tcPr>
          <w:p w14:paraId="7E5E63F1"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062D0027" w14:textId="77777777" w:rsidR="00AD21BE" w:rsidRDefault="00000000">
            <w:pPr>
              <w:pStyle w:val="Contedodatabela"/>
              <w:jc w:val="both"/>
              <w:rPr>
                <w:sz w:val="24"/>
                <w:szCs w:val="24"/>
              </w:rPr>
            </w:pPr>
            <w:r>
              <w:rPr>
                <w:sz w:val="24"/>
                <w:szCs w:val="24"/>
              </w:rPr>
              <w:t>Forma antiaderente para pão de queijo ou cupcake com 12 cavidades. Dimensões aproximadas: forminhas 6,5cm X 2,5cm e bandeja 35cm X 26cm.</w:t>
            </w:r>
          </w:p>
        </w:tc>
        <w:tc>
          <w:tcPr>
            <w:tcW w:w="814" w:type="dxa"/>
            <w:tcBorders>
              <w:left w:val="single" w:sz="2" w:space="0" w:color="000000"/>
              <w:bottom w:val="single" w:sz="2" w:space="0" w:color="000000"/>
            </w:tcBorders>
            <w:vAlign w:val="center"/>
          </w:tcPr>
          <w:p w14:paraId="076B855A"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42E7957A" w14:textId="77777777" w:rsidR="00AD21BE" w:rsidRDefault="00000000">
            <w:pPr>
              <w:pStyle w:val="Contedodatabela"/>
              <w:snapToGrid w:val="0"/>
              <w:jc w:val="center"/>
              <w:rPr>
                <w:sz w:val="24"/>
                <w:szCs w:val="24"/>
              </w:rPr>
            </w:pPr>
            <w:r>
              <w:rPr>
                <w:sz w:val="24"/>
                <w:szCs w:val="24"/>
              </w:rPr>
              <w:t>55</w:t>
            </w:r>
          </w:p>
        </w:tc>
      </w:tr>
      <w:tr w:rsidR="00AD21BE" w14:paraId="4435CF66" w14:textId="77777777">
        <w:tc>
          <w:tcPr>
            <w:tcW w:w="780" w:type="dxa"/>
            <w:tcBorders>
              <w:left w:val="single" w:sz="2" w:space="0" w:color="000000"/>
              <w:bottom w:val="single" w:sz="2" w:space="0" w:color="000000"/>
            </w:tcBorders>
            <w:vAlign w:val="center"/>
          </w:tcPr>
          <w:p w14:paraId="40548CCA"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06AA086A" w14:textId="77777777" w:rsidR="00AD21BE" w:rsidRDefault="00000000">
            <w:pPr>
              <w:pStyle w:val="Contedodatabela"/>
              <w:rPr>
                <w:sz w:val="24"/>
              </w:rPr>
            </w:pPr>
            <w:r>
              <w:rPr>
                <w:sz w:val="24"/>
              </w:rPr>
              <w:t>Forma redonda média em alumínio, com fundo fixo. 30Cm de diâmetro, 10cm de altura.</w:t>
            </w:r>
          </w:p>
        </w:tc>
        <w:tc>
          <w:tcPr>
            <w:tcW w:w="814" w:type="dxa"/>
            <w:tcBorders>
              <w:left w:val="single" w:sz="2" w:space="0" w:color="000000"/>
              <w:bottom w:val="single" w:sz="2" w:space="0" w:color="000000"/>
            </w:tcBorders>
            <w:vAlign w:val="center"/>
          </w:tcPr>
          <w:p w14:paraId="4411749E"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6CB3AE62" w14:textId="77777777" w:rsidR="00AD21BE" w:rsidRDefault="00000000">
            <w:pPr>
              <w:pStyle w:val="Contedodatabela"/>
              <w:snapToGrid w:val="0"/>
              <w:jc w:val="center"/>
              <w:rPr>
                <w:sz w:val="24"/>
                <w:szCs w:val="24"/>
              </w:rPr>
            </w:pPr>
            <w:r>
              <w:rPr>
                <w:sz w:val="24"/>
                <w:szCs w:val="24"/>
              </w:rPr>
              <w:t>03</w:t>
            </w:r>
          </w:p>
        </w:tc>
      </w:tr>
      <w:tr w:rsidR="00AD21BE" w14:paraId="0898D7B2" w14:textId="77777777">
        <w:tc>
          <w:tcPr>
            <w:tcW w:w="780" w:type="dxa"/>
            <w:tcBorders>
              <w:left w:val="single" w:sz="2" w:space="0" w:color="000000"/>
              <w:bottom w:val="single" w:sz="2" w:space="0" w:color="000000"/>
            </w:tcBorders>
            <w:vAlign w:val="center"/>
          </w:tcPr>
          <w:p w14:paraId="5F62682D"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5D43644E" w14:textId="77777777" w:rsidR="00AD21BE" w:rsidRDefault="00000000">
            <w:pPr>
              <w:pStyle w:val="Contedodatabela"/>
              <w:jc w:val="both"/>
              <w:rPr>
                <w:sz w:val="24"/>
                <w:szCs w:val="24"/>
              </w:rPr>
            </w:pPr>
            <w:r>
              <w:rPr>
                <w:sz w:val="24"/>
                <w:szCs w:val="24"/>
              </w:rPr>
              <w:t>Forma redonda para pizza em alumínio 35cm.</w:t>
            </w:r>
          </w:p>
        </w:tc>
        <w:tc>
          <w:tcPr>
            <w:tcW w:w="814" w:type="dxa"/>
            <w:tcBorders>
              <w:left w:val="single" w:sz="2" w:space="0" w:color="000000"/>
              <w:bottom w:val="single" w:sz="2" w:space="0" w:color="000000"/>
            </w:tcBorders>
            <w:vAlign w:val="center"/>
          </w:tcPr>
          <w:p w14:paraId="7D6BFBFE"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2AF428D" w14:textId="77777777" w:rsidR="00AD21BE" w:rsidRDefault="00000000">
            <w:pPr>
              <w:pStyle w:val="Contedodatabela"/>
              <w:snapToGrid w:val="0"/>
              <w:jc w:val="center"/>
              <w:rPr>
                <w:sz w:val="24"/>
                <w:szCs w:val="24"/>
              </w:rPr>
            </w:pPr>
            <w:r>
              <w:rPr>
                <w:sz w:val="24"/>
                <w:szCs w:val="24"/>
              </w:rPr>
              <w:t>21</w:t>
            </w:r>
          </w:p>
        </w:tc>
      </w:tr>
      <w:tr w:rsidR="00AD21BE" w14:paraId="6B38217D" w14:textId="77777777">
        <w:tc>
          <w:tcPr>
            <w:tcW w:w="780" w:type="dxa"/>
            <w:tcBorders>
              <w:left w:val="single" w:sz="2" w:space="0" w:color="000000"/>
              <w:bottom w:val="single" w:sz="2" w:space="0" w:color="000000"/>
            </w:tcBorders>
            <w:vAlign w:val="center"/>
          </w:tcPr>
          <w:p w14:paraId="6A976B2E"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DF7A14C" w14:textId="77777777" w:rsidR="00AD21BE" w:rsidRDefault="00000000">
            <w:pPr>
              <w:pStyle w:val="Contedodatabela"/>
              <w:rPr>
                <w:sz w:val="24"/>
              </w:rPr>
            </w:pPr>
            <w:r>
              <w:rPr>
                <w:sz w:val="24"/>
              </w:rPr>
              <w:t>Forma retangular em alumínio. Dimensões aproximadas 44cm de comprimento e 29cm de largura.</w:t>
            </w:r>
          </w:p>
        </w:tc>
        <w:tc>
          <w:tcPr>
            <w:tcW w:w="814" w:type="dxa"/>
            <w:tcBorders>
              <w:left w:val="single" w:sz="2" w:space="0" w:color="000000"/>
              <w:bottom w:val="single" w:sz="2" w:space="0" w:color="000000"/>
            </w:tcBorders>
            <w:vAlign w:val="center"/>
          </w:tcPr>
          <w:p w14:paraId="2FF3B56E"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384081D" w14:textId="77777777" w:rsidR="00AD21BE" w:rsidRDefault="00000000">
            <w:pPr>
              <w:pStyle w:val="Contedodatabela"/>
              <w:snapToGrid w:val="0"/>
              <w:jc w:val="center"/>
              <w:rPr>
                <w:sz w:val="24"/>
                <w:szCs w:val="24"/>
              </w:rPr>
            </w:pPr>
            <w:r>
              <w:rPr>
                <w:sz w:val="24"/>
                <w:szCs w:val="24"/>
              </w:rPr>
              <w:t>08</w:t>
            </w:r>
          </w:p>
        </w:tc>
      </w:tr>
      <w:tr w:rsidR="00AD21BE" w14:paraId="022A0433" w14:textId="77777777">
        <w:tc>
          <w:tcPr>
            <w:tcW w:w="780" w:type="dxa"/>
            <w:tcBorders>
              <w:left w:val="single" w:sz="2" w:space="0" w:color="000000"/>
              <w:bottom w:val="single" w:sz="2" w:space="0" w:color="000000"/>
            </w:tcBorders>
            <w:vAlign w:val="center"/>
          </w:tcPr>
          <w:p w14:paraId="6369BA42"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A1B6DEF" w14:textId="77777777" w:rsidR="00AD21BE" w:rsidRDefault="00000000">
            <w:pPr>
              <w:pStyle w:val="Contedodatabela"/>
              <w:rPr>
                <w:sz w:val="24"/>
              </w:rPr>
            </w:pPr>
            <w:proofErr w:type="spellStart"/>
            <w:r>
              <w:rPr>
                <w:sz w:val="24"/>
              </w:rPr>
              <w:t>Fouet</w:t>
            </w:r>
            <w:proofErr w:type="spellEnd"/>
            <w:r>
              <w:rPr>
                <w:sz w:val="24"/>
              </w:rPr>
              <w:t xml:space="preserve"> batedor profissional, todo em aço inox reforçado 36cm.</w:t>
            </w:r>
          </w:p>
        </w:tc>
        <w:tc>
          <w:tcPr>
            <w:tcW w:w="814" w:type="dxa"/>
            <w:tcBorders>
              <w:left w:val="single" w:sz="2" w:space="0" w:color="000000"/>
              <w:bottom w:val="single" w:sz="2" w:space="0" w:color="000000"/>
            </w:tcBorders>
            <w:vAlign w:val="center"/>
          </w:tcPr>
          <w:p w14:paraId="3955629C"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1BB4CD05" w14:textId="77777777" w:rsidR="00AD21BE" w:rsidRDefault="00000000">
            <w:pPr>
              <w:pStyle w:val="Contedodatabela"/>
              <w:snapToGrid w:val="0"/>
              <w:jc w:val="center"/>
              <w:rPr>
                <w:sz w:val="24"/>
                <w:szCs w:val="24"/>
              </w:rPr>
            </w:pPr>
            <w:r>
              <w:rPr>
                <w:sz w:val="24"/>
                <w:szCs w:val="24"/>
              </w:rPr>
              <w:t>02</w:t>
            </w:r>
          </w:p>
        </w:tc>
      </w:tr>
      <w:tr w:rsidR="00AD21BE" w14:paraId="438B2607" w14:textId="77777777">
        <w:tc>
          <w:tcPr>
            <w:tcW w:w="780" w:type="dxa"/>
            <w:tcBorders>
              <w:left w:val="single" w:sz="2" w:space="0" w:color="000000"/>
              <w:bottom w:val="single" w:sz="2" w:space="0" w:color="000000"/>
            </w:tcBorders>
            <w:vAlign w:val="center"/>
          </w:tcPr>
          <w:p w14:paraId="20EFC1AA"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28E565E3" w14:textId="77777777" w:rsidR="00AD21BE" w:rsidRDefault="00000000">
            <w:pPr>
              <w:pStyle w:val="Contedodatabela"/>
              <w:rPr>
                <w:sz w:val="24"/>
              </w:rPr>
            </w:pPr>
            <w:r>
              <w:rPr>
                <w:sz w:val="24"/>
              </w:rPr>
              <w:t xml:space="preserve">Frigideira em Alumínio com Revestimento Interno e Externo em </w:t>
            </w:r>
            <w:proofErr w:type="spellStart"/>
            <w:r>
              <w:rPr>
                <w:sz w:val="24"/>
              </w:rPr>
              <w:t>Starflon</w:t>
            </w:r>
            <w:proofErr w:type="spellEnd"/>
            <w:r>
              <w:rPr>
                <w:sz w:val="24"/>
              </w:rPr>
              <w:t>. Tamanho 30 cm de diâmetro.</w:t>
            </w:r>
          </w:p>
        </w:tc>
        <w:tc>
          <w:tcPr>
            <w:tcW w:w="814" w:type="dxa"/>
            <w:tcBorders>
              <w:left w:val="single" w:sz="2" w:space="0" w:color="000000"/>
              <w:bottom w:val="single" w:sz="2" w:space="0" w:color="000000"/>
            </w:tcBorders>
            <w:vAlign w:val="center"/>
          </w:tcPr>
          <w:p w14:paraId="038278C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F5F3BEF" w14:textId="77777777" w:rsidR="00AD21BE" w:rsidRDefault="00000000">
            <w:pPr>
              <w:pStyle w:val="Contedodatabela"/>
              <w:snapToGrid w:val="0"/>
              <w:jc w:val="center"/>
              <w:rPr>
                <w:sz w:val="24"/>
                <w:szCs w:val="24"/>
              </w:rPr>
            </w:pPr>
            <w:r>
              <w:rPr>
                <w:sz w:val="24"/>
                <w:szCs w:val="24"/>
              </w:rPr>
              <w:t>08</w:t>
            </w:r>
          </w:p>
        </w:tc>
      </w:tr>
      <w:tr w:rsidR="00AD21BE" w14:paraId="5170AEF3" w14:textId="77777777">
        <w:tc>
          <w:tcPr>
            <w:tcW w:w="780" w:type="dxa"/>
            <w:tcBorders>
              <w:left w:val="single" w:sz="2" w:space="0" w:color="000000"/>
              <w:bottom w:val="single" w:sz="2" w:space="0" w:color="000000"/>
            </w:tcBorders>
            <w:vAlign w:val="center"/>
          </w:tcPr>
          <w:p w14:paraId="4C3EAB17"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B367550" w14:textId="77777777" w:rsidR="00AD21BE" w:rsidRDefault="00000000">
            <w:pPr>
              <w:pStyle w:val="Contedodatabela"/>
              <w:jc w:val="both"/>
              <w:rPr>
                <w:sz w:val="24"/>
                <w:szCs w:val="24"/>
              </w:rPr>
            </w:pPr>
            <w:r>
              <w:rPr>
                <w:sz w:val="24"/>
                <w:szCs w:val="24"/>
              </w:rPr>
              <w:t>Funil plástico transparente 19cm.</w:t>
            </w:r>
          </w:p>
        </w:tc>
        <w:tc>
          <w:tcPr>
            <w:tcW w:w="814" w:type="dxa"/>
            <w:tcBorders>
              <w:left w:val="single" w:sz="2" w:space="0" w:color="000000"/>
              <w:bottom w:val="single" w:sz="2" w:space="0" w:color="000000"/>
            </w:tcBorders>
            <w:vAlign w:val="center"/>
          </w:tcPr>
          <w:p w14:paraId="133F3D6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C22785E" w14:textId="77777777" w:rsidR="00AD21BE" w:rsidRDefault="00000000">
            <w:pPr>
              <w:pStyle w:val="Contedodatabela"/>
              <w:snapToGrid w:val="0"/>
              <w:jc w:val="center"/>
              <w:rPr>
                <w:sz w:val="24"/>
                <w:szCs w:val="24"/>
              </w:rPr>
            </w:pPr>
            <w:r>
              <w:rPr>
                <w:sz w:val="24"/>
                <w:szCs w:val="24"/>
              </w:rPr>
              <w:t>10</w:t>
            </w:r>
          </w:p>
        </w:tc>
      </w:tr>
      <w:tr w:rsidR="00AD21BE" w14:paraId="044338BB" w14:textId="77777777">
        <w:tc>
          <w:tcPr>
            <w:tcW w:w="780" w:type="dxa"/>
            <w:tcBorders>
              <w:left w:val="single" w:sz="2" w:space="0" w:color="000000"/>
              <w:bottom w:val="single" w:sz="2" w:space="0" w:color="000000"/>
            </w:tcBorders>
            <w:vAlign w:val="center"/>
          </w:tcPr>
          <w:p w14:paraId="6AF48368"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1621289" w14:textId="77777777" w:rsidR="00AD21BE" w:rsidRDefault="00000000">
            <w:pPr>
              <w:jc w:val="both"/>
              <w:rPr>
                <w:sz w:val="24"/>
                <w:szCs w:val="24"/>
              </w:rPr>
            </w:pPr>
            <w:r>
              <w:rPr>
                <w:sz w:val="24"/>
                <w:szCs w:val="24"/>
              </w:rPr>
              <w:t>Garfos de refeição maciço em inox. Sem cabo plástico ou madeira.</w:t>
            </w:r>
          </w:p>
        </w:tc>
        <w:tc>
          <w:tcPr>
            <w:tcW w:w="814" w:type="dxa"/>
            <w:tcBorders>
              <w:left w:val="single" w:sz="2" w:space="0" w:color="000000"/>
              <w:bottom w:val="single" w:sz="2" w:space="0" w:color="000000"/>
            </w:tcBorders>
            <w:vAlign w:val="center"/>
          </w:tcPr>
          <w:p w14:paraId="6A6DDF05"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1411A713" w14:textId="77777777" w:rsidR="00AD21BE" w:rsidRDefault="00000000">
            <w:pPr>
              <w:pStyle w:val="Contedodatabela"/>
              <w:snapToGrid w:val="0"/>
              <w:jc w:val="center"/>
              <w:rPr>
                <w:sz w:val="24"/>
                <w:szCs w:val="24"/>
              </w:rPr>
            </w:pPr>
            <w:r>
              <w:rPr>
                <w:sz w:val="24"/>
                <w:szCs w:val="24"/>
              </w:rPr>
              <w:t>50</w:t>
            </w:r>
          </w:p>
        </w:tc>
      </w:tr>
      <w:tr w:rsidR="00AD21BE" w14:paraId="08602A20" w14:textId="77777777">
        <w:tc>
          <w:tcPr>
            <w:tcW w:w="780" w:type="dxa"/>
            <w:tcBorders>
              <w:left w:val="single" w:sz="2" w:space="0" w:color="000000"/>
              <w:bottom w:val="single" w:sz="2" w:space="0" w:color="000000"/>
            </w:tcBorders>
            <w:vAlign w:val="center"/>
          </w:tcPr>
          <w:p w14:paraId="21E4139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45D01711" w14:textId="77777777" w:rsidR="00AD21BE" w:rsidRDefault="00000000">
            <w:pPr>
              <w:pStyle w:val="Contedodatabela"/>
              <w:jc w:val="both"/>
              <w:rPr>
                <w:sz w:val="24"/>
                <w:szCs w:val="24"/>
              </w:rPr>
            </w:pPr>
            <w:r>
              <w:rPr>
                <w:sz w:val="24"/>
                <w:szCs w:val="24"/>
              </w:rPr>
              <w:t>Garrafa térmica 1,8L inox, parede dupla e serviço por pressão.</w:t>
            </w:r>
          </w:p>
        </w:tc>
        <w:tc>
          <w:tcPr>
            <w:tcW w:w="814" w:type="dxa"/>
            <w:tcBorders>
              <w:left w:val="single" w:sz="2" w:space="0" w:color="000000"/>
              <w:bottom w:val="single" w:sz="2" w:space="0" w:color="000000"/>
            </w:tcBorders>
            <w:vAlign w:val="center"/>
          </w:tcPr>
          <w:p w14:paraId="5B11BC25"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26BB088" w14:textId="77777777" w:rsidR="00AD21BE" w:rsidRDefault="00000000">
            <w:pPr>
              <w:pStyle w:val="Contedodatabela"/>
              <w:snapToGrid w:val="0"/>
              <w:jc w:val="center"/>
              <w:rPr>
                <w:sz w:val="24"/>
                <w:szCs w:val="24"/>
              </w:rPr>
            </w:pPr>
            <w:r>
              <w:rPr>
                <w:sz w:val="24"/>
                <w:szCs w:val="24"/>
              </w:rPr>
              <w:t>08</w:t>
            </w:r>
          </w:p>
        </w:tc>
      </w:tr>
      <w:tr w:rsidR="00AD21BE" w14:paraId="408A0A62" w14:textId="77777777">
        <w:tc>
          <w:tcPr>
            <w:tcW w:w="780" w:type="dxa"/>
            <w:tcBorders>
              <w:left w:val="single" w:sz="2" w:space="0" w:color="000000"/>
              <w:bottom w:val="single" w:sz="2" w:space="0" w:color="000000"/>
            </w:tcBorders>
            <w:vAlign w:val="center"/>
          </w:tcPr>
          <w:p w14:paraId="6C3CC37F"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7224CFFA" w14:textId="77777777" w:rsidR="00AD21BE" w:rsidRDefault="00000000">
            <w:pPr>
              <w:pStyle w:val="Contedodatabela"/>
              <w:jc w:val="both"/>
              <w:rPr>
                <w:sz w:val="24"/>
                <w:szCs w:val="24"/>
              </w:rPr>
            </w:pPr>
            <w:r>
              <w:rPr>
                <w:rFonts w:eastAsia="NSimSun" w:cs="Lucida Sans"/>
                <w:color w:val="000000"/>
                <w:kern w:val="2"/>
                <w:sz w:val="24"/>
                <w:szCs w:val="24"/>
              </w:rPr>
              <w:t>Jarra de mesa com capacidade de 1,75L. Material vidro cristalino transparente com tampa plástica. Dimensões aproximadas: 23cm de altura, 16,8cm de largura e 14,6cm de profundidade.</w:t>
            </w:r>
          </w:p>
        </w:tc>
        <w:tc>
          <w:tcPr>
            <w:tcW w:w="814" w:type="dxa"/>
            <w:tcBorders>
              <w:left w:val="single" w:sz="2" w:space="0" w:color="000000"/>
              <w:bottom w:val="single" w:sz="2" w:space="0" w:color="000000"/>
            </w:tcBorders>
            <w:vAlign w:val="center"/>
          </w:tcPr>
          <w:p w14:paraId="094B98F1"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437176A" w14:textId="77777777" w:rsidR="00AD21BE" w:rsidRDefault="00000000">
            <w:pPr>
              <w:pStyle w:val="Contedodatabela"/>
              <w:snapToGrid w:val="0"/>
              <w:jc w:val="center"/>
              <w:rPr>
                <w:sz w:val="24"/>
                <w:szCs w:val="24"/>
              </w:rPr>
            </w:pPr>
            <w:r>
              <w:rPr>
                <w:sz w:val="24"/>
                <w:szCs w:val="24"/>
              </w:rPr>
              <w:t>10</w:t>
            </w:r>
          </w:p>
        </w:tc>
      </w:tr>
      <w:tr w:rsidR="00AD21BE" w14:paraId="10BBB797" w14:textId="77777777">
        <w:tc>
          <w:tcPr>
            <w:tcW w:w="780" w:type="dxa"/>
            <w:tcBorders>
              <w:left w:val="single" w:sz="2" w:space="0" w:color="000000"/>
              <w:bottom w:val="single" w:sz="2" w:space="0" w:color="000000"/>
            </w:tcBorders>
            <w:vAlign w:val="center"/>
          </w:tcPr>
          <w:p w14:paraId="0ABD3961"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84F07AC" w14:textId="77777777" w:rsidR="00AD21BE" w:rsidRDefault="00000000">
            <w:pPr>
              <w:rPr>
                <w:rFonts w:ascii="Lucida Sans" w:hAnsi="Lucida Sans"/>
                <w:color w:val="000000"/>
                <w:sz w:val="24"/>
              </w:rPr>
            </w:pPr>
            <w:proofErr w:type="spellStart"/>
            <w:r>
              <w:rPr>
                <w:color w:val="000000"/>
                <w:sz w:val="24"/>
              </w:rPr>
              <w:t>Lasanheira</w:t>
            </w:r>
            <w:proofErr w:type="spellEnd"/>
            <w:r>
              <w:rPr>
                <w:color w:val="000000"/>
                <w:sz w:val="24"/>
              </w:rPr>
              <w:t xml:space="preserve"> em vidro com tampa 4L. Resistente ao </w:t>
            </w:r>
            <w:r>
              <w:rPr>
                <w:rFonts w:ascii="Lucida Sans" w:hAnsi="Lucida Sans"/>
                <w:color w:val="000000"/>
                <w:sz w:val="24"/>
              </w:rPr>
              <w:t>forno, geladeira, freezer e micro-ondas.</w:t>
            </w:r>
          </w:p>
        </w:tc>
        <w:tc>
          <w:tcPr>
            <w:tcW w:w="814" w:type="dxa"/>
            <w:tcBorders>
              <w:left w:val="single" w:sz="2" w:space="0" w:color="000000"/>
              <w:bottom w:val="single" w:sz="2" w:space="0" w:color="000000"/>
            </w:tcBorders>
            <w:vAlign w:val="center"/>
          </w:tcPr>
          <w:p w14:paraId="2AE6054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564A285" w14:textId="77777777" w:rsidR="00AD21BE" w:rsidRDefault="00000000">
            <w:pPr>
              <w:pStyle w:val="Contedodatabela"/>
              <w:snapToGrid w:val="0"/>
              <w:jc w:val="center"/>
              <w:rPr>
                <w:sz w:val="24"/>
                <w:szCs w:val="24"/>
              </w:rPr>
            </w:pPr>
            <w:r>
              <w:rPr>
                <w:sz w:val="24"/>
                <w:szCs w:val="24"/>
              </w:rPr>
              <w:t>04</w:t>
            </w:r>
          </w:p>
        </w:tc>
      </w:tr>
      <w:tr w:rsidR="00AD21BE" w14:paraId="679AF318" w14:textId="77777777">
        <w:tc>
          <w:tcPr>
            <w:tcW w:w="780" w:type="dxa"/>
            <w:tcBorders>
              <w:left w:val="single" w:sz="2" w:space="0" w:color="000000"/>
              <w:bottom w:val="single" w:sz="2" w:space="0" w:color="000000"/>
            </w:tcBorders>
            <w:vAlign w:val="center"/>
          </w:tcPr>
          <w:p w14:paraId="0C7EC538"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7660B302" w14:textId="77777777" w:rsidR="00AD21BE" w:rsidRDefault="00000000">
            <w:pPr>
              <w:jc w:val="both"/>
              <w:rPr>
                <w:sz w:val="24"/>
                <w:szCs w:val="24"/>
              </w:rPr>
            </w:pPr>
            <w:r>
              <w:rPr>
                <w:sz w:val="24"/>
                <w:szCs w:val="24"/>
              </w:rPr>
              <w:t>Panela caçarola com tampa industrial em alumínio 10L.</w:t>
            </w:r>
          </w:p>
        </w:tc>
        <w:tc>
          <w:tcPr>
            <w:tcW w:w="814" w:type="dxa"/>
            <w:tcBorders>
              <w:left w:val="single" w:sz="2" w:space="0" w:color="000000"/>
              <w:bottom w:val="single" w:sz="2" w:space="0" w:color="000000"/>
            </w:tcBorders>
            <w:vAlign w:val="center"/>
          </w:tcPr>
          <w:p w14:paraId="76C0405F"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48726509" w14:textId="77777777" w:rsidR="00AD21BE" w:rsidRDefault="00000000">
            <w:pPr>
              <w:pStyle w:val="Contedodatabela"/>
              <w:snapToGrid w:val="0"/>
              <w:jc w:val="center"/>
              <w:rPr>
                <w:sz w:val="24"/>
                <w:szCs w:val="24"/>
              </w:rPr>
            </w:pPr>
            <w:r>
              <w:rPr>
                <w:sz w:val="24"/>
                <w:szCs w:val="24"/>
              </w:rPr>
              <w:t>02</w:t>
            </w:r>
          </w:p>
        </w:tc>
      </w:tr>
      <w:tr w:rsidR="00AD21BE" w14:paraId="3E31F837" w14:textId="77777777">
        <w:tc>
          <w:tcPr>
            <w:tcW w:w="780" w:type="dxa"/>
            <w:tcBorders>
              <w:left w:val="single" w:sz="2" w:space="0" w:color="000000"/>
              <w:bottom w:val="single" w:sz="2" w:space="0" w:color="000000"/>
            </w:tcBorders>
            <w:vAlign w:val="center"/>
          </w:tcPr>
          <w:p w14:paraId="3E6CBDFB"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CC10CFD" w14:textId="77777777" w:rsidR="00AD21BE" w:rsidRDefault="00000000">
            <w:pPr>
              <w:jc w:val="both"/>
              <w:rPr>
                <w:sz w:val="24"/>
                <w:szCs w:val="24"/>
              </w:rPr>
            </w:pPr>
            <w:r>
              <w:rPr>
                <w:sz w:val="24"/>
                <w:szCs w:val="24"/>
              </w:rPr>
              <w:t>Panela caçarola com tampa industrial em alumínio 20L.</w:t>
            </w:r>
          </w:p>
        </w:tc>
        <w:tc>
          <w:tcPr>
            <w:tcW w:w="814" w:type="dxa"/>
            <w:tcBorders>
              <w:left w:val="single" w:sz="2" w:space="0" w:color="000000"/>
              <w:bottom w:val="single" w:sz="2" w:space="0" w:color="000000"/>
            </w:tcBorders>
            <w:vAlign w:val="center"/>
          </w:tcPr>
          <w:p w14:paraId="451C38B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66B80F5B" w14:textId="77777777" w:rsidR="00AD21BE" w:rsidRDefault="00000000">
            <w:pPr>
              <w:pStyle w:val="Contedodatabela"/>
              <w:snapToGrid w:val="0"/>
              <w:jc w:val="center"/>
              <w:rPr>
                <w:sz w:val="24"/>
                <w:szCs w:val="24"/>
              </w:rPr>
            </w:pPr>
            <w:r>
              <w:rPr>
                <w:sz w:val="24"/>
                <w:szCs w:val="24"/>
              </w:rPr>
              <w:t>04</w:t>
            </w:r>
          </w:p>
        </w:tc>
      </w:tr>
      <w:tr w:rsidR="00AD21BE" w14:paraId="766EF78C" w14:textId="77777777">
        <w:tc>
          <w:tcPr>
            <w:tcW w:w="780" w:type="dxa"/>
            <w:tcBorders>
              <w:left w:val="single" w:sz="2" w:space="0" w:color="000000"/>
              <w:bottom w:val="single" w:sz="2" w:space="0" w:color="000000"/>
            </w:tcBorders>
            <w:vAlign w:val="center"/>
          </w:tcPr>
          <w:p w14:paraId="1E0C2DE0"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5448A053" w14:textId="77777777" w:rsidR="00AD21BE" w:rsidRDefault="00000000">
            <w:pPr>
              <w:jc w:val="both"/>
              <w:rPr>
                <w:sz w:val="24"/>
                <w:szCs w:val="24"/>
              </w:rPr>
            </w:pPr>
            <w:r>
              <w:rPr>
                <w:sz w:val="24"/>
                <w:szCs w:val="24"/>
              </w:rPr>
              <w:t>Panela caçarola com tampa industrial em alumínio 30L.</w:t>
            </w:r>
          </w:p>
        </w:tc>
        <w:tc>
          <w:tcPr>
            <w:tcW w:w="814" w:type="dxa"/>
            <w:tcBorders>
              <w:left w:val="single" w:sz="2" w:space="0" w:color="000000"/>
              <w:bottom w:val="single" w:sz="2" w:space="0" w:color="000000"/>
            </w:tcBorders>
            <w:vAlign w:val="center"/>
          </w:tcPr>
          <w:p w14:paraId="013B619B"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E1C156E" w14:textId="77777777" w:rsidR="00AD21BE" w:rsidRDefault="00000000">
            <w:pPr>
              <w:pStyle w:val="Contedodatabela"/>
              <w:snapToGrid w:val="0"/>
              <w:jc w:val="center"/>
              <w:rPr>
                <w:sz w:val="24"/>
                <w:szCs w:val="24"/>
              </w:rPr>
            </w:pPr>
            <w:r>
              <w:rPr>
                <w:sz w:val="24"/>
                <w:szCs w:val="24"/>
              </w:rPr>
              <w:t>02</w:t>
            </w:r>
          </w:p>
        </w:tc>
      </w:tr>
      <w:tr w:rsidR="00AD21BE" w14:paraId="1916A184" w14:textId="77777777">
        <w:tc>
          <w:tcPr>
            <w:tcW w:w="780" w:type="dxa"/>
            <w:tcBorders>
              <w:left w:val="single" w:sz="2" w:space="0" w:color="000000"/>
              <w:bottom w:val="single" w:sz="2" w:space="0" w:color="000000"/>
            </w:tcBorders>
            <w:vAlign w:val="center"/>
          </w:tcPr>
          <w:p w14:paraId="1A1BB251"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33949C07" w14:textId="77777777" w:rsidR="00AD21BE" w:rsidRDefault="00000000">
            <w:pPr>
              <w:jc w:val="both"/>
              <w:rPr>
                <w:sz w:val="24"/>
                <w:szCs w:val="24"/>
              </w:rPr>
            </w:pPr>
            <w:r>
              <w:rPr>
                <w:sz w:val="24"/>
                <w:szCs w:val="24"/>
              </w:rPr>
              <w:t>Panela de Pressão Profissional Fechamento Externo 18 Litros em Alumínio. Deve possuir 8 travas na tampa para vedação completa e duas válvulas adicionais para saída de pressão em caso de obstrução da válvula principal. Dimensões aproximadas: 29,5cm de altura, 36cm de largura, 44cm de comprimento. Capacidade para 15L. Certificada pelo INMETRO e com 2 anos de garantia de fábrica.</w:t>
            </w:r>
          </w:p>
        </w:tc>
        <w:tc>
          <w:tcPr>
            <w:tcW w:w="814" w:type="dxa"/>
            <w:tcBorders>
              <w:left w:val="single" w:sz="2" w:space="0" w:color="000000"/>
              <w:bottom w:val="single" w:sz="2" w:space="0" w:color="000000"/>
            </w:tcBorders>
            <w:vAlign w:val="center"/>
          </w:tcPr>
          <w:p w14:paraId="673280C6"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178309AB" w14:textId="77777777" w:rsidR="00AD21BE" w:rsidRDefault="00000000">
            <w:pPr>
              <w:pStyle w:val="Contedodatabela"/>
              <w:snapToGrid w:val="0"/>
              <w:jc w:val="center"/>
              <w:rPr>
                <w:sz w:val="24"/>
                <w:szCs w:val="24"/>
              </w:rPr>
            </w:pPr>
            <w:r>
              <w:rPr>
                <w:sz w:val="24"/>
                <w:szCs w:val="24"/>
              </w:rPr>
              <w:t>02</w:t>
            </w:r>
          </w:p>
        </w:tc>
      </w:tr>
      <w:tr w:rsidR="00AD21BE" w14:paraId="67DEB0AA" w14:textId="77777777">
        <w:tc>
          <w:tcPr>
            <w:tcW w:w="780" w:type="dxa"/>
            <w:tcBorders>
              <w:left w:val="single" w:sz="2" w:space="0" w:color="000000"/>
              <w:bottom w:val="single" w:sz="2" w:space="0" w:color="000000"/>
            </w:tcBorders>
            <w:vAlign w:val="center"/>
          </w:tcPr>
          <w:p w14:paraId="143F07DE"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511D8AFE" w14:textId="77777777" w:rsidR="00AD21BE" w:rsidRDefault="00000000">
            <w:pPr>
              <w:pStyle w:val="Contedodatabela"/>
              <w:rPr>
                <w:sz w:val="24"/>
              </w:rPr>
            </w:pPr>
            <w:r>
              <w:rPr>
                <w:sz w:val="24"/>
              </w:rPr>
              <w:t>Pedra para afiar facas – dupla face.</w:t>
            </w:r>
          </w:p>
        </w:tc>
        <w:tc>
          <w:tcPr>
            <w:tcW w:w="814" w:type="dxa"/>
            <w:tcBorders>
              <w:left w:val="single" w:sz="2" w:space="0" w:color="000000"/>
              <w:bottom w:val="single" w:sz="2" w:space="0" w:color="000000"/>
            </w:tcBorders>
            <w:vAlign w:val="center"/>
          </w:tcPr>
          <w:p w14:paraId="756A06B7"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F908F84" w14:textId="77777777" w:rsidR="00AD21BE" w:rsidRDefault="00000000">
            <w:pPr>
              <w:pStyle w:val="Contedodatabela"/>
              <w:snapToGrid w:val="0"/>
              <w:jc w:val="center"/>
              <w:rPr>
                <w:sz w:val="24"/>
                <w:szCs w:val="24"/>
              </w:rPr>
            </w:pPr>
            <w:r>
              <w:rPr>
                <w:sz w:val="24"/>
                <w:szCs w:val="24"/>
              </w:rPr>
              <w:t>01</w:t>
            </w:r>
          </w:p>
        </w:tc>
      </w:tr>
      <w:tr w:rsidR="00AD21BE" w14:paraId="63E7B95F" w14:textId="77777777">
        <w:tc>
          <w:tcPr>
            <w:tcW w:w="780" w:type="dxa"/>
            <w:tcBorders>
              <w:left w:val="single" w:sz="2" w:space="0" w:color="000000"/>
              <w:bottom w:val="single" w:sz="2" w:space="0" w:color="000000"/>
            </w:tcBorders>
            <w:vAlign w:val="center"/>
          </w:tcPr>
          <w:p w14:paraId="652C5162"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703AFE75" w14:textId="77777777" w:rsidR="00AD21BE" w:rsidRDefault="00000000">
            <w:pPr>
              <w:pStyle w:val="Contedodatabela"/>
              <w:jc w:val="both"/>
              <w:rPr>
                <w:sz w:val="24"/>
                <w:szCs w:val="24"/>
              </w:rPr>
            </w:pPr>
            <w:r>
              <w:rPr>
                <w:sz w:val="24"/>
                <w:szCs w:val="24"/>
              </w:rPr>
              <w:t>Pegador de massas maciço em inox 29cm.</w:t>
            </w:r>
          </w:p>
        </w:tc>
        <w:tc>
          <w:tcPr>
            <w:tcW w:w="814" w:type="dxa"/>
            <w:tcBorders>
              <w:left w:val="single" w:sz="2" w:space="0" w:color="000000"/>
              <w:bottom w:val="single" w:sz="2" w:space="0" w:color="000000"/>
            </w:tcBorders>
            <w:vAlign w:val="center"/>
          </w:tcPr>
          <w:p w14:paraId="2240B0E3"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6CEBAF9" w14:textId="77777777" w:rsidR="00AD21BE" w:rsidRDefault="00000000">
            <w:pPr>
              <w:pStyle w:val="Contedodatabela"/>
              <w:snapToGrid w:val="0"/>
              <w:jc w:val="center"/>
              <w:rPr>
                <w:sz w:val="24"/>
                <w:szCs w:val="24"/>
              </w:rPr>
            </w:pPr>
            <w:r>
              <w:rPr>
                <w:sz w:val="24"/>
                <w:szCs w:val="24"/>
              </w:rPr>
              <w:t>11</w:t>
            </w:r>
          </w:p>
        </w:tc>
      </w:tr>
      <w:tr w:rsidR="00AD21BE" w14:paraId="4940E603" w14:textId="77777777">
        <w:tc>
          <w:tcPr>
            <w:tcW w:w="780" w:type="dxa"/>
            <w:tcBorders>
              <w:left w:val="single" w:sz="2" w:space="0" w:color="000000"/>
              <w:bottom w:val="single" w:sz="2" w:space="0" w:color="000000"/>
            </w:tcBorders>
            <w:vAlign w:val="center"/>
          </w:tcPr>
          <w:p w14:paraId="4BBF6653"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08C55ED0" w14:textId="77777777" w:rsidR="00AD21BE" w:rsidRDefault="00000000">
            <w:pPr>
              <w:rPr>
                <w:sz w:val="24"/>
              </w:rPr>
            </w:pPr>
            <w:r>
              <w:rPr>
                <w:sz w:val="24"/>
              </w:rPr>
              <w:t xml:space="preserve">Pegador multiuso para frios em </w:t>
            </w:r>
            <w:proofErr w:type="gramStart"/>
            <w:r>
              <w:rPr>
                <w:sz w:val="24"/>
              </w:rPr>
              <w:t>inox  18</w:t>
            </w:r>
            <w:proofErr w:type="gramEnd"/>
            <w:r>
              <w:rPr>
                <w:sz w:val="24"/>
              </w:rPr>
              <w:t>cm.</w:t>
            </w:r>
          </w:p>
        </w:tc>
        <w:tc>
          <w:tcPr>
            <w:tcW w:w="814" w:type="dxa"/>
            <w:tcBorders>
              <w:left w:val="single" w:sz="2" w:space="0" w:color="000000"/>
              <w:bottom w:val="single" w:sz="2" w:space="0" w:color="000000"/>
            </w:tcBorders>
            <w:vAlign w:val="center"/>
          </w:tcPr>
          <w:p w14:paraId="16D3112E"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3A46CD5B" w14:textId="77777777" w:rsidR="00AD21BE" w:rsidRDefault="00000000">
            <w:pPr>
              <w:pStyle w:val="Contedodatabela"/>
              <w:snapToGrid w:val="0"/>
              <w:jc w:val="center"/>
              <w:rPr>
                <w:sz w:val="24"/>
                <w:szCs w:val="24"/>
              </w:rPr>
            </w:pPr>
            <w:r>
              <w:rPr>
                <w:sz w:val="24"/>
                <w:szCs w:val="24"/>
              </w:rPr>
              <w:t>4</w:t>
            </w:r>
          </w:p>
        </w:tc>
      </w:tr>
      <w:tr w:rsidR="00AD21BE" w14:paraId="76B91AC4" w14:textId="77777777">
        <w:tc>
          <w:tcPr>
            <w:tcW w:w="780" w:type="dxa"/>
            <w:tcBorders>
              <w:left w:val="single" w:sz="2" w:space="0" w:color="000000"/>
              <w:bottom w:val="single" w:sz="2" w:space="0" w:color="000000"/>
            </w:tcBorders>
            <w:vAlign w:val="center"/>
          </w:tcPr>
          <w:p w14:paraId="59C4E5A4"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71AABBA3" w14:textId="77777777" w:rsidR="00AD21BE" w:rsidRDefault="00000000">
            <w:pPr>
              <w:pStyle w:val="Contedodatabela"/>
              <w:jc w:val="both"/>
              <w:rPr>
                <w:sz w:val="24"/>
                <w:szCs w:val="24"/>
              </w:rPr>
            </w:pPr>
            <w:r>
              <w:rPr>
                <w:sz w:val="24"/>
                <w:szCs w:val="24"/>
              </w:rPr>
              <w:t>Pegador universal maciço em inox 20,6cm.</w:t>
            </w:r>
          </w:p>
        </w:tc>
        <w:tc>
          <w:tcPr>
            <w:tcW w:w="814" w:type="dxa"/>
            <w:tcBorders>
              <w:left w:val="single" w:sz="2" w:space="0" w:color="000000"/>
              <w:bottom w:val="single" w:sz="2" w:space="0" w:color="000000"/>
            </w:tcBorders>
            <w:vAlign w:val="center"/>
          </w:tcPr>
          <w:p w14:paraId="3DED4E1B"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53DA3F3E" w14:textId="77777777" w:rsidR="00AD21BE" w:rsidRDefault="00000000">
            <w:pPr>
              <w:pStyle w:val="Contedodatabela"/>
              <w:snapToGrid w:val="0"/>
              <w:jc w:val="center"/>
              <w:rPr>
                <w:sz w:val="24"/>
                <w:szCs w:val="24"/>
              </w:rPr>
            </w:pPr>
            <w:r>
              <w:rPr>
                <w:sz w:val="24"/>
                <w:szCs w:val="24"/>
              </w:rPr>
              <w:t>02</w:t>
            </w:r>
          </w:p>
        </w:tc>
      </w:tr>
      <w:tr w:rsidR="00AD21BE" w14:paraId="09081327" w14:textId="77777777">
        <w:tc>
          <w:tcPr>
            <w:tcW w:w="780" w:type="dxa"/>
            <w:tcBorders>
              <w:left w:val="single" w:sz="2" w:space="0" w:color="000000"/>
              <w:bottom w:val="single" w:sz="2" w:space="0" w:color="000000"/>
            </w:tcBorders>
            <w:vAlign w:val="center"/>
          </w:tcPr>
          <w:p w14:paraId="3644CAF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082B1FA7" w14:textId="77777777" w:rsidR="00AD21BE" w:rsidRDefault="00000000">
            <w:pPr>
              <w:pStyle w:val="Contedodatabela"/>
              <w:rPr>
                <w:sz w:val="24"/>
              </w:rPr>
            </w:pPr>
            <w:r>
              <w:rPr>
                <w:sz w:val="24"/>
              </w:rPr>
              <w:t>Peneira em inox malha fina grande. Dimensões aproximadas 20cm de diâmetro e 38cm de comprimento até o cabo. Toda em inox.</w:t>
            </w:r>
          </w:p>
        </w:tc>
        <w:tc>
          <w:tcPr>
            <w:tcW w:w="814" w:type="dxa"/>
            <w:tcBorders>
              <w:left w:val="single" w:sz="2" w:space="0" w:color="000000"/>
              <w:bottom w:val="single" w:sz="2" w:space="0" w:color="000000"/>
            </w:tcBorders>
            <w:vAlign w:val="center"/>
          </w:tcPr>
          <w:p w14:paraId="796A0CCD"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47A0B15" w14:textId="77777777" w:rsidR="00AD21BE" w:rsidRDefault="00000000">
            <w:pPr>
              <w:pStyle w:val="Contedodatabela"/>
              <w:snapToGrid w:val="0"/>
              <w:jc w:val="center"/>
              <w:rPr>
                <w:sz w:val="24"/>
                <w:szCs w:val="24"/>
              </w:rPr>
            </w:pPr>
            <w:r>
              <w:rPr>
                <w:sz w:val="24"/>
                <w:szCs w:val="24"/>
              </w:rPr>
              <w:t>04</w:t>
            </w:r>
          </w:p>
        </w:tc>
      </w:tr>
      <w:tr w:rsidR="00AD21BE" w14:paraId="1B168385" w14:textId="77777777">
        <w:tc>
          <w:tcPr>
            <w:tcW w:w="780" w:type="dxa"/>
            <w:tcBorders>
              <w:left w:val="single" w:sz="2" w:space="0" w:color="000000"/>
              <w:bottom w:val="single" w:sz="2" w:space="0" w:color="000000"/>
            </w:tcBorders>
            <w:vAlign w:val="center"/>
          </w:tcPr>
          <w:p w14:paraId="15D36FA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B6EFAC9" w14:textId="77777777" w:rsidR="00AD21BE" w:rsidRDefault="00000000">
            <w:pPr>
              <w:pStyle w:val="Contedodatabela"/>
              <w:rPr>
                <w:sz w:val="24"/>
              </w:rPr>
            </w:pPr>
            <w:r>
              <w:rPr>
                <w:sz w:val="24"/>
              </w:rPr>
              <w:t>Peneira em inox malha fina média. Dimensões aproximadas 16cm de diâmetro e 38cm de comprimento até o cabo. Toda em inox.</w:t>
            </w:r>
          </w:p>
        </w:tc>
        <w:tc>
          <w:tcPr>
            <w:tcW w:w="814" w:type="dxa"/>
            <w:tcBorders>
              <w:left w:val="single" w:sz="2" w:space="0" w:color="000000"/>
              <w:bottom w:val="single" w:sz="2" w:space="0" w:color="000000"/>
            </w:tcBorders>
            <w:vAlign w:val="center"/>
          </w:tcPr>
          <w:p w14:paraId="1B97D5CD"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AF1D8CA" w14:textId="77777777" w:rsidR="00AD21BE" w:rsidRDefault="00000000">
            <w:pPr>
              <w:pStyle w:val="Contedodatabela"/>
              <w:snapToGrid w:val="0"/>
              <w:jc w:val="center"/>
              <w:rPr>
                <w:sz w:val="24"/>
                <w:szCs w:val="24"/>
              </w:rPr>
            </w:pPr>
            <w:r>
              <w:rPr>
                <w:sz w:val="24"/>
                <w:szCs w:val="24"/>
              </w:rPr>
              <w:t>4</w:t>
            </w:r>
          </w:p>
        </w:tc>
      </w:tr>
      <w:tr w:rsidR="00AD21BE" w14:paraId="6905F453" w14:textId="77777777">
        <w:tc>
          <w:tcPr>
            <w:tcW w:w="780" w:type="dxa"/>
            <w:tcBorders>
              <w:left w:val="single" w:sz="2" w:space="0" w:color="000000"/>
              <w:bottom w:val="single" w:sz="2" w:space="0" w:color="000000"/>
            </w:tcBorders>
            <w:vAlign w:val="center"/>
          </w:tcPr>
          <w:p w14:paraId="49C03964"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6E669461" w14:textId="77777777" w:rsidR="00AD21BE" w:rsidRDefault="00000000">
            <w:pPr>
              <w:pStyle w:val="Contedodatabela"/>
              <w:jc w:val="both"/>
              <w:rPr>
                <w:sz w:val="24"/>
                <w:szCs w:val="24"/>
              </w:rPr>
            </w:pPr>
            <w:r>
              <w:rPr>
                <w:rFonts w:eastAsia="NSimSun" w:cs="Lucida Sans"/>
                <w:color w:val="000000"/>
                <w:kern w:val="2"/>
                <w:sz w:val="24"/>
                <w:szCs w:val="24"/>
              </w:rPr>
              <w:t>Pote quadrado em vidro com tampa de 2L. Dimensões aproximadas: 20cm (C) x 20cm (L) x 10cm (A). Resiste ao freezer e micro-ondas.</w:t>
            </w:r>
          </w:p>
        </w:tc>
        <w:tc>
          <w:tcPr>
            <w:tcW w:w="814" w:type="dxa"/>
            <w:tcBorders>
              <w:left w:val="single" w:sz="2" w:space="0" w:color="000000"/>
              <w:bottom w:val="single" w:sz="2" w:space="0" w:color="000000"/>
            </w:tcBorders>
            <w:vAlign w:val="center"/>
          </w:tcPr>
          <w:p w14:paraId="70575262"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61007143" w14:textId="77777777" w:rsidR="00AD21BE" w:rsidRDefault="00000000">
            <w:pPr>
              <w:pStyle w:val="Contedodatabela"/>
              <w:snapToGrid w:val="0"/>
              <w:jc w:val="center"/>
              <w:rPr>
                <w:sz w:val="24"/>
                <w:szCs w:val="24"/>
              </w:rPr>
            </w:pPr>
            <w:r>
              <w:rPr>
                <w:sz w:val="24"/>
                <w:szCs w:val="24"/>
              </w:rPr>
              <w:t>14</w:t>
            </w:r>
          </w:p>
        </w:tc>
      </w:tr>
      <w:tr w:rsidR="00AD21BE" w14:paraId="7104FEA9" w14:textId="77777777">
        <w:tc>
          <w:tcPr>
            <w:tcW w:w="780" w:type="dxa"/>
            <w:tcBorders>
              <w:left w:val="single" w:sz="2" w:space="0" w:color="000000"/>
              <w:bottom w:val="single" w:sz="2" w:space="0" w:color="000000"/>
            </w:tcBorders>
            <w:vAlign w:val="center"/>
          </w:tcPr>
          <w:p w14:paraId="247AFDF4"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D6D3F67" w14:textId="77777777" w:rsidR="00AD21BE" w:rsidRDefault="00000000">
            <w:pPr>
              <w:pStyle w:val="Contedodatabela"/>
              <w:rPr>
                <w:sz w:val="24"/>
              </w:rPr>
            </w:pPr>
            <w:r>
              <w:rPr>
                <w:sz w:val="24"/>
              </w:rPr>
              <w:t>Prato fundo de vidro (sopa) resistente, 22cm e transparente.</w:t>
            </w:r>
          </w:p>
        </w:tc>
        <w:tc>
          <w:tcPr>
            <w:tcW w:w="814" w:type="dxa"/>
            <w:tcBorders>
              <w:left w:val="single" w:sz="2" w:space="0" w:color="000000"/>
              <w:bottom w:val="single" w:sz="2" w:space="0" w:color="000000"/>
            </w:tcBorders>
            <w:vAlign w:val="center"/>
          </w:tcPr>
          <w:p w14:paraId="03260A05"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655B0CC0" w14:textId="77777777" w:rsidR="00AD21BE" w:rsidRDefault="00000000">
            <w:pPr>
              <w:pStyle w:val="Contedodatabela"/>
              <w:snapToGrid w:val="0"/>
              <w:jc w:val="center"/>
              <w:rPr>
                <w:sz w:val="24"/>
                <w:szCs w:val="24"/>
              </w:rPr>
            </w:pPr>
            <w:r>
              <w:rPr>
                <w:sz w:val="24"/>
                <w:szCs w:val="24"/>
              </w:rPr>
              <w:t>30</w:t>
            </w:r>
          </w:p>
        </w:tc>
      </w:tr>
      <w:tr w:rsidR="00AD21BE" w14:paraId="113961A7" w14:textId="77777777">
        <w:trPr>
          <w:trHeight w:val="454"/>
        </w:trPr>
        <w:tc>
          <w:tcPr>
            <w:tcW w:w="780" w:type="dxa"/>
            <w:tcBorders>
              <w:left w:val="single" w:sz="2" w:space="0" w:color="000000"/>
              <w:bottom w:val="single" w:sz="2" w:space="0" w:color="000000"/>
            </w:tcBorders>
            <w:vAlign w:val="center"/>
          </w:tcPr>
          <w:p w14:paraId="67AA933A"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15DEFF66" w14:textId="77777777" w:rsidR="00AD21BE" w:rsidRDefault="00000000">
            <w:pPr>
              <w:pStyle w:val="Contedodatabela"/>
              <w:rPr>
                <w:sz w:val="24"/>
              </w:rPr>
            </w:pPr>
            <w:r>
              <w:rPr>
                <w:sz w:val="24"/>
              </w:rPr>
              <w:t>Prato fundo de vidro (sopa) resistente, 19cm e transparente.</w:t>
            </w:r>
          </w:p>
        </w:tc>
        <w:tc>
          <w:tcPr>
            <w:tcW w:w="814" w:type="dxa"/>
            <w:tcBorders>
              <w:left w:val="single" w:sz="2" w:space="0" w:color="000000"/>
              <w:bottom w:val="single" w:sz="2" w:space="0" w:color="000000"/>
            </w:tcBorders>
            <w:vAlign w:val="center"/>
          </w:tcPr>
          <w:p w14:paraId="26F8B20A"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2DD2F623" w14:textId="77777777" w:rsidR="00AD21BE" w:rsidRDefault="00000000">
            <w:pPr>
              <w:pStyle w:val="Contedodatabela"/>
              <w:snapToGrid w:val="0"/>
              <w:jc w:val="center"/>
              <w:rPr>
                <w:sz w:val="24"/>
                <w:szCs w:val="24"/>
              </w:rPr>
            </w:pPr>
            <w:r>
              <w:rPr>
                <w:sz w:val="24"/>
                <w:szCs w:val="24"/>
              </w:rPr>
              <w:t>100</w:t>
            </w:r>
          </w:p>
        </w:tc>
      </w:tr>
      <w:tr w:rsidR="00AD21BE" w14:paraId="3DB01392" w14:textId="77777777">
        <w:tc>
          <w:tcPr>
            <w:tcW w:w="780" w:type="dxa"/>
            <w:tcBorders>
              <w:left w:val="single" w:sz="2" w:space="0" w:color="000000"/>
              <w:bottom w:val="single" w:sz="2" w:space="0" w:color="000000"/>
            </w:tcBorders>
            <w:vAlign w:val="center"/>
          </w:tcPr>
          <w:p w14:paraId="6163FB57"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53AE10DF" w14:textId="77777777" w:rsidR="00AD21BE" w:rsidRDefault="00000000">
            <w:pPr>
              <w:pStyle w:val="Contedodatabela"/>
              <w:jc w:val="both"/>
              <w:rPr>
                <w:sz w:val="24"/>
                <w:szCs w:val="24"/>
              </w:rPr>
            </w:pPr>
            <w:r>
              <w:rPr>
                <w:rFonts w:eastAsia="NSimSun" w:cs="Lucida Sans"/>
                <w:color w:val="000000"/>
                <w:kern w:val="2"/>
                <w:sz w:val="24"/>
                <w:szCs w:val="24"/>
              </w:rPr>
              <w:t>Tábua de corte na cor amarela, produzida em material PEAD – Polietileno de Alta Densidade. Dimensões: 30cm de comprimento, 25cm de largura e 8mm de espessura. Deve ser lisa e sem ranhuras ou rachaduras.</w:t>
            </w:r>
          </w:p>
        </w:tc>
        <w:tc>
          <w:tcPr>
            <w:tcW w:w="814" w:type="dxa"/>
            <w:tcBorders>
              <w:left w:val="single" w:sz="2" w:space="0" w:color="000000"/>
              <w:bottom w:val="single" w:sz="2" w:space="0" w:color="000000"/>
            </w:tcBorders>
            <w:vAlign w:val="center"/>
          </w:tcPr>
          <w:p w14:paraId="57CA13CD"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7E6682AD" w14:textId="77777777" w:rsidR="00AD21BE" w:rsidRDefault="00000000">
            <w:pPr>
              <w:pStyle w:val="Contedodatabela"/>
              <w:snapToGrid w:val="0"/>
              <w:jc w:val="center"/>
              <w:rPr>
                <w:sz w:val="24"/>
                <w:szCs w:val="24"/>
              </w:rPr>
            </w:pPr>
            <w:r>
              <w:rPr>
                <w:sz w:val="24"/>
                <w:szCs w:val="24"/>
              </w:rPr>
              <w:t>04</w:t>
            </w:r>
          </w:p>
        </w:tc>
      </w:tr>
      <w:tr w:rsidR="00AD21BE" w14:paraId="2CB88BBC" w14:textId="77777777">
        <w:tc>
          <w:tcPr>
            <w:tcW w:w="780" w:type="dxa"/>
            <w:tcBorders>
              <w:left w:val="single" w:sz="2" w:space="0" w:color="000000"/>
              <w:bottom w:val="single" w:sz="2" w:space="0" w:color="000000"/>
            </w:tcBorders>
            <w:vAlign w:val="center"/>
          </w:tcPr>
          <w:p w14:paraId="26EB9119"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362A2361" w14:textId="77777777" w:rsidR="00AD21BE" w:rsidRDefault="00000000">
            <w:pPr>
              <w:pStyle w:val="Contedodatabela"/>
              <w:jc w:val="both"/>
              <w:rPr>
                <w:sz w:val="24"/>
                <w:szCs w:val="24"/>
              </w:rPr>
            </w:pPr>
            <w:r>
              <w:rPr>
                <w:rFonts w:eastAsia="NSimSun" w:cs="Lucida Sans"/>
                <w:color w:val="000000"/>
                <w:kern w:val="2"/>
                <w:sz w:val="24"/>
                <w:szCs w:val="24"/>
              </w:rPr>
              <w:t>Tábua de corte na cor marrom/bege, produzida em material PEAD – Polietileno de Alta Densidade. Dimensões: 30cm de comprimento, 25cm de largura e 8mm de espessura. Deve ser lisa e sem ranhuras ou rachaduras.</w:t>
            </w:r>
          </w:p>
        </w:tc>
        <w:tc>
          <w:tcPr>
            <w:tcW w:w="814" w:type="dxa"/>
            <w:tcBorders>
              <w:left w:val="single" w:sz="2" w:space="0" w:color="000000"/>
              <w:bottom w:val="single" w:sz="2" w:space="0" w:color="000000"/>
            </w:tcBorders>
            <w:vAlign w:val="center"/>
          </w:tcPr>
          <w:p w14:paraId="099C1C07"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44EBFF93" w14:textId="77777777" w:rsidR="00AD21BE" w:rsidRDefault="00000000">
            <w:pPr>
              <w:pStyle w:val="Contedodatabela"/>
              <w:snapToGrid w:val="0"/>
              <w:jc w:val="center"/>
              <w:rPr>
                <w:sz w:val="24"/>
                <w:szCs w:val="24"/>
              </w:rPr>
            </w:pPr>
            <w:r>
              <w:rPr>
                <w:sz w:val="24"/>
                <w:szCs w:val="24"/>
              </w:rPr>
              <w:t>04</w:t>
            </w:r>
          </w:p>
        </w:tc>
      </w:tr>
      <w:tr w:rsidR="00AD21BE" w14:paraId="2D620D0C" w14:textId="77777777">
        <w:tc>
          <w:tcPr>
            <w:tcW w:w="780" w:type="dxa"/>
            <w:tcBorders>
              <w:left w:val="single" w:sz="2" w:space="0" w:color="000000"/>
              <w:bottom w:val="single" w:sz="2" w:space="0" w:color="000000"/>
            </w:tcBorders>
            <w:vAlign w:val="center"/>
          </w:tcPr>
          <w:p w14:paraId="3ED58343"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2019849F" w14:textId="77777777" w:rsidR="00AD21BE" w:rsidRDefault="00000000">
            <w:pPr>
              <w:pStyle w:val="Contedodatabela"/>
              <w:jc w:val="both"/>
              <w:rPr>
                <w:sz w:val="24"/>
                <w:szCs w:val="24"/>
              </w:rPr>
            </w:pPr>
            <w:r>
              <w:rPr>
                <w:rFonts w:eastAsia="NSimSun" w:cs="Lucida Sans"/>
                <w:color w:val="000000"/>
                <w:kern w:val="2"/>
                <w:sz w:val="24"/>
                <w:szCs w:val="24"/>
              </w:rPr>
              <w:t>Tábua de corte na cor verde, produzida em material PEAD – Polietileno de Alta Densidade. Dimensões: 30cm de comprimento, 25cm de largura e 8mm de espessura. Deve ser lisa e sem ranhuras ou rachaduras.</w:t>
            </w:r>
          </w:p>
        </w:tc>
        <w:tc>
          <w:tcPr>
            <w:tcW w:w="814" w:type="dxa"/>
            <w:tcBorders>
              <w:left w:val="single" w:sz="2" w:space="0" w:color="000000"/>
              <w:bottom w:val="single" w:sz="2" w:space="0" w:color="000000"/>
            </w:tcBorders>
            <w:vAlign w:val="center"/>
          </w:tcPr>
          <w:p w14:paraId="0E019517"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6DC15836" w14:textId="77777777" w:rsidR="00AD21BE" w:rsidRDefault="00000000">
            <w:pPr>
              <w:pStyle w:val="Contedodatabela"/>
              <w:snapToGrid w:val="0"/>
              <w:jc w:val="center"/>
              <w:rPr>
                <w:sz w:val="24"/>
                <w:szCs w:val="24"/>
              </w:rPr>
            </w:pPr>
            <w:r>
              <w:rPr>
                <w:sz w:val="24"/>
                <w:szCs w:val="24"/>
              </w:rPr>
              <w:t>04</w:t>
            </w:r>
          </w:p>
        </w:tc>
      </w:tr>
      <w:tr w:rsidR="00AD21BE" w14:paraId="0DF8D59F" w14:textId="77777777">
        <w:tc>
          <w:tcPr>
            <w:tcW w:w="780" w:type="dxa"/>
            <w:tcBorders>
              <w:left w:val="single" w:sz="2" w:space="0" w:color="000000"/>
              <w:bottom w:val="single" w:sz="2" w:space="0" w:color="000000"/>
            </w:tcBorders>
            <w:vAlign w:val="center"/>
          </w:tcPr>
          <w:p w14:paraId="259B61E6" w14:textId="77777777" w:rsidR="00AD21BE" w:rsidRDefault="00AD21BE">
            <w:pPr>
              <w:pStyle w:val="Contedodatabela"/>
              <w:numPr>
                <w:ilvl w:val="0"/>
                <w:numId w:val="2"/>
              </w:numPr>
              <w:snapToGrid w:val="0"/>
              <w:jc w:val="center"/>
              <w:rPr>
                <w:rFonts w:cs="Times New Roman"/>
                <w:b/>
                <w:bCs/>
                <w:sz w:val="24"/>
                <w:szCs w:val="24"/>
              </w:rPr>
            </w:pPr>
          </w:p>
        </w:tc>
        <w:tc>
          <w:tcPr>
            <w:tcW w:w="7259" w:type="dxa"/>
            <w:tcBorders>
              <w:left w:val="single" w:sz="2" w:space="0" w:color="000000"/>
              <w:bottom w:val="single" w:sz="2" w:space="0" w:color="000000"/>
            </w:tcBorders>
            <w:vAlign w:val="center"/>
          </w:tcPr>
          <w:p w14:paraId="5507748B" w14:textId="77777777" w:rsidR="00AD21BE" w:rsidRDefault="00000000">
            <w:pPr>
              <w:pStyle w:val="Contedodatabela"/>
              <w:jc w:val="both"/>
              <w:rPr>
                <w:sz w:val="24"/>
                <w:szCs w:val="24"/>
              </w:rPr>
            </w:pPr>
            <w:r>
              <w:rPr>
                <w:rFonts w:eastAsia="NSimSun" w:cs="Lucida Sans"/>
                <w:color w:val="000000"/>
                <w:kern w:val="2"/>
                <w:sz w:val="24"/>
                <w:szCs w:val="24"/>
              </w:rPr>
              <w:t>Tábua de corte na cor vermelha, produzida em material PEAD – Polietileno de Alta Densidade. Dimensões: 30cm de comprimento, 25cm de largura e 8mm de espessura. Deve ser lisa e sem ranhuras ou rachaduras.</w:t>
            </w:r>
          </w:p>
        </w:tc>
        <w:tc>
          <w:tcPr>
            <w:tcW w:w="814" w:type="dxa"/>
            <w:tcBorders>
              <w:left w:val="single" w:sz="2" w:space="0" w:color="000000"/>
              <w:bottom w:val="single" w:sz="2" w:space="0" w:color="000000"/>
            </w:tcBorders>
            <w:vAlign w:val="center"/>
          </w:tcPr>
          <w:p w14:paraId="1A0ED6FC" w14:textId="77777777" w:rsidR="00AD21BE" w:rsidRDefault="00000000">
            <w:pPr>
              <w:pStyle w:val="Contedodatabela"/>
              <w:jc w:val="center"/>
              <w:rPr>
                <w:sz w:val="24"/>
                <w:szCs w:val="24"/>
              </w:rPr>
            </w:pPr>
            <w:r>
              <w:rPr>
                <w:sz w:val="24"/>
                <w:szCs w:val="24"/>
              </w:rPr>
              <w:t>UN</w:t>
            </w:r>
          </w:p>
        </w:tc>
        <w:tc>
          <w:tcPr>
            <w:tcW w:w="1062" w:type="dxa"/>
            <w:tcBorders>
              <w:left w:val="single" w:sz="2" w:space="0" w:color="000000"/>
              <w:bottom w:val="single" w:sz="2" w:space="0" w:color="000000"/>
              <w:right w:val="single" w:sz="2" w:space="0" w:color="000000"/>
            </w:tcBorders>
            <w:vAlign w:val="center"/>
          </w:tcPr>
          <w:p w14:paraId="465A36E5" w14:textId="77777777" w:rsidR="00AD21BE" w:rsidRDefault="00000000">
            <w:pPr>
              <w:pStyle w:val="Contedodatabela"/>
              <w:snapToGrid w:val="0"/>
              <w:jc w:val="center"/>
              <w:rPr>
                <w:sz w:val="24"/>
                <w:szCs w:val="24"/>
              </w:rPr>
            </w:pPr>
            <w:r>
              <w:rPr>
                <w:sz w:val="24"/>
                <w:szCs w:val="24"/>
              </w:rPr>
              <w:t>04</w:t>
            </w:r>
          </w:p>
        </w:tc>
      </w:tr>
    </w:tbl>
    <w:p w14:paraId="1E27F3DB" w14:textId="77777777" w:rsidR="00AD21BE" w:rsidRDefault="00AD21BE">
      <w:pPr>
        <w:tabs>
          <w:tab w:val="left" w:pos="1656"/>
        </w:tabs>
        <w:ind w:left="-850" w:firstLine="680"/>
        <w:jc w:val="both"/>
        <w:rPr>
          <w:rFonts w:eastAsia="Times New Roman"/>
          <w:color w:val="000000"/>
          <w:sz w:val="24"/>
          <w:szCs w:val="24"/>
          <w:lang w:eastAsia="pt-BR"/>
        </w:rPr>
      </w:pPr>
    </w:p>
    <w:p w14:paraId="7DC2C9C8"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Sugere-se, para a presente contratação, a adoção da modalidade de dispensa de licitação, nos termos da Lei nº 14.133/2021, desde que atendidos os requisitos legais aplicáveis ao caso concreto.</w:t>
      </w:r>
    </w:p>
    <w:p w14:paraId="34C40AD2" w14:textId="0403CAAE"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 xml:space="preserve">O prazo estimado para a vigência contratual será de até </w:t>
      </w:r>
      <w:r w:rsidR="00553DD1">
        <w:rPr>
          <w:rFonts w:eastAsia="Times New Roman"/>
          <w:color w:val="000000"/>
          <w:sz w:val="24"/>
          <w:szCs w:val="24"/>
          <w:lang w:eastAsia="pt-BR"/>
        </w:rPr>
        <w:t>60</w:t>
      </w:r>
      <w:r>
        <w:rPr>
          <w:rFonts w:eastAsia="Times New Roman"/>
          <w:color w:val="000000"/>
          <w:sz w:val="24"/>
          <w:szCs w:val="24"/>
          <w:lang w:eastAsia="pt-BR"/>
        </w:rPr>
        <w:t xml:space="preserve"> (quatro) </w:t>
      </w:r>
      <w:r w:rsidR="00553DD1">
        <w:rPr>
          <w:rFonts w:eastAsia="Times New Roman"/>
          <w:color w:val="000000"/>
          <w:sz w:val="24"/>
          <w:szCs w:val="24"/>
          <w:lang w:eastAsia="pt-BR"/>
        </w:rPr>
        <w:t>dias</w:t>
      </w:r>
      <w:r>
        <w:rPr>
          <w:rFonts w:eastAsia="Times New Roman"/>
          <w:color w:val="000000"/>
          <w:sz w:val="24"/>
          <w:szCs w:val="24"/>
          <w:lang w:eastAsia="pt-BR"/>
        </w:rPr>
        <w:t>, podendo ser prorrogado, observados os limites e as condições estabelecidas na legislação vigente.</w:t>
      </w:r>
    </w:p>
    <w:p w14:paraId="5FDFFC38" w14:textId="77777777" w:rsidR="00AD21BE" w:rsidRDefault="00AD21BE">
      <w:pPr>
        <w:spacing w:line="276" w:lineRule="auto"/>
        <w:ind w:left="-850" w:firstLine="850"/>
        <w:jc w:val="both"/>
        <w:rPr>
          <w:rFonts w:eastAsia="Times New Roman"/>
          <w:color w:val="000000"/>
          <w:sz w:val="24"/>
          <w:szCs w:val="24"/>
          <w:lang w:eastAsia="pt-BR"/>
        </w:rPr>
      </w:pPr>
    </w:p>
    <w:p w14:paraId="2EDBD9B2"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O fornecimento do objeto deverá ocorrer em entrega única, mediante solicitação formal da Administração, no prazo máximo de 10 (dez) dias úteis, contados da data do recebimento da ordem de fornecimento.</w:t>
      </w:r>
    </w:p>
    <w:p w14:paraId="433B43FA" w14:textId="77777777" w:rsidR="00AD21BE" w:rsidRDefault="00AD21BE">
      <w:pPr>
        <w:spacing w:line="276" w:lineRule="auto"/>
        <w:ind w:left="-850" w:firstLine="850"/>
        <w:jc w:val="both"/>
        <w:rPr>
          <w:rFonts w:eastAsia="Times New Roman"/>
          <w:color w:val="000000"/>
          <w:sz w:val="24"/>
          <w:szCs w:val="24"/>
          <w:lang w:eastAsia="pt-BR"/>
        </w:rPr>
      </w:pPr>
    </w:p>
    <w:p w14:paraId="53AB9E24"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 xml:space="preserve">Constatada eventual não conformidade dos itens entregues com as especificações exigidas, a contratada deverá proceder às devidas substituições ou correções no prazo </w:t>
      </w:r>
      <w:r>
        <w:rPr>
          <w:rFonts w:eastAsia="Times New Roman"/>
          <w:color w:val="000000"/>
          <w:sz w:val="24"/>
          <w:szCs w:val="24"/>
          <w:lang w:eastAsia="pt-BR"/>
        </w:rPr>
        <w:lastRenderedPageBreak/>
        <w:t>máximo de 10 (dez) dias úteis, contados da notificação, sem qualquer ônus adicional para a Administração.</w:t>
      </w:r>
    </w:p>
    <w:p w14:paraId="79DEC07D" w14:textId="77777777" w:rsidR="00AD21BE" w:rsidRDefault="00AD21BE">
      <w:pPr>
        <w:spacing w:line="276" w:lineRule="auto"/>
        <w:ind w:left="-850" w:firstLine="850"/>
        <w:jc w:val="both"/>
        <w:rPr>
          <w:rFonts w:eastAsia="Times New Roman"/>
          <w:color w:val="000000"/>
          <w:sz w:val="24"/>
          <w:szCs w:val="24"/>
          <w:lang w:eastAsia="pt-BR"/>
        </w:rPr>
      </w:pPr>
    </w:p>
    <w:p w14:paraId="718B6D73"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Os itens deverão ser entregues nos locais indicados pela Administração Municipal, permanecendo a responsabilidade integral pela entrega sob encargo da contratada, inclusive nos casos de eventual terceirização do serviço de transporte.</w:t>
      </w:r>
    </w:p>
    <w:p w14:paraId="0CF2C04E"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br/>
        <w:t>As entregas deverão ser realizadas nos seguintes endereços:</w:t>
      </w:r>
    </w:p>
    <w:p w14:paraId="57C816A0" w14:textId="77777777" w:rsidR="00AD21BE" w:rsidRDefault="00000000">
      <w:pPr>
        <w:numPr>
          <w:ilvl w:val="0"/>
          <w:numId w:val="3"/>
        </w:numPr>
        <w:spacing w:line="276" w:lineRule="auto"/>
        <w:ind w:left="-850" w:firstLine="850"/>
        <w:jc w:val="both"/>
      </w:pPr>
      <w:r>
        <w:rPr>
          <w:rFonts w:eastAsia="Times New Roman"/>
          <w:color w:val="000000"/>
          <w:sz w:val="24"/>
          <w:szCs w:val="24"/>
          <w:lang w:eastAsia="pt-BR"/>
        </w:rPr>
        <w:t>Escola Municipal de Educação Infantil Arco-Íris, situada na Rua Juvêncio Rodrigues da Silva, nº 800, Bairro Boa Esperança, Ronda Alta/RS;</w:t>
      </w:r>
    </w:p>
    <w:p w14:paraId="3218CAFF" w14:textId="77777777" w:rsidR="00AD21BE" w:rsidRDefault="00000000">
      <w:pPr>
        <w:numPr>
          <w:ilvl w:val="0"/>
          <w:numId w:val="3"/>
        </w:numPr>
        <w:spacing w:line="276" w:lineRule="auto"/>
        <w:ind w:left="-850" w:firstLine="850"/>
        <w:jc w:val="both"/>
      </w:pPr>
      <w:r>
        <w:rPr>
          <w:rFonts w:eastAsia="Times New Roman"/>
          <w:color w:val="000000"/>
          <w:sz w:val="24"/>
          <w:szCs w:val="24"/>
          <w:lang w:eastAsia="pt-BR"/>
        </w:rPr>
        <w:t xml:space="preserve">Escola Municipal de Ensino Fundamental Professora </w:t>
      </w:r>
      <w:proofErr w:type="spellStart"/>
      <w:r>
        <w:rPr>
          <w:rFonts w:eastAsia="Times New Roman"/>
          <w:color w:val="000000"/>
          <w:sz w:val="24"/>
          <w:szCs w:val="24"/>
          <w:lang w:eastAsia="pt-BR"/>
        </w:rPr>
        <w:t>Alderi</w:t>
      </w:r>
      <w:proofErr w:type="spellEnd"/>
      <w:r>
        <w:rPr>
          <w:rFonts w:eastAsia="Times New Roman"/>
          <w:color w:val="000000"/>
          <w:sz w:val="24"/>
          <w:szCs w:val="24"/>
          <w:lang w:eastAsia="pt-BR"/>
        </w:rPr>
        <w:t xml:space="preserve"> </w:t>
      </w:r>
      <w:proofErr w:type="spellStart"/>
      <w:r>
        <w:rPr>
          <w:rFonts w:eastAsia="Times New Roman"/>
          <w:color w:val="000000"/>
          <w:sz w:val="24"/>
          <w:szCs w:val="24"/>
          <w:lang w:eastAsia="pt-BR"/>
        </w:rPr>
        <w:t>Facchi</w:t>
      </w:r>
      <w:proofErr w:type="spellEnd"/>
      <w:r>
        <w:rPr>
          <w:rFonts w:eastAsia="Times New Roman"/>
          <w:color w:val="000000"/>
          <w:sz w:val="24"/>
          <w:szCs w:val="24"/>
          <w:lang w:eastAsia="pt-BR"/>
        </w:rPr>
        <w:t>, situada na Rua Juvêncio Rodrigues da Silva, nº 416, Bairro Boa Esperança, Ronda Alta/RS;</w:t>
      </w:r>
    </w:p>
    <w:p w14:paraId="7C306E6D" w14:textId="77777777" w:rsidR="00AD21BE" w:rsidRDefault="00000000">
      <w:pPr>
        <w:numPr>
          <w:ilvl w:val="0"/>
          <w:numId w:val="3"/>
        </w:numPr>
        <w:spacing w:line="276" w:lineRule="auto"/>
        <w:ind w:left="-850" w:firstLine="850"/>
        <w:jc w:val="both"/>
      </w:pPr>
      <w:r>
        <w:rPr>
          <w:rFonts w:eastAsia="Times New Roman"/>
          <w:color w:val="000000"/>
          <w:sz w:val="24"/>
          <w:szCs w:val="24"/>
          <w:lang w:eastAsia="pt-BR"/>
        </w:rPr>
        <w:t xml:space="preserve">Escola Municipal Vó Elmira </w:t>
      </w:r>
      <w:proofErr w:type="spellStart"/>
      <w:r>
        <w:rPr>
          <w:rFonts w:eastAsia="Times New Roman"/>
          <w:color w:val="000000"/>
          <w:sz w:val="24"/>
          <w:szCs w:val="24"/>
          <w:lang w:eastAsia="pt-BR"/>
        </w:rPr>
        <w:t>Guiland</w:t>
      </w:r>
      <w:proofErr w:type="spellEnd"/>
      <w:r>
        <w:rPr>
          <w:rFonts w:eastAsia="Times New Roman"/>
          <w:color w:val="000000"/>
          <w:sz w:val="24"/>
          <w:szCs w:val="24"/>
          <w:lang w:eastAsia="pt-BR"/>
        </w:rPr>
        <w:t>, situada na Rua Tamandaré, nº 22, Bairro Aparecida, Ronda Alta/RS;</w:t>
      </w:r>
    </w:p>
    <w:p w14:paraId="69094AF9" w14:textId="77777777" w:rsidR="00AD21BE" w:rsidRDefault="00000000">
      <w:pPr>
        <w:numPr>
          <w:ilvl w:val="0"/>
          <w:numId w:val="3"/>
        </w:numPr>
        <w:spacing w:line="276" w:lineRule="auto"/>
        <w:ind w:left="-850" w:firstLine="850"/>
        <w:jc w:val="both"/>
      </w:pPr>
      <w:r>
        <w:rPr>
          <w:rFonts w:eastAsia="Times New Roman"/>
          <w:color w:val="000000"/>
          <w:sz w:val="24"/>
          <w:szCs w:val="24"/>
          <w:lang w:eastAsia="pt-BR"/>
        </w:rPr>
        <w:t>Escola Municipal de Ensino Fundamental Mem de Sá, localizada na Linha Subida Grande, interior do Município de Ronda Alta/RS.</w:t>
      </w:r>
    </w:p>
    <w:p w14:paraId="248E2A92" w14:textId="77777777" w:rsidR="00AD21BE" w:rsidRDefault="00AD21BE">
      <w:pPr>
        <w:spacing w:line="276" w:lineRule="auto"/>
        <w:ind w:left="-850" w:firstLine="850"/>
        <w:jc w:val="both"/>
        <w:rPr>
          <w:rFonts w:eastAsia="Times New Roman"/>
          <w:color w:val="000000"/>
          <w:sz w:val="24"/>
          <w:szCs w:val="24"/>
          <w:lang w:eastAsia="pt-BR"/>
        </w:rPr>
      </w:pPr>
    </w:p>
    <w:p w14:paraId="7D03DD08"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De segunda a sexta-feira, das 8 h às 11h30min e das 13 h às 16 h.</w:t>
      </w:r>
    </w:p>
    <w:p w14:paraId="18436C60" w14:textId="77777777" w:rsidR="00AD21BE" w:rsidRDefault="00AD21BE">
      <w:pPr>
        <w:spacing w:line="276" w:lineRule="auto"/>
        <w:ind w:left="-850" w:firstLine="850"/>
        <w:jc w:val="both"/>
        <w:rPr>
          <w:rFonts w:eastAsia="Times New Roman"/>
          <w:color w:val="000000"/>
          <w:sz w:val="24"/>
          <w:szCs w:val="24"/>
          <w:lang w:eastAsia="pt-BR"/>
        </w:rPr>
      </w:pPr>
    </w:p>
    <w:p w14:paraId="6DA16B13"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As mercadorias deverão ser entregues devidamente acondicionadas e embaladas, de forma a assegurar a total integridade, segurança e conservação dos itens durante o transporte e manuseio, inclusive quando este for realizado por terceiros contratados pela fornecedora. Deverá ser observada a separação dos produtos conforme a respectiva Ordem de Compra, bem como o local de entrega indicado pela Administração.</w:t>
      </w:r>
    </w:p>
    <w:p w14:paraId="6495ADB0" w14:textId="77777777" w:rsidR="00AD21BE" w:rsidRDefault="00000000">
      <w:pPr>
        <w:spacing w:line="276" w:lineRule="auto"/>
        <w:ind w:left="-850" w:firstLine="850"/>
        <w:jc w:val="both"/>
        <w:rPr>
          <w:rFonts w:eastAsia="Times New Roman"/>
          <w:color w:val="000000"/>
          <w:sz w:val="24"/>
          <w:szCs w:val="24"/>
          <w:lang w:eastAsia="pt-BR"/>
        </w:rPr>
      </w:pPr>
      <w:r>
        <w:rPr>
          <w:rFonts w:eastAsia="Times New Roman"/>
          <w:color w:val="000000"/>
          <w:sz w:val="24"/>
          <w:szCs w:val="24"/>
          <w:lang w:eastAsia="pt-BR"/>
        </w:rPr>
        <w:t>A Nota Fiscal deverá ser apresentada no ato da entrega, acompanhando os itens fornecidos, devendo conter, em local de fácil visualização, o número da correspondente Ordem de Compra, com a finalidade de agilizar o procedimento de conferência, recebimento do material e posterior liberação do documento fiscal para pagamento.</w:t>
      </w:r>
    </w:p>
    <w:p w14:paraId="5D352775" w14:textId="77777777" w:rsidR="00AD21BE" w:rsidRDefault="00AD21BE">
      <w:pPr>
        <w:spacing w:line="276" w:lineRule="auto"/>
        <w:ind w:left="-850" w:firstLine="850"/>
        <w:jc w:val="both"/>
        <w:rPr>
          <w:rFonts w:eastAsia="Times New Roman"/>
          <w:color w:val="000000"/>
          <w:sz w:val="24"/>
          <w:szCs w:val="24"/>
          <w:lang w:eastAsia="pt-BR"/>
        </w:rPr>
      </w:pPr>
    </w:p>
    <w:p w14:paraId="5B378A45" w14:textId="77777777" w:rsidR="00AD21BE" w:rsidRDefault="00000000">
      <w:pPr>
        <w:pStyle w:val="normal1"/>
        <w:spacing w:line="276" w:lineRule="auto"/>
        <w:ind w:hanging="850"/>
        <w:jc w:val="both"/>
        <w:rPr>
          <w:sz w:val="24"/>
          <w:szCs w:val="24"/>
        </w:rPr>
      </w:pPr>
      <w:r>
        <w:rPr>
          <w:b/>
          <w:color w:val="000000"/>
          <w:sz w:val="24"/>
          <w:szCs w:val="24"/>
        </w:rPr>
        <w:t>FUNDAMENTAÇÃO:</w:t>
      </w:r>
    </w:p>
    <w:p w14:paraId="7CC05FF1" w14:textId="77777777" w:rsidR="00AD21BE" w:rsidRDefault="00000000">
      <w:pPr>
        <w:spacing w:line="276" w:lineRule="auto"/>
        <w:ind w:left="-850" w:firstLine="850"/>
        <w:jc w:val="both"/>
      </w:pPr>
      <w:r>
        <w:rPr>
          <w:rFonts w:eastAsia="Times New Roman"/>
          <w:color w:val="000000"/>
          <w:sz w:val="24"/>
          <w:szCs w:val="24"/>
          <w:lang w:eastAsia="pt-BR"/>
        </w:rPr>
        <w:t>A realização do presente processo administrativo para a aquisição de utensílios destinados às cozinhas das unidades escolares da rede municipal de ensino justifica-se pelo relevante interesse público envolvido, tendo em vista a necessidade de assegurar condições adequadas para a execução do serviço de alimentação escolar.</w:t>
      </w:r>
    </w:p>
    <w:p w14:paraId="7B2D8972" w14:textId="77777777" w:rsidR="00AD21BE" w:rsidRDefault="00000000">
      <w:pPr>
        <w:spacing w:line="276" w:lineRule="auto"/>
        <w:ind w:left="-850" w:firstLine="850"/>
        <w:jc w:val="both"/>
      </w:pPr>
      <w:r>
        <w:rPr>
          <w:rFonts w:eastAsia="Times New Roman"/>
          <w:color w:val="000000"/>
          <w:sz w:val="24"/>
          <w:szCs w:val="24"/>
          <w:lang w:eastAsia="pt-BR"/>
        </w:rPr>
        <w:t>A alimentação escolar constitui um dos pilares fundamentais para o desenvolvimento físico, cognitivo e social dos alunos, sendo imprescindível que as refeições sejam preparadas em ambiente adequado e com utensílios em perfeitas condições de uso, observando-se os padrões de higiene, segurança e eficiência exigidos pela legislação sanitária vigente.</w:t>
      </w:r>
    </w:p>
    <w:p w14:paraId="1CFEE602" w14:textId="77777777" w:rsidR="00AD21BE" w:rsidRDefault="00000000">
      <w:pPr>
        <w:spacing w:line="276" w:lineRule="auto"/>
        <w:ind w:left="-850" w:firstLine="850"/>
        <w:jc w:val="both"/>
      </w:pPr>
      <w:r>
        <w:rPr>
          <w:rFonts w:eastAsia="Times New Roman"/>
          <w:color w:val="000000"/>
          <w:sz w:val="24"/>
          <w:szCs w:val="24"/>
          <w:lang w:eastAsia="pt-BR"/>
        </w:rPr>
        <w:t xml:space="preserve">Em razão do uso contínuo e intenso dos utensílios de cozinha, tais como panelas, colheres, escumadeiras, facas, tábuas de corte, bandejas, entre outros, é natural que, com o tempo, ocorram desgastes, deteriorações e, em alguns casos, a inutilização parcial ou total desses materiais. Tal situação compromete a eficiência no preparo das refeições e pode </w:t>
      </w:r>
      <w:r>
        <w:rPr>
          <w:rFonts w:eastAsia="Times New Roman"/>
          <w:color w:val="000000"/>
          <w:sz w:val="24"/>
          <w:szCs w:val="24"/>
          <w:lang w:eastAsia="pt-BR"/>
        </w:rPr>
        <w:lastRenderedPageBreak/>
        <w:t>representar risco à segurança alimentar, uma vez que utensílios danificados dificultam a correta higienização e podem favorecer a contaminação dos alimentos.</w:t>
      </w:r>
    </w:p>
    <w:p w14:paraId="79CA9D7C" w14:textId="77777777" w:rsidR="00AD21BE" w:rsidRDefault="00000000">
      <w:pPr>
        <w:spacing w:line="276" w:lineRule="auto"/>
        <w:ind w:left="-850" w:firstLine="850"/>
        <w:jc w:val="both"/>
      </w:pPr>
      <w:r>
        <w:rPr>
          <w:rFonts w:eastAsia="Times New Roman"/>
          <w:color w:val="000000"/>
          <w:sz w:val="24"/>
          <w:szCs w:val="24"/>
          <w:lang w:eastAsia="pt-BR"/>
        </w:rPr>
        <w:t>Dessa forma, a substituição dos utensílios mostra-se necessária para garantir condições adequadas de trabalho aos manipuladores de alimentos, promover a segurança alimentar e assegurar a qualidade das refeições ofertadas aos estudantes. A renovação desses materiais também contribui para o cumprimento das diretrizes estabelecidas pelo Programa Nacional de Alimentação Escolar (PNAE), que preconiza a oferta de alimentação adequada, saudável e segura no ambiente escolar.</w:t>
      </w:r>
    </w:p>
    <w:p w14:paraId="6D08982D" w14:textId="77777777" w:rsidR="00AD21BE" w:rsidRDefault="00000000">
      <w:pPr>
        <w:spacing w:line="276" w:lineRule="auto"/>
        <w:ind w:left="-850" w:firstLine="850"/>
        <w:jc w:val="both"/>
      </w:pPr>
      <w:r>
        <w:rPr>
          <w:rFonts w:eastAsia="Times New Roman"/>
          <w:color w:val="000000"/>
          <w:sz w:val="24"/>
          <w:szCs w:val="24"/>
          <w:lang w:eastAsia="pt-BR"/>
        </w:rPr>
        <w:t>Assim, a aquisição dos utensílios de cozinha justifica-se pela necessidade de manter padrões adequados de higiene, conservação e funcionalidade no preparo das refeições, refletindo diretamente na saúde, no bem-estar e no desempenho escolar dos alunos atendidos pela rede municipal de ensino.</w:t>
      </w:r>
    </w:p>
    <w:p w14:paraId="7DC2F98B" w14:textId="77777777" w:rsidR="00AD21BE" w:rsidRDefault="00000000">
      <w:pPr>
        <w:spacing w:line="276" w:lineRule="auto"/>
        <w:ind w:left="-850" w:firstLine="850"/>
        <w:jc w:val="both"/>
      </w:pPr>
      <w:r>
        <w:rPr>
          <w:rFonts w:eastAsia="Times New Roman"/>
          <w:color w:val="000000"/>
          <w:sz w:val="24"/>
          <w:szCs w:val="24"/>
          <w:lang w:eastAsia="pt-BR"/>
        </w:rPr>
        <w:t>No que se refere ao quantitativo previsto neste Termo de Referência, este foi definido com base na avaliação dos utensílios atualmente disponíveis nas unidades escolares, especialmente daqueles que se encontram deteriorados ou em condições inadequadas de uso. A estimativa considerou visitas técnicas realizadas nas escolas e as demandas apresentadas pelas equipes responsáveis, com o objetivo de assegurar a reposição necessária para a regular execução do serviço de alimentação escolar.</w:t>
      </w:r>
    </w:p>
    <w:p w14:paraId="3BEC4BCC" w14:textId="77777777" w:rsidR="00AD21BE" w:rsidRDefault="00AD21BE">
      <w:pPr>
        <w:spacing w:line="276" w:lineRule="auto"/>
        <w:ind w:left="-850" w:firstLine="850"/>
        <w:jc w:val="both"/>
        <w:rPr>
          <w:rFonts w:eastAsia="Times New Roman"/>
          <w:color w:val="000000"/>
          <w:sz w:val="24"/>
          <w:szCs w:val="24"/>
          <w:lang w:eastAsia="pt-BR"/>
        </w:rPr>
      </w:pPr>
    </w:p>
    <w:p w14:paraId="7324A626" w14:textId="77777777" w:rsidR="00AD21BE" w:rsidRDefault="00000000">
      <w:pPr>
        <w:pStyle w:val="normal1"/>
        <w:spacing w:line="276" w:lineRule="auto"/>
        <w:ind w:left="-454" w:hanging="397"/>
        <w:jc w:val="both"/>
        <w:rPr>
          <w:sz w:val="24"/>
          <w:szCs w:val="24"/>
        </w:rPr>
      </w:pPr>
      <w:r>
        <w:rPr>
          <w:b/>
          <w:color w:val="000000"/>
          <w:sz w:val="24"/>
          <w:szCs w:val="24"/>
        </w:rPr>
        <w:t>DESCRIÇÃO DA SOLUÇÃO COMO UM TODO:</w:t>
      </w:r>
    </w:p>
    <w:p w14:paraId="60070639" w14:textId="77777777" w:rsidR="00AD21BE" w:rsidRDefault="00000000">
      <w:pPr>
        <w:pStyle w:val="normal1"/>
        <w:tabs>
          <w:tab w:val="left" w:pos="-228"/>
          <w:tab w:val="left" w:pos="336"/>
        </w:tabs>
        <w:spacing w:line="276" w:lineRule="auto"/>
        <w:ind w:left="-850" w:firstLine="624"/>
        <w:jc w:val="both"/>
        <w:rPr>
          <w:sz w:val="24"/>
          <w:szCs w:val="24"/>
        </w:rPr>
      </w:pPr>
      <w:r>
        <w:rPr>
          <w:rFonts w:eastAsia="Times New Roman"/>
          <w:color w:val="000000"/>
          <w:sz w:val="24"/>
          <w:szCs w:val="24"/>
          <w:lang w:eastAsia="pt-BR"/>
        </w:rPr>
        <w:t>Considerando o conjunto de elementos que integram o presente Termo de Referência, espera-se que a solução proposta atenda de forma eficiente e eficaz às necessidades identificadas, uma vez que o objeto consiste na aquisição de materiais de copa e cozinha destinados às unidades escolares da rede municipal de ensino.</w:t>
      </w:r>
    </w:p>
    <w:p w14:paraId="0886B3D1" w14:textId="77777777" w:rsidR="00AD21BE" w:rsidRDefault="00000000">
      <w:pPr>
        <w:pStyle w:val="normal1"/>
        <w:tabs>
          <w:tab w:val="left" w:pos="-228"/>
          <w:tab w:val="left" w:pos="336"/>
        </w:tabs>
        <w:spacing w:line="276" w:lineRule="auto"/>
        <w:ind w:left="-850" w:firstLine="624"/>
        <w:jc w:val="both"/>
        <w:rPr>
          <w:sz w:val="24"/>
          <w:szCs w:val="24"/>
        </w:rPr>
      </w:pPr>
      <w:r>
        <w:rPr>
          <w:rFonts w:eastAsia="Times New Roman"/>
          <w:color w:val="000000"/>
          <w:sz w:val="24"/>
          <w:szCs w:val="24"/>
          <w:lang w:eastAsia="pt-BR"/>
        </w:rPr>
        <w:t>A contratação visa garantir condições adequadas de funcionalidade, organização e segurança no preparo da alimentação escolar, assegurando a continuidade e a qualidade do serviço prestado aos alunos.</w:t>
      </w:r>
    </w:p>
    <w:p w14:paraId="32AD1D1D" w14:textId="77777777" w:rsidR="00AD21BE" w:rsidRDefault="00AD21BE">
      <w:pPr>
        <w:pStyle w:val="normal1"/>
        <w:spacing w:line="276" w:lineRule="auto"/>
        <w:ind w:left="-850" w:firstLine="624"/>
        <w:jc w:val="both"/>
        <w:rPr>
          <w:b/>
          <w:color w:val="000000"/>
          <w:sz w:val="24"/>
          <w:szCs w:val="24"/>
        </w:rPr>
      </w:pPr>
    </w:p>
    <w:p w14:paraId="3642A040" w14:textId="77777777" w:rsidR="00AD21BE" w:rsidRDefault="00000000">
      <w:pPr>
        <w:pStyle w:val="normal1"/>
        <w:tabs>
          <w:tab w:val="left" w:pos="336"/>
        </w:tabs>
        <w:spacing w:line="276" w:lineRule="auto"/>
        <w:ind w:left="-340" w:hanging="510"/>
        <w:jc w:val="both"/>
        <w:rPr>
          <w:sz w:val="24"/>
          <w:szCs w:val="24"/>
        </w:rPr>
      </w:pPr>
      <w:r>
        <w:rPr>
          <w:b/>
          <w:color w:val="000000"/>
          <w:sz w:val="24"/>
          <w:szCs w:val="24"/>
        </w:rPr>
        <w:t>REQUISITOS DA AQUISIÇÃO:</w:t>
      </w:r>
    </w:p>
    <w:p w14:paraId="350A925D" w14:textId="77777777" w:rsidR="00AD21BE" w:rsidRDefault="00000000">
      <w:pPr>
        <w:pStyle w:val="normal1"/>
        <w:tabs>
          <w:tab w:val="left" w:pos="336"/>
        </w:tabs>
        <w:spacing w:line="276" w:lineRule="auto"/>
        <w:ind w:left="-850" w:firstLine="624"/>
        <w:jc w:val="both"/>
        <w:rPr>
          <w:sz w:val="24"/>
          <w:szCs w:val="24"/>
        </w:rPr>
      </w:pPr>
      <w:r>
        <w:rPr>
          <w:color w:val="000000"/>
          <w:sz w:val="24"/>
          <w:szCs w:val="24"/>
        </w:rPr>
        <w:t>Para a aquisição dos materiais descritos, os interessados deverão comprovar que exercem atividade econômica compatível com o objeto da contratação, mediante apresentação de documentação que demonstre sua regularidade jurídica, fiscal, trabalhista e econômico-financeira, conforme exigências estabelecidas no instrumento convocatório.</w:t>
      </w:r>
    </w:p>
    <w:p w14:paraId="719DCED3" w14:textId="77777777" w:rsidR="00AD21BE" w:rsidRDefault="00000000">
      <w:pPr>
        <w:pStyle w:val="normal1"/>
        <w:tabs>
          <w:tab w:val="left" w:pos="336"/>
        </w:tabs>
        <w:spacing w:line="276" w:lineRule="auto"/>
        <w:ind w:left="-850" w:firstLine="624"/>
        <w:jc w:val="both"/>
        <w:rPr>
          <w:sz w:val="24"/>
          <w:szCs w:val="24"/>
        </w:rPr>
      </w:pPr>
      <w:r>
        <w:rPr>
          <w:color w:val="000000"/>
          <w:sz w:val="24"/>
          <w:szCs w:val="24"/>
        </w:rPr>
        <w:t>A habilitação observará os critérios e documentos previstos no edital, em conformidade com a legislação vigente.</w:t>
      </w:r>
    </w:p>
    <w:p w14:paraId="4E147B13" w14:textId="77777777" w:rsidR="00AD21BE" w:rsidRDefault="00AD21BE">
      <w:pPr>
        <w:spacing w:line="276" w:lineRule="auto"/>
        <w:ind w:left="680"/>
        <w:jc w:val="both"/>
        <w:rPr>
          <w:color w:val="000000"/>
          <w:sz w:val="24"/>
          <w:szCs w:val="24"/>
        </w:rPr>
      </w:pPr>
    </w:p>
    <w:p w14:paraId="02C25CA6" w14:textId="77777777" w:rsidR="00AD21BE" w:rsidRDefault="00000000">
      <w:pPr>
        <w:pStyle w:val="normal1"/>
        <w:spacing w:line="276" w:lineRule="auto"/>
        <w:ind w:left="-340" w:hanging="510"/>
        <w:jc w:val="both"/>
        <w:rPr>
          <w:sz w:val="24"/>
          <w:szCs w:val="24"/>
        </w:rPr>
      </w:pPr>
      <w:r>
        <w:rPr>
          <w:b/>
          <w:color w:val="000000"/>
          <w:sz w:val="24"/>
          <w:szCs w:val="24"/>
        </w:rPr>
        <w:t>EXECUÇÃO DO OBJETO:</w:t>
      </w:r>
    </w:p>
    <w:p w14:paraId="7569107D" w14:textId="77777777" w:rsidR="00AD21BE" w:rsidRDefault="00000000">
      <w:pPr>
        <w:pStyle w:val="normal1"/>
        <w:tabs>
          <w:tab w:val="left" w:pos="336"/>
        </w:tabs>
        <w:spacing w:line="276" w:lineRule="auto"/>
        <w:ind w:left="-850" w:firstLine="624"/>
        <w:jc w:val="both"/>
        <w:rPr>
          <w:color w:val="000000"/>
          <w:sz w:val="24"/>
          <w:szCs w:val="24"/>
        </w:rPr>
      </w:pPr>
      <w:r>
        <w:rPr>
          <w:color w:val="000000"/>
          <w:sz w:val="24"/>
          <w:szCs w:val="24"/>
        </w:rPr>
        <w:t>Para a execução do objeto, a qualidade dos materiais será verificada no ato da entrega, ocasião em que será realizada a conferência quanto à conformidade dos itens com as especificações constantes neste Termo de Referência e na proposta apresentada.</w:t>
      </w:r>
    </w:p>
    <w:p w14:paraId="5AAA707D" w14:textId="77777777" w:rsidR="00AD21BE" w:rsidRDefault="00000000">
      <w:pPr>
        <w:pStyle w:val="normal1"/>
        <w:tabs>
          <w:tab w:val="left" w:pos="336"/>
        </w:tabs>
        <w:spacing w:line="276" w:lineRule="auto"/>
        <w:ind w:left="-850" w:firstLine="624"/>
        <w:jc w:val="both"/>
        <w:rPr>
          <w:color w:val="000000"/>
          <w:sz w:val="24"/>
          <w:szCs w:val="24"/>
        </w:rPr>
      </w:pPr>
      <w:r>
        <w:rPr>
          <w:color w:val="000000"/>
          <w:sz w:val="24"/>
          <w:szCs w:val="24"/>
        </w:rPr>
        <w:lastRenderedPageBreak/>
        <w:t>A empresa vencedora deverá cumprir fielmente todas as condições estabelecidas, observando rigorosamente a descrição técnica, características, especificações e padrões de qualidade definidos para cada item.</w:t>
      </w:r>
    </w:p>
    <w:p w14:paraId="57AA5D86" w14:textId="77777777" w:rsidR="00AD21BE" w:rsidRDefault="00000000">
      <w:pPr>
        <w:pStyle w:val="normal1"/>
        <w:tabs>
          <w:tab w:val="left" w:pos="336"/>
        </w:tabs>
        <w:spacing w:line="276" w:lineRule="auto"/>
        <w:ind w:left="-850" w:firstLine="624"/>
        <w:jc w:val="both"/>
        <w:rPr>
          <w:color w:val="000000"/>
          <w:sz w:val="24"/>
          <w:szCs w:val="24"/>
        </w:rPr>
      </w:pPr>
      <w:r>
        <w:rPr>
          <w:color w:val="000000"/>
          <w:sz w:val="24"/>
          <w:szCs w:val="24"/>
        </w:rPr>
        <w:t>Em caso de descumprimento das obrigações assumidas, entrega de materiais em desacordo com as especificações ou qualquer outra irregularidade constatada, poderá ser instaurado o competente Processo Administrativo, assegurados o contraditório e a ampla defesa, para aplicação das penalidades cabíveis, inclusive desclassificação e demais sanções previstas na legislação vigente.</w:t>
      </w:r>
    </w:p>
    <w:p w14:paraId="3DD2D005" w14:textId="77777777" w:rsidR="00AD21BE" w:rsidRDefault="00AD21BE">
      <w:pPr>
        <w:spacing w:line="276" w:lineRule="auto"/>
        <w:ind w:left="680"/>
        <w:jc w:val="both"/>
        <w:rPr>
          <w:color w:val="000000"/>
          <w:sz w:val="24"/>
          <w:szCs w:val="24"/>
        </w:rPr>
      </w:pPr>
    </w:p>
    <w:p w14:paraId="5B8330B3" w14:textId="77777777" w:rsidR="00AD21BE" w:rsidRDefault="00000000">
      <w:pPr>
        <w:pStyle w:val="normal1"/>
        <w:spacing w:line="276" w:lineRule="auto"/>
        <w:ind w:left="-340" w:hanging="510"/>
        <w:jc w:val="both"/>
        <w:rPr>
          <w:sz w:val="24"/>
          <w:szCs w:val="24"/>
        </w:rPr>
      </w:pPr>
      <w:r>
        <w:rPr>
          <w:b/>
          <w:color w:val="000000"/>
          <w:sz w:val="24"/>
          <w:szCs w:val="24"/>
        </w:rPr>
        <w:t>GESTÃO E FISCALIZAÇÃO DE CONTRATO:</w:t>
      </w:r>
    </w:p>
    <w:p w14:paraId="52F0178C" w14:textId="77777777" w:rsidR="00AD21BE" w:rsidRDefault="00000000">
      <w:pPr>
        <w:pStyle w:val="normal1"/>
        <w:tabs>
          <w:tab w:val="left" w:pos="-192"/>
        </w:tabs>
        <w:spacing w:line="276" w:lineRule="auto"/>
        <w:ind w:left="-850" w:firstLine="624"/>
        <w:jc w:val="both"/>
        <w:rPr>
          <w:sz w:val="24"/>
          <w:szCs w:val="24"/>
        </w:rPr>
      </w:pPr>
      <w:r>
        <w:rPr>
          <w:color w:val="000000"/>
          <w:sz w:val="24"/>
          <w:szCs w:val="24"/>
        </w:rPr>
        <w:t>A gestão e a fiscalização do objeto contratado serão exercidas por representantes da Administração especialmente designadas para esse fim, nos termos da legislação vigente.</w:t>
      </w:r>
    </w:p>
    <w:p w14:paraId="5FC42B80" w14:textId="77777777" w:rsidR="00AD21BE" w:rsidRDefault="00000000">
      <w:pPr>
        <w:pStyle w:val="normal1"/>
        <w:tabs>
          <w:tab w:val="left" w:pos="-192"/>
        </w:tabs>
        <w:spacing w:line="276" w:lineRule="auto"/>
        <w:ind w:left="-850" w:firstLine="624"/>
        <w:jc w:val="both"/>
        <w:rPr>
          <w:sz w:val="24"/>
          <w:szCs w:val="24"/>
        </w:rPr>
      </w:pPr>
      <w:r>
        <w:rPr>
          <w:color w:val="000000"/>
          <w:sz w:val="24"/>
          <w:szCs w:val="24"/>
        </w:rPr>
        <w:t xml:space="preserve">A gestão do contrato ficará sob responsabilidade da Secretária Municipal de Educação, Sra. Andréia Scarpin </w:t>
      </w:r>
      <w:proofErr w:type="spellStart"/>
      <w:r>
        <w:rPr>
          <w:color w:val="000000"/>
          <w:sz w:val="24"/>
          <w:szCs w:val="24"/>
        </w:rPr>
        <w:t>Noetzold</w:t>
      </w:r>
      <w:proofErr w:type="spellEnd"/>
      <w:r>
        <w:rPr>
          <w:color w:val="000000"/>
          <w:sz w:val="24"/>
          <w:szCs w:val="24"/>
        </w:rPr>
        <w:t>, competindo-lhe o acompanhamento da execução contratual sob os aspectos administrativos.</w:t>
      </w:r>
    </w:p>
    <w:p w14:paraId="03C5BEF2" w14:textId="77777777" w:rsidR="00AD21BE" w:rsidRDefault="00AD21BE">
      <w:pPr>
        <w:pStyle w:val="normal1"/>
        <w:tabs>
          <w:tab w:val="left" w:pos="-192"/>
        </w:tabs>
        <w:spacing w:line="276" w:lineRule="auto"/>
        <w:ind w:left="-850" w:firstLine="624"/>
        <w:jc w:val="both"/>
        <w:rPr>
          <w:sz w:val="24"/>
          <w:szCs w:val="24"/>
        </w:rPr>
      </w:pPr>
    </w:p>
    <w:p w14:paraId="543AFD8A" w14:textId="77777777" w:rsidR="00AD21BE" w:rsidRDefault="00000000">
      <w:pPr>
        <w:pStyle w:val="normal1"/>
        <w:tabs>
          <w:tab w:val="left" w:pos="-192"/>
        </w:tabs>
        <w:spacing w:line="276" w:lineRule="auto"/>
        <w:ind w:left="-850" w:firstLine="624"/>
        <w:jc w:val="both"/>
        <w:rPr>
          <w:sz w:val="24"/>
          <w:szCs w:val="24"/>
        </w:rPr>
      </w:pPr>
      <w:r>
        <w:rPr>
          <w:color w:val="000000"/>
          <w:sz w:val="24"/>
          <w:szCs w:val="24"/>
        </w:rPr>
        <w:t>A fiscalização técnica será exercida pela Nutricionista Débora Inês Celso, a quem caberá acompanhar a execução do objeto quanto à conformidade dos materiais entregues com as especificações estabelecidas neste Termo de Referência, adotando as providências necessárias em caso de irregularidades.</w:t>
      </w:r>
    </w:p>
    <w:p w14:paraId="761D76BD" w14:textId="77777777" w:rsidR="00AD21BE" w:rsidRDefault="00AD21BE">
      <w:pPr>
        <w:pStyle w:val="normal1"/>
        <w:spacing w:line="276" w:lineRule="auto"/>
        <w:ind w:left="680" w:hanging="680"/>
        <w:jc w:val="both"/>
        <w:rPr>
          <w:b/>
          <w:color w:val="000000"/>
          <w:sz w:val="24"/>
          <w:szCs w:val="24"/>
        </w:rPr>
      </w:pPr>
    </w:p>
    <w:p w14:paraId="6361282B" w14:textId="77777777" w:rsidR="00AD21BE" w:rsidRDefault="00000000">
      <w:pPr>
        <w:pStyle w:val="normal1"/>
        <w:spacing w:line="276" w:lineRule="auto"/>
        <w:ind w:left="-340" w:hanging="510"/>
        <w:jc w:val="both"/>
        <w:rPr>
          <w:sz w:val="24"/>
          <w:szCs w:val="24"/>
        </w:rPr>
      </w:pPr>
      <w:r>
        <w:rPr>
          <w:b/>
          <w:color w:val="000000"/>
          <w:sz w:val="24"/>
          <w:szCs w:val="24"/>
        </w:rPr>
        <w:t>CRITÉRIOS DE MEDIÇÃO E PAGAMENTO:</w:t>
      </w:r>
    </w:p>
    <w:p w14:paraId="214EEF09" w14:textId="77777777" w:rsidR="00AD21BE" w:rsidRDefault="00000000">
      <w:pPr>
        <w:pStyle w:val="normal1"/>
        <w:spacing w:line="276" w:lineRule="auto"/>
        <w:ind w:left="-850" w:firstLine="680"/>
        <w:jc w:val="both"/>
        <w:rPr>
          <w:sz w:val="24"/>
          <w:szCs w:val="24"/>
        </w:rPr>
      </w:pPr>
      <w:r>
        <w:rPr>
          <w:color w:val="000000"/>
          <w:sz w:val="24"/>
          <w:szCs w:val="24"/>
        </w:rPr>
        <w:t>O pagamento será efetuado mediante a apresentação da respectiva Nota Fiscal, devidamente emitida em conformidade com o objeto contratado.</w:t>
      </w:r>
    </w:p>
    <w:p w14:paraId="6C34F7F2" w14:textId="77777777" w:rsidR="00AD21BE" w:rsidRDefault="00000000">
      <w:pPr>
        <w:pStyle w:val="normal1"/>
        <w:spacing w:line="276" w:lineRule="auto"/>
        <w:ind w:left="-850" w:firstLine="680"/>
        <w:jc w:val="both"/>
        <w:rPr>
          <w:sz w:val="24"/>
          <w:szCs w:val="24"/>
        </w:rPr>
      </w:pPr>
      <w:r>
        <w:rPr>
          <w:color w:val="000000"/>
          <w:sz w:val="24"/>
          <w:szCs w:val="24"/>
        </w:rPr>
        <w:t>O documento fiscal será conferido e atestado pelo fiscal do contrato, após verificação da regularidade da entrega e da conformidade dos itens com as especificações estabelecidas neste Termo de Referência. Estando tudo em conformidade com o pactuado, o processo será encaminhado para a fase de liquidação da despesa e posterior pagamento, observadas as normas legais e os prazos estabelecidos pela Administração.</w:t>
      </w:r>
    </w:p>
    <w:p w14:paraId="4718EA49" w14:textId="77777777" w:rsidR="00AD21BE" w:rsidRDefault="00AD21BE">
      <w:pPr>
        <w:pStyle w:val="normal1"/>
        <w:spacing w:line="276" w:lineRule="auto"/>
        <w:ind w:left="680" w:hanging="680"/>
        <w:jc w:val="both"/>
        <w:rPr>
          <w:b/>
          <w:color w:val="000000"/>
          <w:sz w:val="24"/>
          <w:szCs w:val="24"/>
        </w:rPr>
      </w:pPr>
    </w:p>
    <w:p w14:paraId="21E0D79A" w14:textId="77777777" w:rsidR="00AD21BE" w:rsidRDefault="00000000">
      <w:pPr>
        <w:pStyle w:val="normal1"/>
        <w:spacing w:line="276" w:lineRule="auto"/>
        <w:ind w:left="-340" w:hanging="510"/>
        <w:jc w:val="both"/>
        <w:rPr>
          <w:sz w:val="24"/>
          <w:szCs w:val="24"/>
        </w:rPr>
      </w:pPr>
      <w:r>
        <w:rPr>
          <w:b/>
          <w:color w:val="000000"/>
          <w:sz w:val="24"/>
          <w:szCs w:val="24"/>
        </w:rPr>
        <w:t>FORMA E CRITÉRIOS DE AVALIAÇÃO DO FORNECEDOR:</w:t>
      </w:r>
    </w:p>
    <w:p w14:paraId="49BBE3B2" w14:textId="77777777" w:rsidR="00AD21BE" w:rsidRDefault="00000000">
      <w:pPr>
        <w:pStyle w:val="normal1"/>
        <w:spacing w:line="276" w:lineRule="auto"/>
        <w:ind w:left="-850" w:firstLine="680"/>
        <w:jc w:val="both"/>
        <w:rPr>
          <w:sz w:val="24"/>
          <w:szCs w:val="24"/>
        </w:rPr>
      </w:pPr>
      <w:r>
        <w:rPr>
          <w:color w:val="000000"/>
          <w:sz w:val="24"/>
          <w:szCs w:val="24"/>
        </w:rPr>
        <w:t>O critério de julgamento das propostas será o de menor preço global, sendo declarada vencedora a empresa que apresentar a proposta mais vantajosa para a Administração, desde que atendidas todas as exigências técnicas e de habilitação estabelecidas no edital.</w:t>
      </w:r>
    </w:p>
    <w:p w14:paraId="481AF8B5" w14:textId="77777777" w:rsidR="00AD21BE" w:rsidRDefault="00AD21BE">
      <w:pPr>
        <w:pStyle w:val="normal1"/>
        <w:spacing w:line="276" w:lineRule="auto"/>
        <w:ind w:left="-850" w:firstLine="680"/>
        <w:jc w:val="both"/>
        <w:rPr>
          <w:sz w:val="24"/>
          <w:szCs w:val="24"/>
        </w:rPr>
      </w:pPr>
    </w:p>
    <w:p w14:paraId="4DC417D0" w14:textId="77777777" w:rsidR="00AD21BE" w:rsidRDefault="00000000">
      <w:pPr>
        <w:pStyle w:val="normal1"/>
        <w:spacing w:line="276" w:lineRule="auto"/>
        <w:ind w:left="-340" w:hanging="510"/>
        <w:jc w:val="both"/>
        <w:rPr>
          <w:sz w:val="24"/>
          <w:szCs w:val="24"/>
        </w:rPr>
      </w:pPr>
      <w:r>
        <w:rPr>
          <w:b/>
          <w:color w:val="000000"/>
          <w:sz w:val="24"/>
          <w:szCs w:val="24"/>
        </w:rPr>
        <w:t>ESTIMATIVA DO VALOR DA CONTRATAÇÃO:</w:t>
      </w:r>
      <w:bookmarkStart w:id="0" w:name="bookmark=id.3znysh7"/>
      <w:bookmarkEnd w:id="0"/>
    </w:p>
    <w:p w14:paraId="76D25B27" w14:textId="77777777" w:rsidR="00AD21BE" w:rsidRDefault="00000000">
      <w:pPr>
        <w:pStyle w:val="normal1"/>
        <w:spacing w:line="276" w:lineRule="auto"/>
        <w:ind w:left="-850" w:firstLine="680"/>
        <w:jc w:val="both"/>
        <w:rPr>
          <w:sz w:val="24"/>
          <w:szCs w:val="24"/>
        </w:rPr>
      </w:pPr>
      <w:r>
        <w:rPr>
          <w:color w:val="000000"/>
          <w:sz w:val="24"/>
          <w:szCs w:val="24"/>
        </w:rPr>
        <w:t>O valor total estimado para a presente contratação é de R$ 21.455,58, conforme cotação de preços realizada pelo Setor de Alimentação Escolar da Secretaria Municipal de Educação.</w:t>
      </w:r>
    </w:p>
    <w:p w14:paraId="7EFFEA24" w14:textId="77777777" w:rsidR="00AD21BE" w:rsidRDefault="00AD21BE">
      <w:pPr>
        <w:pStyle w:val="normal1"/>
        <w:spacing w:line="276" w:lineRule="auto"/>
        <w:ind w:left="-850" w:firstLine="680"/>
        <w:jc w:val="both"/>
        <w:rPr>
          <w:sz w:val="24"/>
          <w:szCs w:val="24"/>
        </w:rPr>
      </w:pPr>
    </w:p>
    <w:p w14:paraId="3AC65466" w14:textId="77777777" w:rsidR="00AD21BE" w:rsidRDefault="00000000">
      <w:pPr>
        <w:pStyle w:val="normal1"/>
        <w:spacing w:line="276" w:lineRule="auto"/>
        <w:ind w:left="-850" w:firstLine="680"/>
        <w:jc w:val="both"/>
        <w:rPr>
          <w:sz w:val="24"/>
          <w:szCs w:val="24"/>
        </w:rPr>
      </w:pPr>
      <w:r>
        <w:rPr>
          <w:color w:val="000000"/>
          <w:sz w:val="24"/>
          <w:szCs w:val="24"/>
        </w:rPr>
        <w:lastRenderedPageBreak/>
        <w:t>A despesa decorrente da contratação pretendida correrá à conta dos recursos consignados no Orçamento da Secretaria Municipal de Educação do Município de Ronda Alta, para o exercício de 2026, observadas as seguintes dotações orçamentárias:</w:t>
      </w:r>
    </w:p>
    <w:p w14:paraId="65A0A77E" w14:textId="77777777" w:rsidR="00AD21BE" w:rsidRDefault="00000000">
      <w:pPr>
        <w:pStyle w:val="normal1"/>
        <w:spacing w:line="276" w:lineRule="auto"/>
        <w:ind w:left="-850" w:firstLine="680"/>
        <w:jc w:val="both"/>
        <w:rPr>
          <w:color w:val="000000"/>
        </w:rPr>
      </w:pPr>
      <w:r>
        <w:rPr>
          <w:color w:val="000000"/>
          <w:sz w:val="24"/>
          <w:szCs w:val="24"/>
        </w:rPr>
        <w:t>0701 12 365 71 2025 33903000000000 500 1001</w:t>
      </w:r>
    </w:p>
    <w:p w14:paraId="5F466FD4" w14:textId="77777777" w:rsidR="00AD21BE" w:rsidRDefault="00000000">
      <w:pPr>
        <w:pStyle w:val="normal1"/>
        <w:spacing w:line="276" w:lineRule="auto"/>
        <w:ind w:left="-850" w:firstLine="680"/>
        <w:jc w:val="both"/>
        <w:rPr>
          <w:color w:val="000000"/>
        </w:rPr>
      </w:pPr>
      <w:r>
        <w:rPr>
          <w:color w:val="000000"/>
          <w:sz w:val="24"/>
          <w:szCs w:val="24"/>
        </w:rPr>
        <w:t>0701 12 361 82 2023 33903000000000 500 1001</w:t>
      </w:r>
    </w:p>
    <w:p w14:paraId="2C3CF6CD" w14:textId="77777777" w:rsidR="00AD21BE" w:rsidRDefault="00AD21BE">
      <w:pPr>
        <w:pStyle w:val="normal1"/>
        <w:spacing w:line="276" w:lineRule="auto"/>
        <w:ind w:left="-850" w:firstLine="680"/>
        <w:jc w:val="both"/>
        <w:rPr>
          <w:color w:val="000000"/>
          <w:sz w:val="24"/>
          <w:szCs w:val="24"/>
        </w:rPr>
      </w:pPr>
    </w:p>
    <w:p w14:paraId="39D4E7B2" w14:textId="77777777" w:rsidR="00AD21BE" w:rsidRDefault="00000000">
      <w:pPr>
        <w:pStyle w:val="normal1"/>
        <w:spacing w:line="276" w:lineRule="auto"/>
        <w:ind w:left="680" w:firstLine="29"/>
        <w:jc w:val="right"/>
        <w:rPr>
          <w:color w:val="000000"/>
        </w:rPr>
      </w:pPr>
      <w:r>
        <w:rPr>
          <w:color w:val="000000"/>
          <w:sz w:val="24"/>
          <w:szCs w:val="24"/>
        </w:rPr>
        <w:t>Ronda Alta, 24 de abril de 2026.</w:t>
      </w:r>
    </w:p>
    <w:p w14:paraId="37C96D9C" w14:textId="77777777" w:rsidR="00AD21BE" w:rsidRDefault="00AD21BE">
      <w:pPr>
        <w:pStyle w:val="normal1"/>
        <w:spacing w:line="276" w:lineRule="auto"/>
        <w:ind w:left="680" w:hanging="680"/>
        <w:jc w:val="both"/>
        <w:rPr>
          <w:sz w:val="24"/>
          <w:szCs w:val="24"/>
        </w:rPr>
      </w:pPr>
    </w:p>
    <w:p w14:paraId="457EBA43" w14:textId="77777777" w:rsidR="00AD21BE" w:rsidRDefault="00AD21BE">
      <w:pPr>
        <w:pStyle w:val="normal1"/>
        <w:spacing w:line="276" w:lineRule="auto"/>
        <w:ind w:left="680"/>
        <w:jc w:val="both"/>
        <w:rPr>
          <w:sz w:val="24"/>
          <w:szCs w:val="24"/>
        </w:rPr>
      </w:pPr>
    </w:p>
    <w:p w14:paraId="29BC65D9" w14:textId="77777777" w:rsidR="00AD21BE" w:rsidRDefault="00AD21BE">
      <w:pPr>
        <w:pStyle w:val="normal1"/>
        <w:spacing w:line="276" w:lineRule="auto"/>
        <w:ind w:left="680"/>
        <w:jc w:val="both"/>
        <w:rPr>
          <w:sz w:val="24"/>
          <w:szCs w:val="24"/>
        </w:rPr>
      </w:pPr>
    </w:p>
    <w:p w14:paraId="3B9BF094" w14:textId="77777777" w:rsidR="00AD21BE" w:rsidRDefault="00AD21BE">
      <w:pPr>
        <w:pStyle w:val="normal1"/>
        <w:spacing w:line="276" w:lineRule="auto"/>
        <w:ind w:left="680"/>
        <w:jc w:val="both"/>
        <w:rPr>
          <w:sz w:val="24"/>
          <w:szCs w:val="24"/>
        </w:rPr>
      </w:pPr>
    </w:p>
    <w:p w14:paraId="686920D3" w14:textId="77777777" w:rsidR="00AD21BE" w:rsidRDefault="00000000">
      <w:pPr>
        <w:pStyle w:val="normal1"/>
        <w:spacing w:line="276" w:lineRule="auto"/>
        <w:ind w:left="-794"/>
        <w:jc w:val="center"/>
        <w:rPr>
          <w:sz w:val="24"/>
          <w:szCs w:val="24"/>
        </w:rPr>
      </w:pPr>
      <w:r>
        <w:rPr>
          <w:sz w:val="24"/>
          <w:szCs w:val="24"/>
        </w:rPr>
        <w:t>______________________________________</w:t>
      </w:r>
    </w:p>
    <w:p w14:paraId="241D2E4C" w14:textId="77777777" w:rsidR="00AD21BE" w:rsidRDefault="00000000">
      <w:pPr>
        <w:pStyle w:val="normal1"/>
        <w:spacing w:line="276" w:lineRule="auto"/>
        <w:ind w:left="-794"/>
        <w:jc w:val="center"/>
        <w:rPr>
          <w:sz w:val="24"/>
          <w:szCs w:val="24"/>
        </w:rPr>
      </w:pPr>
      <w:r>
        <w:rPr>
          <w:sz w:val="24"/>
          <w:szCs w:val="24"/>
        </w:rPr>
        <w:t xml:space="preserve">Andréia Scarpin </w:t>
      </w:r>
      <w:proofErr w:type="spellStart"/>
      <w:r>
        <w:rPr>
          <w:sz w:val="24"/>
          <w:szCs w:val="24"/>
        </w:rPr>
        <w:t>Noetzold</w:t>
      </w:r>
      <w:proofErr w:type="spellEnd"/>
    </w:p>
    <w:p w14:paraId="0E85E5D1" w14:textId="77777777" w:rsidR="00AD21BE" w:rsidRDefault="00000000">
      <w:pPr>
        <w:pStyle w:val="normal1"/>
        <w:spacing w:line="276" w:lineRule="auto"/>
        <w:ind w:left="-794"/>
        <w:jc w:val="center"/>
        <w:rPr>
          <w:sz w:val="24"/>
          <w:szCs w:val="24"/>
        </w:rPr>
      </w:pPr>
      <w:r>
        <w:rPr>
          <w:sz w:val="24"/>
          <w:szCs w:val="24"/>
        </w:rPr>
        <w:t>Secretária Municipal de Educação e Desporto</w:t>
      </w:r>
    </w:p>
    <w:p w14:paraId="41CE2BFD" w14:textId="77777777" w:rsidR="00AD21BE" w:rsidRDefault="00AD21BE">
      <w:pPr>
        <w:pStyle w:val="normal1"/>
        <w:spacing w:line="276" w:lineRule="auto"/>
        <w:ind w:left="-794"/>
        <w:jc w:val="center"/>
        <w:rPr>
          <w:sz w:val="24"/>
          <w:szCs w:val="24"/>
        </w:rPr>
      </w:pPr>
    </w:p>
    <w:sectPr w:rsidR="00AD21BE">
      <w:headerReference w:type="even" r:id="rId7"/>
      <w:headerReference w:type="default" r:id="rId8"/>
      <w:footerReference w:type="even" r:id="rId9"/>
      <w:footerReference w:type="default" r:id="rId10"/>
      <w:headerReference w:type="first" r:id="rId11"/>
      <w:footerReference w:type="first" r:id="rId12"/>
      <w:pgSz w:w="11906" w:h="16838"/>
      <w:pgMar w:top="2120" w:right="1134" w:bottom="1418" w:left="1701" w:header="810" w:footer="582"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22064" w14:textId="77777777" w:rsidR="004944F3" w:rsidRDefault="004944F3">
      <w:r>
        <w:separator/>
      </w:r>
    </w:p>
  </w:endnote>
  <w:endnote w:type="continuationSeparator" w:id="0">
    <w:p w14:paraId="0005CF65" w14:textId="77777777" w:rsidR="004944F3" w:rsidRDefault="0049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Courier">
    <w:panose1 w:val="02070409020205020404"/>
    <w:charset w:val="00"/>
    <w:family w:val="roman"/>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Liberation Mono">
    <w:altName w:val="Courier New"/>
    <w:panose1 w:val="02070409020205020404"/>
    <w:charset w:val="00"/>
    <w:family w:val="modern"/>
    <w:pitch w:val="fixed"/>
    <w:sig w:usb0="E0000AFF" w:usb1="400078FF" w:usb2="00000001" w:usb3="00000000" w:csb0="000001BF" w:csb1="00000000"/>
  </w:font>
  <w:font w:name="Tms Rmn">
    <w:panose1 w:val="02020603040505020304"/>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MT">
    <w:charset w:val="00"/>
    <w:family w:val="roman"/>
    <w:pitch w:val="variable"/>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B499" w14:textId="77777777" w:rsidR="00AD21BE" w:rsidRDefault="00AD21BE">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47E8" w14:textId="77777777" w:rsidR="00AD21BE" w:rsidRDefault="00000000">
    <w:pPr>
      <w:pStyle w:val="normal1"/>
      <w:tabs>
        <w:tab w:val="center" w:pos="4419"/>
        <w:tab w:val="right" w:pos="8838"/>
      </w:tabs>
      <w:jc w:val="center"/>
    </w:pPr>
    <w:r>
      <w:rPr>
        <w:color w:val="000000"/>
        <w:sz w:val="20"/>
        <w:szCs w:val="20"/>
      </w:rPr>
      <w:t>Município de Ronda Alta - RS</w:t>
    </w:r>
  </w:p>
  <w:p w14:paraId="10B57B55" w14:textId="77777777" w:rsidR="00AD21BE" w:rsidRDefault="00000000">
    <w:pPr>
      <w:pStyle w:val="normal1"/>
      <w:tabs>
        <w:tab w:val="center" w:pos="4419"/>
        <w:tab w:val="right" w:pos="8838"/>
      </w:tabs>
      <w:jc w:val="center"/>
    </w:pPr>
    <w:r>
      <w:rPr>
        <w:color w:val="000000"/>
        <w:sz w:val="20"/>
        <w:szCs w:val="20"/>
      </w:rPr>
      <w:t xml:space="preserve">Praça </w:t>
    </w:r>
    <w:proofErr w:type="spellStart"/>
    <w:r>
      <w:rPr>
        <w:color w:val="000000"/>
        <w:sz w:val="20"/>
        <w:szCs w:val="20"/>
      </w:rPr>
      <w:t>Mose</w:t>
    </w:r>
    <w:proofErr w:type="spellEnd"/>
    <w:r>
      <w:rPr>
        <w:color w:val="000000"/>
        <w:sz w:val="20"/>
        <w:szCs w:val="20"/>
      </w:rPr>
      <w:t xml:space="preserve"> </w:t>
    </w:r>
    <w:proofErr w:type="spellStart"/>
    <w:r>
      <w:rPr>
        <w:color w:val="000000"/>
        <w:sz w:val="20"/>
        <w:szCs w:val="20"/>
      </w:rPr>
      <w:t>Míssio</w:t>
    </w:r>
    <w:proofErr w:type="spellEnd"/>
    <w:r>
      <w:rPr>
        <w:color w:val="000000"/>
        <w:sz w:val="20"/>
        <w:szCs w:val="20"/>
      </w:rPr>
      <w:t xml:space="preserve"> S/N – Fone:(54)3364-5900 - www.rondaalta.rs.gov.br</w:t>
    </w:r>
  </w:p>
  <w:p w14:paraId="1D491C83" w14:textId="77777777" w:rsidR="00AD21BE" w:rsidRDefault="00000000">
    <w:pPr>
      <w:pStyle w:val="normal1"/>
      <w:tabs>
        <w:tab w:val="center" w:pos="4419"/>
        <w:tab w:val="right" w:pos="8838"/>
      </w:tabs>
      <w:jc w:val="center"/>
    </w:pPr>
    <w:r>
      <w:rPr>
        <w:sz w:val="20"/>
        <w:szCs w:val="20"/>
      </w:rPr>
      <w:t xml:space="preserve">Centro Administrativo </w:t>
    </w:r>
    <w:proofErr w:type="spellStart"/>
    <w:r>
      <w:rPr>
        <w:sz w:val="20"/>
        <w:szCs w:val="20"/>
      </w:rPr>
      <w:t>Dervile</w:t>
    </w:r>
    <w:proofErr w:type="spellEnd"/>
    <w:r>
      <w:rPr>
        <w:sz w:val="20"/>
        <w:szCs w:val="20"/>
      </w:rPr>
      <w:t xml:space="preserve"> Luiz Fachini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38242" w14:textId="77777777" w:rsidR="00AD21BE" w:rsidRDefault="00000000">
    <w:pPr>
      <w:pStyle w:val="normal1"/>
      <w:tabs>
        <w:tab w:val="center" w:pos="4419"/>
        <w:tab w:val="right" w:pos="8838"/>
      </w:tabs>
      <w:jc w:val="center"/>
    </w:pPr>
    <w:r>
      <w:rPr>
        <w:color w:val="000000"/>
        <w:sz w:val="20"/>
        <w:szCs w:val="20"/>
      </w:rPr>
      <w:t>Município de Ronda Alta - RS</w:t>
    </w:r>
  </w:p>
  <w:p w14:paraId="6DC929CA" w14:textId="77777777" w:rsidR="00AD21BE" w:rsidRDefault="00000000">
    <w:pPr>
      <w:pStyle w:val="normal1"/>
      <w:tabs>
        <w:tab w:val="center" w:pos="4419"/>
        <w:tab w:val="right" w:pos="8838"/>
      </w:tabs>
      <w:jc w:val="center"/>
    </w:pPr>
    <w:r>
      <w:rPr>
        <w:color w:val="000000"/>
        <w:sz w:val="20"/>
        <w:szCs w:val="20"/>
      </w:rPr>
      <w:t xml:space="preserve">Praça </w:t>
    </w:r>
    <w:proofErr w:type="spellStart"/>
    <w:r>
      <w:rPr>
        <w:color w:val="000000"/>
        <w:sz w:val="20"/>
        <w:szCs w:val="20"/>
      </w:rPr>
      <w:t>Mose</w:t>
    </w:r>
    <w:proofErr w:type="spellEnd"/>
    <w:r>
      <w:rPr>
        <w:color w:val="000000"/>
        <w:sz w:val="20"/>
        <w:szCs w:val="20"/>
      </w:rPr>
      <w:t xml:space="preserve"> </w:t>
    </w:r>
    <w:proofErr w:type="spellStart"/>
    <w:r>
      <w:rPr>
        <w:color w:val="000000"/>
        <w:sz w:val="20"/>
        <w:szCs w:val="20"/>
      </w:rPr>
      <w:t>Míssio</w:t>
    </w:r>
    <w:proofErr w:type="spellEnd"/>
    <w:r>
      <w:rPr>
        <w:color w:val="000000"/>
        <w:sz w:val="20"/>
        <w:szCs w:val="20"/>
      </w:rPr>
      <w:t xml:space="preserve"> S/N – Fone:(54)3364-5900 - www.rondaalta.rs.gov.br</w:t>
    </w:r>
  </w:p>
  <w:p w14:paraId="5955287C" w14:textId="77777777" w:rsidR="00AD21BE" w:rsidRDefault="00000000">
    <w:pPr>
      <w:pStyle w:val="normal1"/>
      <w:tabs>
        <w:tab w:val="center" w:pos="4419"/>
        <w:tab w:val="right" w:pos="8838"/>
      </w:tabs>
      <w:jc w:val="center"/>
    </w:pPr>
    <w:r>
      <w:rPr>
        <w:sz w:val="20"/>
        <w:szCs w:val="20"/>
      </w:rPr>
      <w:t xml:space="preserve">Centro Administrativo </w:t>
    </w:r>
    <w:proofErr w:type="spellStart"/>
    <w:r>
      <w:rPr>
        <w:sz w:val="20"/>
        <w:szCs w:val="20"/>
      </w:rPr>
      <w:t>Dervile</w:t>
    </w:r>
    <w:proofErr w:type="spellEnd"/>
    <w:r>
      <w:rPr>
        <w:sz w:val="20"/>
        <w:szCs w:val="20"/>
      </w:rPr>
      <w:t xml:space="preserve"> Luiz Fachini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7A1EE" w14:textId="77777777" w:rsidR="004944F3" w:rsidRDefault="004944F3">
      <w:r>
        <w:separator/>
      </w:r>
    </w:p>
  </w:footnote>
  <w:footnote w:type="continuationSeparator" w:id="0">
    <w:p w14:paraId="64D3D4A2" w14:textId="77777777" w:rsidR="004944F3" w:rsidRDefault="00494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6CC62" w14:textId="77777777" w:rsidR="00AD21BE" w:rsidRDefault="00AD21B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E4806" w14:textId="77777777" w:rsidR="00AD21BE" w:rsidRDefault="00000000">
    <w:pPr>
      <w:spacing w:line="276" w:lineRule="auto"/>
      <w:jc w:val="center"/>
      <w:rPr>
        <w:sz w:val="26"/>
        <w:szCs w:val="26"/>
      </w:rPr>
    </w:pPr>
    <w:r>
      <w:rPr>
        <w:noProof/>
      </w:rPr>
      <w:drawing>
        <wp:anchor distT="0" distB="0" distL="0" distR="0" simplePos="0" relativeHeight="251657216" behindDoc="1" locked="0" layoutInCell="1" allowOverlap="1" wp14:anchorId="51ABE4BE" wp14:editId="4A732F1B">
          <wp:simplePos x="0" y="0"/>
          <wp:positionH relativeFrom="column">
            <wp:posOffset>-400050</wp:posOffset>
          </wp:positionH>
          <wp:positionV relativeFrom="paragraph">
            <wp:posOffset>-193040</wp:posOffset>
          </wp:positionV>
          <wp:extent cx="719455" cy="84201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48" t="-41" r="-48" b="-41"/>
                  <a:stretch>
                    <a:fillRect/>
                  </a:stretch>
                </pic:blipFill>
                <pic:spPr bwMode="auto">
                  <a:xfrm>
                    <a:off x="0" y="0"/>
                    <a:ext cx="719455" cy="842010"/>
                  </a:xfrm>
                  <a:prstGeom prst="rect">
                    <a:avLst/>
                  </a:prstGeom>
                </pic:spPr>
              </pic:pic>
            </a:graphicData>
          </a:graphic>
        </wp:anchor>
      </w:drawing>
    </w:r>
    <w:r>
      <w:rPr>
        <w:rFonts w:cs="Arial Black"/>
        <w:b/>
        <w:bCs/>
        <w:color w:val="000000"/>
        <w:sz w:val="26"/>
        <w:szCs w:val="26"/>
      </w:rPr>
      <w:t>ESTADO DO RIO GRANDE DO SUL</w:t>
    </w:r>
  </w:p>
  <w:p w14:paraId="0E4DE566" w14:textId="77777777" w:rsidR="00AD21BE" w:rsidRDefault="00000000">
    <w:pPr>
      <w:spacing w:line="276" w:lineRule="auto"/>
      <w:jc w:val="center"/>
      <w:rPr>
        <w:sz w:val="26"/>
        <w:szCs w:val="26"/>
      </w:rPr>
    </w:pPr>
    <w:r>
      <w:rPr>
        <w:rFonts w:cs="Arial Black"/>
        <w:b/>
        <w:bCs/>
        <w:sz w:val="26"/>
        <w:szCs w:val="26"/>
      </w:rPr>
      <w:t>PREFEITURA MUNICIPAL DE RONDA ALTA</w:t>
    </w:r>
  </w:p>
  <w:p w14:paraId="5D663E03" w14:textId="77777777" w:rsidR="00AD21BE" w:rsidRDefault="00000000">
    <w:pPr>
      <w:spacing w:line="276" w:lineRule="auto"/>
      <w:jc w:val="center"/>
      <w:rPr>
        <w:sz w:val="26"/>
        <w:szCs w:val="26"/>
      </w:rPr>
    </w:pPr>
    <w:r>
      <w:rPr>
        <w:rFonts w:cs="Arial Black"/>
        <w:b/>
        <w:bCs/>
        <w:color w:val="000000"/>
        <w:sz w:val="26"/>
        <w:szCs w:val="26"/>
      </w:rPr>
      <w:t>SECRETARIA MUNICIPAL DE EDUCAÇÃO E DESPORTO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5A27B" w14:textId="77777777" w:rsidR="00AD21BE" w:rsidRDefault="00000000">
    <w:pPr>
      <w:spacing w:line="276" w:lineRule="auto"/>
      <w:jc w:val="center"/>
      <w:rPr>
        <w:sz w:val="26"/>
        <w:szCs w:val="26"/>
      </w:rPr>
    </w:pPr>
    <w:r>
      <w:rPr>
        <w:noProof/>
      </w:rPr>
      <w:drawing>
        <wp:anchor distT="0" distB="0" distL="0" distR="0" simplePos="0" relativeHeight="251658240" behindDoc="1" locked="0" layoutInCell="1" allowOverlap="1" wp14:anchorId="3FE2EFBB" wp14:editId="0013B95F">
          <wp:simplePos x="0" y="0"/>
          <wp:positionH relativeFrom="column">
            <wp:posOffset>-400050</wp:posOffset>
          </wp:positionH>
          <wp:positionV relativeFrom="paragraph">
            <wp:posOffset>-193040</wp:posOffset>
          </wp:positionV>
          <wp:extent cx="719455" cy="84201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48" t="-41" r="-48" b="-41"/>
                  <a:stretch>
                    <a:fillRect/>
                  </a:stretch>
                </pic:blipFill>
                <pic:spPr bwMode="auto">
                  <a:xfrm>
                    <a:off x="0" y="0"/>
                    <a:ext cx="719455" cy="842010"/>
                  </a:xfrm>
                  <a:prstGeom prst="rect">
                    <a:avLst/>
                  </a:prstGeom>
                </pic:spPr>
              </pic:pic>
            </a:graphicData>
          </a:graphic>
        </wp:anchor>
      </w:drawing>
    </w:r>
    <w:r>
      <w:rPr>
        <w:rFonts w:cs="Arial Black"/>
        <w:b/>
        <w:bCs/>
        <w:color w:val="000000"/>
        <w:sz w:val="26"/>
        <w:szCs w:val="26"/>
      </w:rPr>
      <w:t>ESTADO DO RIO GRANDE DO SUL</w:t>
    </w:r>
  </w:p>
  <w:p w14:paraId="27C708AD" w14:textId="77777777" w:rsidR="00AD21BE" w:rsidRDefault="00000000">
    <w:pPr>
      <w:spacing w:line="276" w:lineRule="auto"/>
      <w:jc w:val="center"/>
      <w:rPr>
        <w:sz w:val="26"/>
        <w:szCs w:val="26"/>
      </w:rPr>
    </w:pPr>
    <w:r>
      <w:rPr>
        <w:rFonts w:cs="Arial Black"/>
        <w:b/>
        <w:bCs/>
        <w:sz w:val="26"/>
        <w:szCs w:val="26"/>
      </w:rPr>
      <w:t>PREFEITURA MUNICIPAL DE RONDA ALTA</w:t>
    </w:r>
  </w:p>
  <w:p w14:paraId="19A48CF9" w14:textId="77777777" w:rsidR="00AD21BE" w:rsidRDefault="00000000">
    <w:pPr>
      <w:spacing w:line="276" w:lineRule="auto"/>
      <w:jc w:val="center"/>
      <w:rPr>
        <w:sz w:val="26"/>
        <w:szCs w:val="26"/>
      </w:rPr>
    </w:pPr>
    <w:r>
      <w:rPr>
        <w:rFonts w:cs="Arial Black"/>
        <w:b/>
        <w:bCs/>
        <w:color w:val="000000"/>
        <w:sz w:val="26"/>
        <w:szCs w:val="26"/>
      </w:rPr>
      <w:t>SECRETARIA MUNICIPAL DE EDUCAÇÃO E DESPORTO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A6721"/>
    <w:multiLevelType w:val="multilevel"/>
    <w:tmpl w:val="751669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6296482"/>
    <w:multiLevelType w:val="multilevel"/>
    <w:tmpl w:val="1C1A59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1E472AD"/>
    <w:multiLevelType w:val="multilevel"/>
    <w:tmpl w:val="686A3EA6"/>
    <w:lvl w:ilvl="0">
      <w:start w:val="1"/>
      <w:numFmt w:val="bullet"/>
      <w:suff w:val="space"/>
      <w:lvlText w:val=""/>
      <w:lvlJc w:val="left"/>
      <w:pPr>
        <w:tabs>
          <w:tab w:val="num" w:pos="0"/>
        </w:tabs>
        <w:ind w:left="-130" w:hanging="360"/>
      </w:pPr>
      <w:rPr>
        <w:rFonts w:ascii="Symbol" w:hAnsi="Symbol" w:cs="Symbol" w:hint="default"/>
      </w:rPr>
    </w:lvl>
    <w:lvl w:ilvl="1">
      <w:start w:val="1"/>
      <w:numFmt w:val="bullet"/>
      <w:lvlText w:val="◦"/>
      <w:lvlJc w:val="left"/>
      <w:pPr>
        <w:tabs>
          <w:tab w:val="num" w:pos="230"/>
        </w:tabs>
        <w:ind w:left="230" w:hanging="360"/>
      </w:pPr>
      <w:rPr>
        <w:rFonts w:ascii="OpenSymbol" w:hAnsi="OpenSymbol" w:cs="OpenSymbol" w:hint="default"/>
      </w:rPr>
    </w:lvl>
    <w:lvl w:ilvl="2">
      <w:start w:val="1"/>
      <w:numFmt w:val="bullet"/>
      <w:lvlText w:val="▪"/>
      <w:lvlJc w:val="left"/>
      <w:pPr>
        <w:tabs>
          <w:tab w:val="num" w:pos="590"/>
        </w:tabs>
        <w:ind w:left="590" w:hanging="360"/>
      </w:pPr>
      <w:rPr>
        <w:rFonts w:ascii="OpenSymbol" w:hAnsi="OpenSymbol" w:cs="OpenSymbol" w:hint="default"/>
      </w:rPr>
    </w:lvl>
    <w:lvl w:ilvl="3">
      <w:start w:val="1"/>
      <w:numFmt w:val="bullet"/>
      <w:lvlText w:val=""/>
      <w:lvlJc w:val="left"/>
      <w:pPr>
        <w:tabs>
          <w:tab w:val="num" w:pos="950"/>
        </w:tabs>
        <w:ind w:left="950" w:hanging="360"/>
      </w:pPr>
      <w:rPr>
        <w:rFonts w:ascii="Symbol" w:hAnsi="Symbol" w:cs="Symbol" w:hint="default"/>
      </w:rPr>
    </w:lvl>
    <w:lvl w:ilvl="4">
      <w:start w:val="1"/>
      <w:numFmt w:val="bullet"/>
      <w:lvlText w:val="◦"/>
      <w:lvlJc w:val="left"/>
      <w:pPr>
        <w:tabs>
          <w:tab w:val="num" w:pos="1310"/>
        </w:tabs>
        <w:ind w:left="1310" w:hanging="360"/>
      </w:pPr>
      <w:rPr>
        <w:rFonts w:ascii="OpenSymbol" w:hAnsi="OpenSymbol" w:cs="OpenSymbol" w:hint="default"/>
      </w:rPr>
    </w:lvl>
    <w:lvl w:ilvl="5">
      <w:start w:val="1"/>
      <w:numFmt w:val="bullet"/>
      <w:lvlText w:val="▪"/>
      <w:lvlJc w:val="left"/>
      <w:pPr>
        <w:tabs>
          <w:tab w:val="num" w:pos="1670"/>
        </w:tabs>
        <w:ind w:left="1670" w:hanging="360"/>
      </w:pPr>
      <w:rPr>
        <w:rFonts w:ascii="OpenSymbol" w:hAnsi="OpenSymbol" w:cs="OpenSymbol" w:hint="default"/>
      </w:rPr>
    </w:lvl>
    <w:lvl w:ilvl="6">
      <w:start w:val="1"/>
      <w:numFmt w:val="bullet"/>
      <w:lvlText w:val=""/>
      <w:lvlJc w:val="left"/>
      <w:pPr>
        <w:tabs>
          <w:tab w:val="num" w:pos="2030"/>
        </w:tabs>
        <w:ind w:left="2030" w:hanging="360"/>
      </w:pPr>
      <w:rPr>
        <w:rFonts w:ascii="Symbol" w:hAnsi="Symbol" w:cs="Symbol" w:hint="default"/>
      </w:rPr>
    </w:lvl>
    <w:lvl w:ilvl="7">
      <w:start w:val="1"/>
      <w:numFmt w:val="bullet"/>
      <w:lvlText w:val="◦"/>
      <w:lvlJc w:val="left"/>
      <w:pPr>
        <w:tabs>
          <w:tab w:val="num" w:pos="2390"/>
        </w:tabs>
        <w:ind w:left="2390" w:hanging="360"/>
      </w:pPr>
      <w:rPr>
        <w:rFonts w:ascii="OpenSymbol" w:hAnsi="OpenSymbol" w:cs="OpenSymbol" w:hint="default"/>
      </w:rPr>
    </w:lvl>
    <w:lvl w:ilvl="8">
      <w:start w:val="1"/>
      <w:numFmt w:val="bullet"/>
      <w:lvlText w:val="▪"/>
      <w:lvlJc w:val="left"/>
      <w:pPr>
        <w:tabs>
          <w:tab w:val="num" w:pos="2750"/>
        </w:tabs>
        <w:ind w:left="2750" w:hanging="360"/>
      </w:pPr>
      <w:rPr>
        <w:rFonts w:ascii="OpenSymbol" w:hAnsi="OpenSymbol" w:cs="OpenSymbol" w:hint="default"/>
      </w:rPr>
    </w:lvl>
  </w:abstractNum>
  <w:abstractNum w:abstractNumId="3" w15:restartNumberingAfterBreak="0">
    <w:nsid w:val="6198470C"/>
    <w:multiLevelType w:val="multilevel"/>
    <w:tmpl w:val="1EDADE40"/>
    <w:lvl w:ilvl="0">
      <w:start w:val="1"/>
      <w:numFmt w:val="decimal"/>
      <w:lvlText w:val="%1."/>
      <w:lvlJc w:val="left"/>
      <w:pPr>
        <w:tabs>
          <w:tab w:val="num" w:pos="0"/>
        </w:tabs>
        <w:ind w:left="1040" w:hanging="360"/>
      </w:pPr>
      <w:rPr>
        <w:b/>
        <w:bCs/>
      </w:r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pStyle w:val="Ttulo7"/>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num w:numId="1" w16cid:durableId="2071347076">
    <w:abstractNumId w:val="3"/>
  </w:num>
  <w:num w:numId="2" w16cid:durableId="563183555">
    <w:abstractNumId w:val="1"/>
  </w:num>
  <w:num w:numId="3" w16cid:durableId="1574315321">
    <w:abstractNumId w:val="2"/>
  </w:num>
  <w:num w:numId="4" w16cid:durableId="635913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BE"/>
    <w:rsid w:val="001655C0"/>
    <w:rsid w:val="002232A8"/>
    <w:rsid w:val="002E6DF5"/>
    <w:rsid w:val="004046AA"/>
    <w:rsid w:val="004944F3"/>
    <w:rsid w:val="00553DD1"/>
    <w:rsid w:val="00611013"/>
    <w:rsid w:val="00AD21BE"/>
    <w:rsid w:val="00E411EC"/>
    <w:rsid w:val="00FC24F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7EB8"/>
  <w15:docId w15:val="{F09BFCDC-39F9-45DD-B413-F7206B777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uiPriority w:val="9"/>
    <w:qFormat/>
    <w:pPr>
      <w:keepNext/>
      <w:spacing w:before="240" w:after="60"/>
      <w:outlineLvl w:val="0"/>
    </w:pPr>
    <w:rPr>
      <w:b/>
      <w:kern w:val="2"/>
      <w:sz w:val="28"/>
    </w:rPr>
  </w:style>
  <w:style w:type="paragraph" w:styleId="Ttulo2">
    <w:name w:val="heading 2"/>
    <w:basedOn w:val="normal1"/>
    <w:next w:val="normal1"/>
    <w:link w:val="Ttulo2Char"/>
    <w:uiPriority w:val="9"/>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1"/>
    <w:next w:val="normal1"/>
    <w:link w:val="Ttulo3Char"/>
    <w:uiPriority w:val="9"/>
    <w:semiHidden/>
    <w:unhideWhenUsed/>
    <w:qFormat/>
    <w:pPr>
      <w:keepNext/>
      <w:spacing w:before="240" w:after="60"/>
      <w:outlineLvl w:val="2"/>
    </w:pPr>
    <w:rPr>
      <w:rFonts w:ascii="Calibri Light" w:hAnsi="Calibri Light" w:cs="Times New Roman"/>
      <w:b/>
      <w:bCs/>
      <w:sz w:val="26"/>
      <w:szCs w:val="26"/>
    </w:rPr>
  </w:style>
  <w:style w:type="paragraph" w:styleId="Ttulo4">
    <w:name w:val="heading 4"/>
    <w:basedOn w:val="normal1"/>
    <w:next w:val="normal1"/>
    <w:uiPriority w:val="9"/>
    <w:semiHidden/>
    <w:unhideWhenUsed/>
    <w:qFormat/>
    <w:pPr>
      <w:keepNext/>
      <w:keepLines/>
      <w:spacing w:before="240" w:after="40"/>
      <w:outlineLvl w:val="3"/>
    </w:pPr>
    <w:rPr>
      <w:b/>
      <w:sz w:val="24"/>
      <w:szCs w:val="24"/>
    </w:rPr>
  </w:style>
  <w:style w:type="paragraph" w:styleId="Ttulo5">
    <w:name w:val="heading 5"/>
    <w:basedOn w:val="normal1"/>
    <w:next w:val="normal1"/>
    <w:uiPriority w:val="9"/>
    <w:semiHidden/>
    <w:unhideWhenUsed/>
    <w:qFormat/>
    <w:pPr>
      <w:keepNext/>
      <w:keepLines/>
      <w:spacing w:before="220" w:after="40"/>
      <w:outlineLvl w:val="4"/>
    </w:pPr>
    <w:rPr>
      <w:b/>
    </w:rPr>
  </w:style>
  <w:style w:type="paragraph" w:styleId="Ttulo6">
    <w:name w:val="heading 6"/>
    <w:basedOn w:val="normal1"/>
    <w:next w:val="normal1"/>
    <w:uiPriority w:val="9"/>
    <w:semiHidden/>
    <w:unhideWhenUsed/>
    <w:qFormat/>
    <w:pPr>
      <w:keepNext/>
      <w:keepLines/>
      <w:spacing w:before="200" w:after="40"/>
      <w:outlineLvl w:val="5"/>
    </w:pPr>
    <w:rPr>
      <w:b/>
      <w:sz w:val="20"/>
      <w:szCs w:val="20"/>
    </w:rPr>
  </w:style>
  <w:style w:type="paragraph" w:styleId="Ttulo7">
    <w:name w:val="heading 7"/>
    <w:basedOn w:val="normal1"/>
    <w:next w:val="normal1"/>
    <w:link w:val="Ttulo7Char"/>
    <w:qFormat/>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Fontepargpadro1">
    <w:name w:val="Fonte parág. padrão1"/>
    <w:qFormat/>
  </w:style>
  <w:style w:type="character" w:styleId="Nmerodepgina">
    <w:name w:val="page number"/>
    <w:basedOn w:val="Fontepargpadro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Refdenotadefim1">
    <w:name w:val="Ref. de nota de fim1"/>
    <w:qFormat/>
    <w:rPr>
      <w:vertAlign w:val="superscript"/>
    </w:rPr>
  </w:style>
  <w:style w:type="character" w:customStyle="1" w:styleId="Refdenotaderodap2">
    <w:name w:val="Ref. de nota de rodapé2"/>
    <w:qFormat/>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character" w:styleId="Refdenotaderodap">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qFormat/>
    <w:rPr>
      <w:vertAlign w:val="superscript"/>
    </w:rPr>
  </w:style>
  <w:style w:type="character" w:customStyle="1" w:styleId="FootnoteCharacters1111">
    <w:name w:val="Footnote Characters1111"/>
    <w:qFormat/>
    <w:rPr>
      <w:vertAlign w:val="superscript"/>
    </w:rPr>
  </w:style>
  <w:style w:type="character" w:customStyle="1" w:styleId="FootnoteCharacters11111">
    <w:name w:val="Footnote Characters11111"/>
    <w:qFormat/>
    <w:rPr>
      <w:vertAlign w:val="superscript"/>
    </w:rPr>
  </w:style>
  <w:style w:type="character" w:customStyle="1" w:styleId="FootnoteCharacters111111">
    <w:name w:val="Footnote Characters111111"/>
    <w:qFormat/>
    <w:rPr>
      <w:vertAlign w:val="superscript"/>
    </w:rPr>
  </w:style>
  <w:style w:type="character" w:customStyle="1" w:styleId="FootnoteCharacters1111111">
    <w:name w:val="Footnote Characters1111111"/>
    <w:qFormat/>
    <w:rPr>
      <w:vertAlign w:val="superscript"/>
    </w:rPr>
  </w:style>
  <w:style w:type="character" w:customStyle="1" w:styleId="FootnoteCharacters11111111">
    <w:name w:val="Footnote Characters11111111"/>
    <w:qFormat/>
    <w:rPr>
      <w:vertAlign w:val="superscript"/>
    </w:rPr>
  </w:style>
  <w:style w:type="character" w:customStyle="1" w:styleId="FootnoteCharacters111111111">
    <w:name w:val="Footnote Characters111111111"/>
    <w:qFormat/>
    <w:rPr>
      <w:vertAlign w:val="superscript"/>
    </w:rPr>
  </w:style>
  <w:style w:type="character" w:customStyle="1" w:styleId="FootnoteCharacters1111111111">
    <w:name w:val="Footnote Characters1111111111"/>
    <w:qFormat/>
    <w:rPr>
      <w:vertAlign w:val="superscript"/>
    </w:rPr>
  </w:style>
  <w:style w:type="character" w:customStyle="1" w:styleId="FootnoteCharacters11111111111">
    <w:name w:val="Footnote Characters11111111111"/>
    <w:qFormat/>
    <w:rPr>
      <w:vertAlign w:val="superscript"/>
    </w:rPr>
  </w:style>
  <w:style w:type="character" w:customStyle="1" w:styleId="FootnoteCharacters111111111111">
    <w:name w:val="Footnote Characters111111111111"/>
    <w:qFormat/>
    <w:rPr>
      <w:vertAlign w:val="superscript"/>
    </w:rPr>
  </w:style>
  <w:style w:type="character" w:customStyle="1" w:styleId="FootnoteCharacters1111111111111">
    <w:name w:val="Footnote Characters1111111111111"/>
    <w:qFormat/>
    <w:rPr>
      <w:vertAlign w:val="superscript"/>
    </w:rPr>
  </w:style>
  <w:style w:type="character" w:customStyle="1" w:styleId="FootnoteCharacters11111111111111">
    <w:name w:val="Footnote Characters11111111111111"/>
    <w:qFormat/>
    <w:rPr>
      <w:vertAlign w:val="superscript"/>
    </w:rPr>
  </w:style>
  <w:style w:type="character" w:customStyle="1" w:styleId="FootnoteCharacters111111111111111">
    <w:name w:val="Footnote Characters111111111111111"/>
    <w:qFormat/>
    <w:rPr>
      <w:vertAlign w:val="superscript"/>
    </w:rPr>
  </w:style>
  <w:style w:type="character" w:customStyle="1" w:styleId="FootnoteCharacters1111111111111111">
    <w:name w:val="Footnote Characters1111111111111111"/>
    <w:qFormat/>
    <w:rPr>
      <w:vertAlign w:val="superscript"/>
    </w:rPr>
  </w:style>
  <w:style w:type="character" w:customStyle="1" w:styleId="FootnoteCharacters11111111111111111">
    <w:name w:val="Footnote Characters11111111111111111"/>
    <w:qFormat/>
    <w:rPr>
      <w:vertAlign w:val="superscript"/>
    </w:rPr>
  </w:style>
  <w:style w:type="character" w:customStyle="1" w:styleId="FootnoteCharacters111111111111111111">
    <w:name w:val="Footnote Characters111111111111111111"/>
    <w:qFormat/>
    <w:rPr>
      <w:vertAlign w:val="superscript"/>
    </w:rPr>
  </w:style>
  <w:style w:type="character" w:customStyle="1" w:styleId="FootnoteCharacters1111111111111111111">
    <w:name w:val="Footnote Characters1111111111111111111"/>
    <w:qFormat/>
    <w:rPr>
      <w:vertAlign w:val="superscript"/>
    </w:rPr>
  </w:style>
  <w:style w:type="character" w:customStyle="1" w:styleId="FootnoteCharacters11111111111111111111">
    <w:name w:val="Footnote Characters11111111111111111111"/>
    <w:qFormat/>
    <w:rPr>
      <w:vertAlign w:val="superscript"/>
    </w:rPr>
  </w:style>
  <w:style w:type="character" w:customStyle="1" w:styleId="FootnoteCharacters111111111111111111111">
    <w:name w:val="Footnote Characters111111111111111111111"/>
    <w:qFormat/>
    <w:rPr>
      <w:vertAlign w:val="superscript"/>
    </w:rPr>
  </w:style>
  <w:style w:type="character" w:customStyle="1" w:styleId="FootnoteCharacters1111111111111111111111">
    <w:name w:val="Footnote Characters1111111111111111111111"/>
    <w:qFormat/>
    <w:rPr>
      <w:vertAlign w:val="superscript"/>
    </w:rPr>
  </w:style>
  <w:style w:type="character" w:customStyle="1" w:styleId="FootnoteCharacters11111111111111111111111">
    <w:name w:val="Footnote Characters11111111111111111111111"/>
    <w:qFormat/>
    <w:rPr>
      <w:vertAlign w:val="superscript"/>
    </w:rPr>
  </w:style>
  <w:style w:type="character" w:customStyle="1" w:styleId="FootnoteCharacters111111111111111111111111">
    <w:name w:val="Footnote Characters111111111111111111111111"/>
    <w:qFormat/>
    <w:rPr>
      <w:vertAlign w:val="superscript"/>
    </w:rPr>
  </w:style>
  <w:style w:type="character" w:customStyle="1" w:styleId="FootnoteCharacters1111111111111111111111111">
    <w:name w:val="Footnote Characters1111111111111111111111111"/>
    <w:qFormat/>
    <w:rPr>
      <w:vertAlign w:val="superscript"/>
    </w:rPr>
  </w:style>
  <w:style w:type="character" w:customStyle="1" w:styleId="FootnoteCharacters11111111111111111111111111">
    <w:name w:val="Footnote Characters11111111111111111111111111"/>
    <w:qFormat/>
    <w:rPr>
      <w:vertAlign w:val="superscript"/>
    </w:rPr>
  </w:style>
  <w:style w:type="character" w:customStyle="1" w:styleId="FootnoteCharacters111111111111111111111111111">
    <w:name w:val="Footnote Characters111111111111111111111111111"/>
    <w:qFormat/>
    <w:rPr>
      <w:vertAlign w:val="superscript"/>
    </w:rPr>
  </w:style>
  <w:style w:type="character" w:customStyle="1" w:styleId="FootnoteCharacters1111111111111111111111111111">
    <w:name w:val="Footnote Characters1111111111111111111111111111"/>
    <w:qFormat/>
    <w:rPr>
      <w:vertAlign w:val="superscript"/>
    </w:rPr>
  </w:style>
  <w:style w:type="character" w:customStyle="1" w:styleId="FootnoteCharacters11111111111111111111111111111">
    <w:name w:val="Footnote Characters11111111111111111111111111111"/>
    <w:qFormat/>
    <w:rPr>
      <w:vertAlign w:val="superscript"/>
    </w:rPr>
  </w:style>
  <w:style w:type="character" w:customStyle="1" w:styleId="FootnoteCharacters111111111111111111111111111111">
    <w:name w:val="Footnote Characters111111111111111111111111111111"/>
    <w:qFormat/>
    <w:rPr>
      <w:vertAlign w:val="superscript"/>
    </w:rPr>
  </w:style>
  <w:style w:type="character" w:customStyle="1" w:styleId="FootnoteCharacters1111111111111111111111111111111">
    <w:name w:val="Footnote Characters1111111111111111111111111111111"/>
    <w:qFormat/>
    <w:rPr>
      <w:vertAlign w:val="superscript"/>
    </w:rPr>
  </w:style>
  <w:style w:type="character" w:customStyle="1" w:styleId="FootnoteCharacters11111111111111111111111111111111">
    <w:name w:val="Footnote Characters11111111111111111111111111111111"/>
    <w:qFormat/>
    <w:rPr>
      <w:vertAlign w:val="superscript"/>
    </w:rPr>
  </w:style>
  <w:style w:type="character" w:customStyle="1" w:styleId="FootnoteCharacters111111111111111111111111111111111">
    <w:name w:val="Footnote Characters111111111111111111111111111111111"/>
    <w:qFormat/>
    <w:rPr>
      <w:vertAlign w:val="superscript"/>
    </w:rPr>
  </w:style>
  <w:style w:type="character" w:customStyle="1" w:styleId="FootnoteCharacters1111111111111111111111111111111111">
    <w:name w:val="Footnote Characters1111111111111111111111111111111111"/>
    <w:qFormat/>
    <w:rPr>
      <w:vertAlign w:val="superscript"/>
    </w:rPr>
  </w:style>
  <w:style w:type="character" w:customStyle="1" w:styleId="FootnoteCharacters11111111111111111111111111111111111">
    <w:name w:val="Footnote Characters11111111111111111111111111111111111"/>
    <w:qFormat/>
    <w:rPr>
      <w:vertAlign w:val="superscript"/>
    </w:rPr>
  </w:style>
  <w:style w:type="character" w:customStyle="1" w:styleId="FootnoteCharacters111111111111111111111111111111111111">
    <w:name w:val="Footnote Characters111111111111111111111111111111111111"/>
    <w:qFormat/>
    <w:rPr>
      <w:vertAlign w:val="superscript"/>
    </w:rPr>
  </w:style>
  <w:style w:type="character" w:styleId="Refdenotadefim">
    <w:name w:val="endnote reference"/>
    <w:rPr>
      <w:vertAlign w:val="superscript"/>
    </w:rPr>
  </w:style>
  <w:style w:type="character" w:customStyle="1" w:styleId="EndnoteCharacters">
    <w:name w:val="Endnote Characters"/>
    <w:qFormat/>
    <w:rPr>
      <w:vertAlign w:val="superscript"/>
    </w:rPr>
  </w:style>
  <w:style w:type="character" w:customStyle="1" w:styleId="EndnoteCharacters1">
    <w:name w:val="Endnote Characters1"/>
    <w:qFormat/>
    <w:rPr>
      <w:vertAlign w:val="superscript"/>
    </w:rPr>
  </w:style>
  <w:style w:type="character" w:customStyle="1" w:styleId="EndnoteCharacters11">
    <w:name w:val="Endnote Characters11"/>
    <w:qFormat/>
    <w:rPr>
      <w:vertAlign w:val="superscript"/>
    </w:rPr>
  </w:style>
  <w:style w:type="character" w:customStyle="1" w:styleId="EndnoteCharacters111">
    <w:name w:val="Endnote Characters111"/>
    <w:qFormat/>
    <w:rPr>
      <w:vertAlign w:val="superscript"/>
    </w:rPr>
  </w:style>
  <w:style w:type="character" w:customStyle="1" w:styleId="EndnoteCharacters1111">
    <w:name w:val="Endnote Characters1111"/>
    <w:qFormat/>
    <w:rPr>
      <w:vertAlign w:val="superscript"/>
    </w:rPr>
  </w:style>
  <w:style w:type="character" w:customStyle="1" w:styleId="EndnoteCharacters11111">
    <w:name w:val="Endnote Characters11111"/>
    <w:qFormat/>
    <w:rPr>
      <w:vertAlign w:val="superscript"/>
    </w:rPr>
  </w:style>
  <w:style w:type="character" w:customStyle="1" w:styleId="EndnoteCharacters111111">
    <w:name w:val="Endnote Characters111111"/>
    <w:qFormat/>
    <w:rPr>
      <w:vertAlign w:val="superscript"/>
    </w:rPr>
  </w:style>
  <w:style w:type="character" w:customStyle="1" w:styleId="EndnoteCharacters1111111">
    <w:name w:val="Endnote Characters1111111"/>
    <w:qFormat/>
    <w:rPr>
      <w:vertAlign w:val="superscript"/>
    </w:rPr>
  </w:style>
  <w:style w:type="character" w:customStyle="1" w:styleId="EndnoteCharacters11111111">
    <w:name w:val="Endnote Characters11111111"/>
    <w:qFormat/>
    <w:rPr>
      <w:vertAlign w:val="superscript"/>
    </w:rPr>
  </w:style>
  <w:style w:type="character" w:customStyle="1" w:styleId="EndnoteCharacters111111111">
    <w:name w:val="Endnote Characters111111111"/>
    <w:qFormat/>
    <w:rPr>
      <w:vertAlign w:val="superscript"/>
    </w:rPr>
  </w:style>
  <w:style w:type="character" w:customStyle="1" w:styleId="EndnoteCharacters1111111111">
    <w:name w:val="Endnote Characters1111111111"/>
    <w:qFormat/>
    <w:rPr>
      <w:vertAlign w:val="superscript"/>
    </w:rPr>
  </w:style>
  <w:style w:type="character" w:customStyle="1" w:styleId="EndnoteCharacters11111111111">
    <w:name w:val="Endnote Characters11111111111"/>
    <w:qFormat/>
    <w:rPr>
      <w:vertAlign w:val="superscript"/>
    </w:rPr>
  </w:style>
  <w:style w:type="character" w:customStyle="1" w:styleId="EndnoteCharacters111111111111">
    <w:name w:val="Endnote Characters111111111111"/>
    <w:qFormat/>
    <w:rPr>
      <w:vertAlign w:val="superscript"/>
    </w:rPr>
  </w:style>
  <w:style w:type="character" w:customStyle="1" w:styleId="EndnoteCharacters1111111111111">
    <w:name w:val="Endnote Characters1111111111111"/>
    <w:qFormat/>
    <w:rPr>
      <w:vertAlign w:val="superscript"/>
    </w:rPr>
  </w:style>
  <w:style w:type="character" w:customStyle="1" w:styleId="EndnoteCharacters11111111111111">
    <w:name w:val="Endnote Characters11111111111111"/>
    <w:qFormat/>
    <w:rPr>
      <w:vertAlign w:val="superscript"/>
    </w:rPr>
  </w:style>
  <w:style w:type="character" w:customStyle="1" w:styleId="EndnoteCharacters111111111111111">
    <w:name w:val="Endnote Characters111111111111111"/>
    <w:qFormat/>
    <w:rPr>
      <w:vertAlign w:val="superscript"/>
    </w:rPr>
  </w:style>
  <w:style w:type="character" w:customStyle="1" w:styleId="EndnoteCharacters1111111111111111">
    <w:name w:val="Endnote Characters1111111111111111"/>
    <w:qFormat/>
    <w:rPr>
      <w:vertAlign w:val="superscript"/>
    </w:rPr>
  </w:style>
  <w:style w:type="character" w:customStyle="1" w:styleId="EndnoteCharacters11111111111111111">
    <w:name w:val="Endnote Characters11111111111111111"/>
    <w:qFormat/>
    <w:rPr>
      <w:vertAlign w:val="superscript"/>
    </w:rPr>
  </w:style>
  <w:style w:type="character" w:customStyle="1" w:styleId="EndnoteCharacters111111111111111111">
    <w:name w:val="Endnote Characters111111111111111111"/>
    <w:qFormat/>
    <w:rPr>
      <w:vertAlign w:val="superscript"/>
    </w:rPr>
  </w:style>
  <w:style w:type="character" w:customStyle="1" w:styleId="EndnoteCharacters1111111111111111111">
    <w:name w:val="Endnote Characters1111111111111111111"/>
    <w:qFormat/>
    <w:rPr>
      <w:vertAlign w:val="superscript"/>
    </w:rPr>
  </w:style>
  <w:style w:type="character" w:customStyle="1" w:styleId="EndnoteCharacters11111111111111111111">
    <w:name w:val="Endnote Characters11111111111111111111"/>
    <w:qFormat/>
    <w:rPr>
      <w:vertAlign w:val="superscript"/>
    </w:rPr>
  </w:style>
  <w:style w:type="character" w:customStyle="1" w:styleId="EndnoteCharacters111111111111111111111">
    <w:name w:val="Endnote Characters111111111111111111111"/>
    <w:qFormat/>
    <w:rPr>
      <w:vertAlign w:val="superscript"/>
    </w:rPr>
  </w:style>
  <w:style w:type="character" w:customStyle="1" w:styleId="EndnoteCharacters1111111111111111111111">
    <w:name w:val="Endnote Characters1111111111111111111111"/>
    <w:qFormat/>
    <w:rPr>
      <w:vertAlign w:val="superscript"/>
    </w:rPr>
  </w:style>
  <w:style w:type="character" w:customStyle="1" w:styleId="EndnoteCharacters11111111111111111111111">
    <w:name w:val="Endnote Characters11111111111111111111111"/>
    <w:qFormat/>
    <w:rPr>
      <w:vertAlign w:val="superscript"/>
    </w:rPr>
  </w:style>
  <w:style w:type="character" w:customStyle="1" w:styleId="EndnoteCharacters111111111111111111111111">
    <w:name w:val="Endnote Characters111111111111111111111111"/>
    <w:qFormat/>
    <w:rPr>
      <w:vertAlign w:val="superscript"/>
    </w:rPr>
  </w:style>
  <w:style w:type="character" w:customStyle="1" w:styleId="EndnoteCharacters1111111111111111111111111">
    <w:name w:val="Endnote Characters1111111111111111111111111"/>
    <w:qFormat/>
    <w:rPr>
      <w:vertAlign w:val="superscript"/>
    </w:rPr>
  </w:style>
  <w:style w:type="character" w:customStyle="1" w:styleId="EndnoteCharacters11111111111111111111111111">
    <w:name w:val="Endnote Characters11111111111111111111111111"/>
    <w:qFormat/>
    <w:rPr>
      <w:vertAlign w:val="superscript"/>
    </w:rPr>
  </w:style>
  <w:style w:type="character" w:customStyle="1" w:styleId="EndnoteCharacters111111111111111111111111111">
    <w:name w:val="Endnote Characters111111111111111111111111111"/>
    <w:qFormat/>
    <w:rPr>
      <w:vertAlign w:val="superscript"/>
    </w:rPr>
  </w:style>
  <w:style w:type="character" w:customStyle="1" w:styleId="EndnoteCharacters1111111111111111111111111111">
    <w:name w:val="Endnote Characters1111111111111111111111111111"/>
    <w:qFormat/>
    <w:rPr>
      <w:vertAlign w:val="superscript"/>
    </w:rPr>
  </w:style>
  <w:style w:type="character" w:customStyle="1" w:styleId="EndnoteCharacters11111111111111111111111111111">
    <w:name w:val="Endnote Characters11111111111111111111111111111"/>
    <w:qFormat/>
    <w:rPr>
      <w:vertAlign w:val="superscript"/>
    </w:rPr>
  </w:style>
  <w:style w:type="character" w:customStyle="1" w:styleId="EndnoteCharacters111111111111111111111111111111">
    <w:name w:val="Endnote Characters111111111111111111111111111111"/>
    <w:qFormat/>
    <w:rPr>
      <w:vertAlign w:val="superscript"/>
    </w:rPr>
  </w:style>
  <w:style w:type="character" w:customStyle="1" w:styleId="EndnoteCharacters1111111111111111111111111111111">
    <w:name w:val="Endnote Characters1111111111111111111111111111111"/>
    <w:qFormat/>
    <w:rPr>
      <w:vertAlign w:val="superscript"/>
    </w:rPr>
  </w:style>
  <w:style w:type="character" w:customStyle="1" w:styleId="EndnoteCharacters11111111111111111111111111111111">
    <w:name w:val="Endnote Characters11111111111111111111111111111111"/>
    <w:qFormat/>
    <w:rPr>
      <w:vertAlign w:val="superscript"/>
    </w:rPr>
  </w:style>
  <w:style w:type="character" w:customStyle="1" w:styleId="EndnoteCharacters111111111111111111111111111111111">
    <w:name w:val="Endnote Characters111111111111111111111111111111111"/>
    <w:qFormat/>
    <w:rPr>
      <w:vertAlign w:val="superscript"/>
    </w:rPr>
  </w:style>
  <w:style w:type="character" w:customStyle="1" w:styleId="EndnoteCharacters1111111111111111111111111111111111">
    <w:name w:val="Endnote Characters1111111111111111111111111111111111"/>
    <w:qFormat/>
    <w:rPr>
      <w:vertAlign w:val="superscript"/>
    </w:rPr>
  </w:style>
  <w:style w:type="character" w:customStyle="1" w:styleId="EndnoteCharacters11111111111111111111111111111111111">
    <w:name w:val="Endnote Characters11111111111111111111111111111111111"/>
    <w:qFormat/>
    <w:rPr>
      <w:vertAlign w:val="superscript"/>
    </w:rPr>
  </w:style>
  <w:style w:type="character" w:customStyle="1" w:styleId="EndnoteCharacters111111111111111111111111111111111111">
    <w:name w:val="Endnote Characters111111111111111111111111111111111111"/>
    <w:qFormat/>
    <w:rPr>
      <w:vertAlign w:val="superscript"/>
    </w:rPr>
  </w:style>
  <w:style w:type="character" w:customStyle="1" w:styleId="RodapChar">
    <w:name w:val="Rodapé Char"/>
    <w:link w:val="Rodap"/>
    <w:qFormat/>
    <w:rPr>
      <w:rFonts w:ascii="Arial" w:hAnsi="Arial" w:cs="Arial"/>
      <w:sz w:val="22"/>
      <w:lang w:eastAsia="zh-CN"/>
    </w:rPr>
  </w:style>
  <w:style w:type="character" w:customStyle="1" w:styleId="Refdenotaderodap5">
    <w:name w:val="Ref. de nota de rodapé5"/>
    <w:qFormat/>
    <w:rPr>
      <w:vertAlign w:val="superscript"/>
    </w:rPr>
  </w:style>
  <w:style w:type="character" w:customStyle="1" w:styleId="TextodebaloChar">
    <w:name w:val="Texto de balão Char"/>
    <w:link w:val="Textodebalo"/>
    <w:qFormat/>
    <w:rPr>
      <w:rFonts w:ascii="Segoe UI" w:hAnsi="Segoe UI" w:cs="Segoe UI"/>
      <w:sz w:val="18"/>
      <w:szCs w:val="18"/>
      <w:lang w:eastAsia="zh-CN"/>
    </w:rPr>
  </w:style>
  <w:style w:type="character" w:customStyle="1" w:styleId="InternetLink">
    <w:name w:val="Internet Link"/>
    <w:qFormat/>
    <w:rPr>
      <w:color w:val="0563C1"/>
      <w:u w:val="single"/>
    </w:rPr>
  </w:style>
  <w:style w:type="character" w:customStyle="1" w:styleId="MenoPendente1">
    <w:name w:val="Menção Pendente1"/>
    <w:qFormat/>
    <w:rPr>
      <w:color w:val="808080"/>
      <w:shd w:val="clear" w:color="auto" w:fill="E6E6E6"/>
    </w:rPr>
  </w:style>
  <w:style w:type="character" w:styleId="HiperlinkVisitado">
    <w:name w:val="FollowedHyperlink"/>
    <w:basedOn w:val="Fontepargpadro"/>
    <w:rPr>
      <w:color w:val="551A8B" w:themeColor="followedHyperlink"/>
      <w:u w:val="single"/>
    </w:rPr>
  </w:style>
  <w:style w:type="character" w:customStyle="1" w:styleId="Ttulo2Char">
    <w:name w:val="Título 2 Char"/>
    <w:basedOn w:val="Fontepargpadro"/>
    <w:link w:val="Ttulo2"/>
    <w:qFormat/>
    <w:rPr>
      <w:rFonts w:ascii="Calibri Light" w:hAnsi="Calibri Light"/>
      <w:b/>
      <w:bCs/>
      <w:i/>
      <w:iCs/>
      <w:sz w:val="28"/>
      <w:szCs w:val="28"/>
    </w:rPr>
  </w:style>
  <w:style w:type="character" w:customStyle="1" w:styleId="Ttulo3Char">
    <w:name w:val="Título 3 Char"/>
    <w:basedOn w:val="Fontepargpadro"/>
    <w:link w:val="Ttulo3"/>
    <w:qFormat/>
    <w:rPr>
      <w:rFonts w:ascii="Calibri Light" w:hAnsi="Calibri Light"/>
      <w:b/>
      <w:bCs/>
      <w:sz w:val="26"/>
      <w:szCs w:val="26"/>
    </w:rPr>
  </w:style>
  <w:style w:type="character" w:customStyle="1" w:styleId="Ttulo7Char">
    <w:name w:val="Título 7 Char"/>
    <w:basedOn w:val="Fontepargpadro"/>
    <w:link w:val="Ttulo7"/>
    <w:qFormat/>
    <w:rPr>
      <w:b/>
      <w:spacing w:val="14"/>
      <w:sz w:val="24"/>
    </w:rPr>
  </w:style>
  <w:style w:type="character" w:customStyle="1" w:styleId="WW8Num2z0">
    <w:name w:val="WW8Num2z0"/>
    <w:qFormat/>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rPr>
  </w:style>
  <w:style w:type="character" w:customStyle="1" w:styleId="WW8Num4z2">
    <w:name w:val="WW8Num4z2"/>
    <w:qFormat/>
    <w:rPr>
      <w:rFonts w:ascii="Wingdings" w:hAnsi="Wingdings"/>
    </w:rPr>
  </w:style>
  <w:style w:type="character" w:customStyle="1" w:styleId="WW8Num4z3">
    <w:name w:val="WW8Num4z3"/>
    <w:qFormat/>
    <w:rPr>
      <w:rFonts w:ascii="Symbol" w:hAnsi="Symbol"/>
    </w:rPr>
  </w:style>
  <w:style w:type="character" w:customStyle="1" w:styleId="WW8Num5z0">
    <w:name w:val="WW8Num5z0"/>
    <w:qFormat/>
    <w:rPr>
      <w:rFonts w:ascii="Times New Roman" w:hAnsi="Times New Roman"/>
      <w:b/>
    </w:rPr>
  </w:style>
  <w:style w:type="character" w:customStyle="1" w:styleId="WW8Num6z0">
    <w:name w:val="WW8Num6z0"/>
    <w:qFormat/>
    <w:rPr>
      <w:b/>
    </w:rPr>
  </w:style>
  <w:style w:type="character" w:customStyle="1" w:styleId="WW8Num7z0">
    <w:name w:val="WW8Num7z0"/>
    <w:qFormat/>
    <w:rPr>
      <w:b/>
    </w:rPr>
  </w:style>
  <w:style w:type="character" w:customStyle="1" w:styleId="InternetLink1">
    <w:name w:val="Internet Link1"/>
    <w:qFormat/>
    <w:rPr>
      <w:color w:val="000080"/>
      <w:u w:val="single"/>
    </w:rPr>
  </w:style>
  <w:style w:type="character" w:customStyle="1" w:styleId="InternetLink11">
    <w:name w:val="Internet Link11"/>
    <w:qFormat/>
    <w:rPr>
      <w:color w:val="000080"/>
      <w:u w:val="single"/>
    </w:rPr>
  </w:style>
  <w:style w:type="character" w:customStyle="1" w:styleId="InternetLink21">
    <w:name w:val="Internet Link21"/>
    <w:qFormat/>
    <w:rPr>
      <w:color w:val="000080"/>
      <w:u w:val="single"/>
    </w:rPr>
  </w:style>
  <w:style w:type="character" w:customStyle="1" w:styleId="InternetLink20">
    <w:name w:val="Internet Link20"/>
    <w:qFormat/>
    <w:rPr>
      <w:color w:val="000080"/>
      <w:u w:val="single"/>
    </w:rPr>
  </w:style>
  <w:style w:type="character" w:customStyle="1" w:styleId="InternetLink19">
    <w:name w:val="Internet Link19"/>
    <w:qFormat/>
    <w:rPr>
      <w:color w:val="000080"/>
      <w:u w:val="single"/>
    </w:rPr>
  </w:style>
  <w:style w:type="character" w:customStyle="1" w:styleId="InternetLink18">
    <w:name w:val="Internet Link18"/>
    <w:qFormat/>
    <w:rPr>
      <w:color w:val="000080"/>
      <w:u w:val="single"/>
    </w:rPr>
  </w:style>
  <w:style w:type="character" w:customStyle="1" w:styleId="InternetLink17">
    <w:name w:val="Internet Link17"/>
    <w:qFormat/>
    <w:rPr>
      <w:color w:val="000080"/>
      <w:u w:val="single"/>
    </w:rPr>
  </w:style>
  <w:style w:type="character" w:customStyle="1" w:styleId="InternetLink16">
    <w:name w:val="Internet Link16"/>
    <w:qFormat/>
    <w:rPr>
      <w:color w:val="000080"/>
      <w:u w:val="single"/>
    </w:rPr>
  </w:style>
  <w:style w:type="character" w:customStyle="1" w:styleId="InternetLink15">
    <w:name w:val="Internet Link15"/>
    <w:qFormat/>
    <w:rPr>
      <w:color w:val="000080"/>
      <w:u w:val="single"/>
    </w:rPr>
  </w:style>
  <w:style w:type="character" w:customStyle="1" w:styleId="InternetLink14">
    <w:name w:val="Internet Link14"/>
    <w:qFormat/>
    <w:rPr>
      <w:color w:val="000080"/>
      <w:u w:val="single"/>
    </w:rPr>
  </w:style>
  <w:style w:type="character" w:customStyle="1" w:styleId="InternetLink13">
    <w:name w:val="Internet Link13"/>
    <w:qFormat/>
    <w:rPr>
      <w:color w:val="000080"/>
      <w:u w:val="single"/>
    </w:rPr>
  </w:style>
  <w:style w:type="character" w:customStyle="1" w:styleId="InternetLink12">
    <w:name w:val="Internet Link12"/>
    <w:qFormat/>
    <w:rPr>
      <w:color w:val="000080"/>
      <w:u w:val="single"/>
    </w:rPr>
  </w:style>
  <w:style w:type="character" w:customStyle="1" w:styleId="InternetLink111">
    <w:name w:val="Internet Link111"/>
    <w:qFormat/>
    <w:rPr>
      <w:color w:val="000080"/>
      <w:u w:val="single"/>
    </w:rPr>
  </w:style>
  <w:style w:type="character" w:customStyle="1" w:styleId="InternetLink10">
    <w:name w:val="Internet Link10"/>
    <w:qFormat/>
    <w:rPr>
      <w:color w:val="000080"/>
      <w:u w:val="single"/>
    </w:rPr>
  </w:style>
  <w:style w:type="character" w:customStyle="1" w:styleId="InternetLink9">
    <w:name w:val="Internet Link9"/>
    <w:qFormat/>
    <w:rPr>
      <w:color w:val="000080"/>
      <w:u w:val="single"/>
    </w:rPr>
  </w:style>
  <w:style w:type="character" w:customStyle="1" w:styleId="InternetLink8">
    <w:name w:val="Internet Link8"/>
    <w:qFormat/>
    <w:rPr>
      <w:color w:val="000080"/>
      <w:u w:val="single"/>
    </w:rPr>
  </w:style>
  <w:style w:type="character" w:customStyle="1" w:styleId="InternetLink7">
    <w:name w:val="Internet Link7"/>
    <w:qFormat/>
    <w:rPr>
      <w:color w:val="000080"/>
      <w:u w:val="single"/>
    </w:rPr>
  </w:style>
  <w:style w:type="character" w:customStyle="1" w:styleId="InternetLink6">
    <w:name w:val="Internet Link6"/>
    <w:qFormat/>
    <w:rPr>
      <w:color w:val="000080"/>
      <w:u w:val="single"/>
    </w:rPr>
  </w:style>
  <w:style w:type="character" w:customStyle="1" w:styleId="InternetLink5">
    <w:name w:val="Internet Link5"/>
    <w:qFormat/>
    <w:rPr>
      <w:color w:val="000080"/>
      <w:u w:val="single"/>
    </w:rPr>
  </w:style>
  <w:style w:type="character" w:customStyle="1" w:styleId="InternetLink4">
    <w:name w:val="Internet Link4"/>
    <w:qFormat/>
    <w:rPr>
      <w:color w:val="000080"/>
      <w:u w:val="single"/>
    </w:rPr>
  </w:style>
  <w:style w:type="character" w:customStyle="1" w:styleId="InternetLink3">
    <w:name w:val="Internet Link3"/>
    <w:qFormat/>
    <w:rPr>
      <w:color w:val="000080"/>
      <w:u w:val="single"/>
    </w:rPr>
  </w:style>
  <w:style w:type="character" w:customStyle="1" w:styleId="InternetLink2">
    <w:name w:val="Internet Link2"/>
    <w:qFormat/>
    <w:rPr>
      <w:color w:val="000080"/>
      <w:u w:val="single"/>
    </w:rPr>
  </w:style>
  <w:style w:type="character" w:customStyle="1" w:styleId="Ttulo3Char1">
    <w:name w:val="Título 3 Char1"/>
    <w:basedOn w:val="Fontepargpadro"/>
    <w:qFormat/>
    <w:rPr>
      <w:rFonts w:ascii="Calibri Light" w:eastAsia="Arial" w:hAnsi="Calibri Light" w:cs="Arial"/>
      <w:color w:val="0B5101" w:themeColor="accent1" w:themeShade="7F"/>
      <w:sz w:val="24"/>
      <w:szCs w:val="24"/>
      <w:lang w:eastAsia="zh-CN"/>
    </w:rPr>
  </w:style>
  <w:style w:type="character" w:customStyle="1" w:styleId="Ttulo2Char1">
    <w:name w:val="Título 2 Char1"/>
    <w:basedOn w:val="Fontepargpadro"/>
    <w:qFormat/>
    <w:rPr>
      <w:rFonts w:ascii="Calibri Light" w:eastAsia="Arial" w:hAnsi="Calibri Light" w:cs="Arial"/>
      <w:color w:val="117A02" w:themeColor="accent1" w:themeShade="BF"/>
      <w:sz w:val="26"/>
      <w:szCs w:val="26"/>
      <w:lang w:eastAsia="zh-CN"/>
    </w:rPr>
  </w:style>
  <w:style w:type="character" w:styleId="RefernciaSutil">
    <w:name w:val="Subtle Reference"/>
    <w:basedOn w:val="Fontepargpadro"/>
    <w:qFormat/>
    <w:rPr>
      <w:smallCaps/>
      <w:color w:val="5A5A5A" w:themeColor="dark1" w:themeTint="A5"/>
    </w:rPr>
  </w:style>
  <w:style w:type="character" w:customStyle="1" w:styleId="AssuntodocomentrioChar">
    <w:name w:val="Assunto do comentário Char"/>
    <w:basedOn w:val="TextodecomentrioChar"/>
    <w:qFormat/>
    <w:rPr>
      <w:b/>
      <w:bCs/>
      <w:lang w:eastAsia="zh-CN"/>
    </w:rPr>
  </w:style>
  <w:style w:type="character" w:customStyle="1" w:styleId="TextodecomentrioChar">
    <w:name w:val="Texto de comentário Char"/>
    <w:basedOn w:val="Fontepargpadro"/>
    <w:qFormat/>
    <w:rPr>
      <w:lang w:eastAsia="zh-CN"/>
    </w:rPr>
  </w:style>
  <w:style w:type="character" w:styleId="Refdecomentrio">
    <w:name w:val="annotation reference"/>
    <w:basedOn w:val="Fontepargpadro"/>
    <w:qFormat/>
    <w:rPr>
      <w:sz w:val="16"/>
      <w:szCs w:val="16"/>
    </w:rPr>
  </w:style>
  <w:style w:type="character" w:customStyle="1" w:styleId="CabealhoChar1">
    <w:name w:val="Cabeçalho Char1"/>
    <w:basedOn w:val="Fontepargpadro"/>
    <w:qFormat/>
    <w:rPr>
      <w:rFonts w:ascii="Liberation Serif" w:eastAsia="NSimSun" w:hAnsi="Liberation Serif" w:cs="Liberation Serif"/>
      <w:kern w:val="2"/>
      <w:sz w:val="24"/>
      <w:szCs w:val="24"/>
      <w:lang w:val="pt-BR" w:eastAsia="zh-CN" w:bidi="hi-IN"/>
    </w:rPr>
  </w:style>
  <w:style w:type="character" w:customStyle="1" w:styleId="VisitedInternetLink">
    <w:name w:val="Visited Internet Link"/>
    <w:basedOn w:val="Fontepargpadro"/>
    <w:qFormat/>
    <w:rPr>
      <w:color w:val="800080"/>
      <w:u w:val="single"/>
    </w:rPr>
  </w:style>
  <w:style w:type="character" w:customStyle="1" w:styleId="InternetLink110">
    <w:name w:val="Internet Link110"/>
    <w:basedOn w:val="Fontepargpadro"/>
    <w:qFormat/>
    <w:rPr>
      <w:rFonts w:cs="Times New Roman"/>
      <w:color w:val="0000FF"/>
      <w:u w:val="single"/>
    </w:rPr>
  </w:style>
  <w:style w:type="character" w:customStyle="1" w:styleId="MapadoDocumentoChar">
    <w:name w:val="Mapa do Documento Char"/>
    <w:basedOn w:val="Fontepargpadro"/>
    <w:qFormat/>
    <w:rPr>
      <w:rFonts w:eastAsia="Arial Narrow"/>
      <w:sz w:val="24"/>
    </w:rPr>
  </w:style>
  <w:style w:type="character" w:customStyle="1" w:styleId="TextodenotaderodapChar">
    <w:name w:val="Texto de nota de rodapé Char"/>
    <w:basedOn w:val="Fontepargpadro"/>
    <w:qFormat/>
    <w:rPr>
      <w:rFonts w:eastAsia="Times New Roman"/>
    </w:rPr>
  </w:style>
  <w:style w:type="character" w:customStyle="1" w:styleId="Normal1Char">
    <w:name w:val="Normal1 Char"/>
    <w:basedOn w:val="Fontepargpadro"/>
    <w:qFormat/>
    <w:rPr>
      <w:rFonts w:ascii="Verdana" w:eastAsia="DejaVu Sans" w:hAnsi="Verdana" w:cs="Verdana"/>
      <w:color w:val="000000"/>
      <w:sz w:val="24"/>
      <w:szCs w:val="24"/>
      <w:lang w:eastAsia="en-US"/>
    </w:rPr>
  </w:style>
  <w:style w:type="character" w:customStyle="1" w:styleId="TextosemFormataoChar">
    <w:name w:val="Texto sem Formatação Char"/>
    <w:basedOn w:val="Fontepargpadro"/>
    <w:qFormat/>
    <w:rPr>
      <w:rFonts w:ascii="Courier New" w:eastAsia="Times New Roman" w:hAnsi="Courier New" w:cs="Courier New"/>
    </w:rPr>
  </w:style>
  <w:style w:type="character" w:customStyle="1" w:styleId="RecuodecorpodetextoChar">
    <w:name w:val="Recuo de corpo de texto Char"/>
    <w:basedOn w:val="Fontepargpadro"/>
    <w:qFormat/>
    <w:rPr>
      <w:rFonts w:eastAsia="Times New Roman"/>
    </w:rPr>
  </w:style>
  <w:style w:type="character" w:customStyle="1" w:styleId="txtproduto2">
    <w:name w:val="txtproduto2"/>
    <w:basedOn w:val="Fontepargpadro"/>
    <w:qFormat/>
  </w:style>
  <w:style w:type="character" w:styleId="TtulodoLivro">
    <w:name w:val="Book Title"/>
    <w:basedOn w:val="Fontepargpadro"/>
    <w:qFormat/>
    <w:rPr>
      <w:b/>
      <w:bCs/>
      <w:smallCaps/>
      <w:spacing w:val="5"/>
    </w:rPr>
  </w:style>
  <w:style w:type="character" w:customStyle="1" w:styleId="RefernciaSutil1">
    <w:name w:val="Referência Sutil1"/>
    <w:basedOn w:val="Fontepargpadro"/>
    <w:qFormat/>
    <w:rPr>
      <w:smallCaps/>
      <w:color w:val="C0504D"/>
      <w:u w:val="single"/>
    </w:rPr>
  </w:style>
  <w:style w:type="character" w:customStyle="1" w:styleId="apple-converted-space">
    <w:name w:val="apple-converted-space"/>
    <w:qFormat/>
  </w:style>
  <w:style w:type="character" w:styleId="MenoPendente">
    <w:name w:val="Unresolved Mention"/>
    <w:basedOn w:val="Fontepargpadro"/>
    <w:qFormat/>
    <w:rPr>
      <w:color w:val="605E5C"/>
      <w:shd w:val="clear" w:color="auto" w:fill="E1DFDD"/>
    </w:rPr>
  </w:style>
  <w:style w:type="character" w:customStyle="1" w:styleId="FootnoteCharacters1111111111111111111111111111111111111">
    <w:name w:val="Footnote Characters1111111111111111111111111111111111111"/>
    <w:qFormat/>
    <w:rPr>
      <w:vertAlign w:val="superscript"/>
    </w:rPr>
  </w:style>
  <w:style w:type="character" w:customStyle="1" w:styleId="FootnoteCharacters111111111111111111112">
    <w:name w:val="Footnote Characters111111111111111111112"/>
    <w:qFormat/>
    <w:rPr>
      <w:vertAlign w:val="superscript"/>
    </w:rPr>
  </w:style>
  <w:style w:type="character" w:customStyle="1" w:styleId="FootnoteCharacters11111111111111111112">
    <w:name w:val="Footnote Characters11111111111111111112"/>
    <w:qFormat/>
    <w:rPr>
      <w:vertAlign w:val="superscript"/>
    </w:rPr>
  </w:style>
  <w:style w:type="character" w:customStyle="1" w:styleId="FootnoteCharacters1111111111111111112">
    <w:name w:val="Footnote Characters1111111111111111112"/>
    <w:qFormat/>
    <w:rPr>
      <w:vertAlign w:val="superscript"/>
    </w:rPr>
  </w:style>
  <w:style w:type="character" w:customStyle="1" w:styleId="FootnoteCharacters111111111111111112">
    <w:name w:val="Footnote Characters111111111111111112"/>
    <w:qFormat/>
    <w:rPr>
      <w:vertAlign w:val="superscript"/>
    </w:rPr>
  </w:style>
  <w:style w:type="character" w:customStyle="1" w:styleId="FootnoteCharacters11111111111111112">
    <w:name w:val="Footnote Characters11111111111111112"/>
    <w:qFormat/>
    <w:rPr>
      <w:vertAlign w:val="superscript"/>
    </w:rPr>
  </w:style>
  <w:style w:type="character" w:customStyle="1" w:styleId="FootnoteCharacters1111111111111112">
    <w:name w:val="Footnote Characters1111111111111112"/>
    <w:qFormat/>
    <w:rPr>
      <w:vertAlign w:val="superscript"/>
    </w:rPr>
  </w:style>
  <w:style w:type="character" w:customStyle="1" w:styleId="FootnoteCharacters111111111111112">
    <w:name w:val="Footnote Characters111111111111112"/>
    <w:qFormat/>
    <w:rPr>
      <w:vertAlign w:val="superscript"/>
    </w:rPr>
  </w:style>
  <w:style w:type="character" w:customStyle="1" w:styleId="FootnoteCharacters11111111111112">
    <w:name w:val="Footnote Characters11111111111112"/>
    <w:qFormat/>
    <w:rPr>
      <w:vertAlign w:val="superscript"/>
    </w:rPr>
  </w:style>
  <w:style w:type="character" w:customStyle="1" w:styleId="FootnoteCharacters1111111111112">
    <w:name w:val="Footnote Characters1111111111112"/>
    <w:qFormat/>
    <w:rPr>
      <w:vertAlign w:val="superscript"/>
    </w:rPr>
  </w:style>
  <w:style w:type="character" w:customStyle="1" w:styleId="FootnoteCharacters111111111112">
    <w:name w:val="Footnote Characters111111111112"/>
    <w:qFormat/>
    <w:rPr>
      <w:vertAlign w:val="superscript"/>
    </w:rPr>
  </w:style>
  <w:style w:type="character" w:customStyle="1" w:styleId="FootnoteCharacters11111111112">
    <w:name w:val="Footnote Characters11111111112"/>
    <w:qFormat/>
    <w:rPr>
      <w:vertAlign w:val="superscript"/>
    </w:rPr>
  </w:style>
  <w:style w:type="character" w:customStyle="1" w:styleId="FootnoteCharacters1111111112">
    <w:name w:val="Footnote Characters1111111112"/>
    <w:qFormat/>
    <w:rPr>
      <w:vertAlign w:val="superscript"/>
    </w:rPr>
  </w:style>
  <w:style w:type="character" w:customStyle="1" w:styleId="FootnoteCharacters111111112">
    <w:name w:val="Footnote Characters111111112"/>
    <w:qFormat/>
    <w:rPr>
      <w:vertAlign w:val="superscript"/>
    </w:rPr>
  </w:style>
  <w:style w:type="character" w:customStyle="1" w:styleId="FootnoteCharacters11111112">
    <w:name w:val="Footnote Characters11111112"/>
    <w:qFormat/>
    <w:rPr>
      <w:vertAlign w:val="superscript"/>
    </w:rPr>
  </w:style>
  <w:style w:type="character" w:customStyle="1" w:styleId="FootnoteCharacters1111112">
    <w:name w:val="Footnote Characters1111112"/>
    <w:qFormat/>
    <w:rPr>
      <w:vertAlign w:val="superscript"/>
    </w:rPr>
  </w:style>
  <w:style w:type="character" w:customStyle="1" w:styleId="Corpodetexto21Char">
    <w:name w:val="Corpo de texto 21 Char"/>
    <w:basedOn w:val="Fontepargpadro"/>
    <w:qFormat/>
    <w:rPr>
      <w:rFonts w:ascii="Arial" w:eastAsia="Times New Roman" w:hAnsi="Arial"/>
      <w:sz w:val="22"/>
      <w:lang w:eastAsia="ar-SA"/>
    </w:rPr>
  </w:style>
  <w:style w:type="character" w:customStyle="1" w:styleId="fontedados">
    <w:name w:val="fontedados"/>
    <w:basedOn w:val="Fontepargpadro"/>
    <w:qFormat/>
  </w:style>
  <w:style w:type="character" w:customStyle="1" w:styleId="Pr-formataoHTMLChar">
    <w:name w:val="Pré-formatação HTML Char"/>
    <w:basedOn w:val="Fontepargpadro"/>
    <w:qFormat/>
    <w:rPr>
      <w:rFonts w:ascii="Courier" w:eastAsia="Arial" w:hAnsi="Courier" w:cs="Courier"/>
      <w:lang w:eastAsia="en-US"/>
    </w:rPr>
  </w:style>
  <w:style w:type="character" w:customStyle="1" w:styleId="Ttulo1Char">
    <w:name w:val="Título 1 Char"/>
    <w:basedOn w:val="Fontepargpadro"/>
    <w:qFormat/>
    <w:rPr>
      <w:rFonts w:eastAsia="Times New Roman"/>
      <w:sz w:val="28"/>
      <w:szCs w:val="24"/>
    </w:rPr>
  </w:style>
  <w:style w:type="character" w:customStyle="1" w:styleId="CorpodetextoChar1">
    <w:name w:val="Corpo de texto Char1"/>
    <w:basedOn w:val="Fontepargpadro"/>
    <w:qFormat/>
    <w:rPr>
      <w:sz w:val="24"/>
      <w:szCs w:val="24"/>
      <w:lang w:eastAsia="zh-CN"/>
    </w:rPr>
  </w:style>
  <w:style w:type="character" w:customStyle="1" w:styleId="CorpodetextoChar">
    <w:name w:val="Corpo de texto Char"/>
    <w:qFormat/>
    <w:rPr>
      <w:rFonts w:eastAsia="Times New Roman"/>
      <w:sz w:val="26"/>
    </w:rPr>
  </w:style>
  <w:style w:type="character" w:styleId="nfase">
    <w:name w:val="Emphasis"/>
    <w:qFormat/>
    <w:rPr>
      <w:i/>
      <w:iCs/>
    </w:rPr>
  </w:style>
  <w:style w:type="character" w:customStyle="1" w:styleId="SubttuloChar">
    <w:name w:val="Subtítulo Char"/>
    <w:qFormat/>
    <w:rPr>
      <w:rFonts w:ascii="Arial" w:eastAsia="Times New Roman" w:hAnsi="Arial" w:cs="Arial"/>
      <w:sz w:val="24"/>
      <w:szCs w:val="24"/>
    </w:rPr>
  </w:style>
  <w:style w:type="character" w:customStyle="1" w:styleId="CabealhoChar">
    <w:name w:val="Cabeçalho Char"/>
    <w:qFormat/>
    <w:rPr>
      <w:sz w:val="24"/>
      <w:szCs w:val="24"/>
      <w:lang w:eastAsia="zh-CN"/>
    </w:rPr>
  </w:style>
  <w:style w:type="character" w:styleId="Forte">
    <w:name w:val="Strong"/>
    <w:qFormat/>
    <w:rPr>
      <w:b/>
      <w:bCs/>
    </w:rPr>
  </w:style>
  <w:style w:type="character" w:customStyle="1" w:styleId="InternetLink22">
    <w:name w:val="Internet Link22"/>
    <w:qFormat/>
    <w:rPr>
      <w:color w:val="000080"/>
      <w:u w:val="single"/>
    </w:rPr>
  </w:style>
  <w:style w:type="character" w:customStyle="1" w:styleId="InternetLink221">
    <w:name w:val="Internet Link221"/>
    <w:qFormat/>
    <w:rPr>
      <w:color w:val="000080"/>
      <w:u w:val="single"/>
    </w:rPr>
  </w:style>
  <w:style w:type="character" w:customStyle="1" w:styleId="FootnoteCharacters11111111111111111111111111111111111111">
    <w:name w:val="Footnote Characters11111111111111111111111111111111111111"/>
    <w:qFormat/>
    <w:rPr>
      <w:vertAlign w:val="superscript"/>
    </w:rPr>
  </w:style>
  <w:style w:type="character" w:customStyle="1" w:styleId="Marcadores">
    <w:name w:val="Marcadores"/>
    <w:qFormat/>
    <w:rPr>
      <w:rFonts w:ascii="OpenSymbol" w:eastAsia="OpenSymbol" w:hAnsi="OpenSymbol" w:cs="OpenSymbol"/>
    </w:rPr>
  </w:style>
  <w:style w:type="paragraph" w:styleId="Ttulo">
    <w:name w:val="Title"/>
    <w:basedOn w:val="normal1"/>
    <w:next w:val="Corpodetexto"/>
    <w:uiPriority w:val="10"/>
    <w:qFormat/>
    <w:pPr>
      <w:keepNext/>
      <w:keepLines/>
      <w:spacing w:before="480" w:after="120"/>
    </w:pPr>
    <w:rPr>
      <w:b/>
      <w:sz w:val="72"/>
      <w:szCs w:val="72"/>
    </w:rPr>
  </w:style>
  <w:style w:type="paragraph" w:styleId="Corpodetexto">
    <w:name w:val="Body Text"/>
    <w:basedOn w:val="normal1"/>
    <w:pPr>
      <w:widowControl w:val="0"/>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1"/>
    <w:qFormat/>
    <w:pPr>
      <w:suppressLineNumbers/>
      <w:spacing w:before="120" w:after="120"/>
    </w:pPr>
    <w:rPr>
      <w:rFonts w:cs="Mangal"/>
      <w:i/>
      <w:iCs/>
      <w:sz w:val="24"/>
      <w:szCs w:val="24"/>
    </w:rPr>
  </w:style>
  <w:style w:type="paragraph" w:customStyle="1" w:styleId="ndice">
    <w:name w:val="Índice"/>
    <w:basedOn w:val="normal1"/>
    <w:qFormat/>
    <w:pPr>
      <w:suppressLineNumbers/>
    </w:pPr>
    <w:rPr>
      <w:rFonts w:cs="Tahoma"/>
    </w:rPr>
  </w:style>
  <w:style w:type="paragraph" w:customStyle="1" w:styleId="normal1">
    <w:name w:val="normal1"/>
    <w:qFormat/>
  </w:style>
  <w:style w:type="paragraph" w:customStyle="1" w:styleId="Ttulo30">
    <w:name w:val="Título3"/>
    <w:basedOn w:val="normal1"/>
    <w:next w:val="Corpodetexto"/>
    <w:qFormat/>
    <w:pPr>
      <w:keepNext/>
      <w:spacing w:before="240" w:after="120"/>
    </w:pPr>
    <w:rPr>
      <w:rFonts w:ascii="Liberation Sans" w:eastAsia="Microsoft YaHei" w:hAnsi="Liberation Sans" w:cs="Mangal"/>
      <w:sz w:val="28"/>
      <w:szCs w:val="28"/>
    </w:rPr>
  </w:style>
  <w:style w:type="paragraph" w:customStyle="1" w:styleId="Ttulo20">
    <w:name w:val="Título2"/>
    <w:basedOn w:val="normal1"/>
    <w:next w:val="Corpodetexto"/>
    <w:qFormat/>
    <w:pPr>
      <w:keepNext/>
      <w:spacing w:before="240" w:after="120"/>
    </w:pPr>
    <w:rPr>
      <w:rFonts w:eastAsia="Lucida Sans Unicode" w:cs="Mangal"/>
      <w:sz w:val="28"/>
      <w:szCs w:val="28"/>
    </w:rPr>
  </w:style>
  <w:style w:type="paragraph" w:customStyle="1" w:styleId="Legenda3">
    <w:name w:val="Legenda3"/>
    <w:basedOn w:val="normal1"/>
    <w:qFormat/>
    <w:pPr>
      <w:suppressLineNumbers/>
      <w:spacing w:before="120" w:after="120"/>
    </w:pPr>
    <w:rPr>
      <w:rFonts w:cs="Mangal"/>
      <w:i/>
      <w:iCs/>
      <w:sz w:val="24"/>
      <w:szCs w:val="24"/>
    </w:rPr>
  </w:style>
  <w:style w:type="paragraph" w:customStyle="1" w:styleId="Ttulo10">
    <w:name w:val="Título1"/>
    <w:basedOn w:val="normal1"/>
    <w:next w:val="Corpodetexto"/>
    <w:qFormat/>
    <w:pPr>
      <w:keepNext/>
      <w:spacing w:before="240" w:after="120"/>
    </w:pPr>
    <w:rPr>
      <w:rFonts w:eastAsia="Lucida Sans Unicode" w:cs="Tahoma"/>
      <w:sz w:val="28"/>
      <w:szCs w:val="28"/>
    </w:rPr>
  </w:style>
  <w:style w:type="paragraph" w:customStyle="1" w:styleId="Legenda2">
    <w:name w:val="Legenda2"/>
    <w:basedOn w:val="normal1"/>
    <w:qFormat/>
    <w:pPr>
      <w:suppressLineNumbers/>
      <w:spacing w:before="120" w:after="120"/>
    </w:pPr>
    <w:rPr>
      <w:rFonts w:cs="Mangal"/>
      <w:i/>
      <w:iCs/>
      <w:sz w:val="24"/>
      <w:szCs w:val="24"/>
    </w:rPr>
  </w:style>
  <w:style w:type="paragraph" w:customStyle="1" w:styleId="Captulo">
    <w:name w:val="Capítulo"/>
    <w:basedOn w:val="normal1"/>
    <w:next w:val="Corpodetexto"/>
    <w:qFormat/>
    <w:pPr>
      <w:keepNext/>
      <w:spacing w:before="240" w:after="120"/>
    </w:pPr>
    <w:rPr>
      <w:rFonts w:eastAsia="Lucida Sans Unicode" w:cs="Tahoma"/>
      <w:sz w:val="28"/>
      <w:szCs w:val="28"/>
    </w:rPr>
  </w:style>
  <w:style w:type="paragraph" w:customStyle="1" w:styleId="Legenda1">
    <w:name w:val="Legenda1"/>
    <w:basedOn w:val="normal1"/>
    <w:qFormat/>
    <w:pPr>
      <w:suppressLineNumbers/>
      <w:spacing w:before="120" w:after="120"/>
    </w:pPr>
    <w:rPr>
      <w:rFonts w:cs="Tahoma"/>
      <w:i/>
      <w:iCs/>
      <w:sz w:val="24"/>
      <w:szCs w:val="24"/>
    </w:rPr>
  </w:style>
  <w:style w:type="paragraph" w:styleId="Subttulo">
    <w:name w:val="Subtitle"/>
    <w:basedOn w:val="normal1"/>
    <w:next w:val="normal1"/>
    <w:uiPriority w:val="11"/>
    <w:qFormat/>
    <w:pPr>
      <w:keepNext/>
      <w:spacing w:before="240" w:after="120"/>
      <w:jc w:val="center"/>
    </w:pPr>
    <w:rPr>
      <w:i/>
      <w:sz w:val="28"/>
      <w:szCs w:val="28"/>
    </w:rPr>
  </w:style>
  <w:style w:type="paragraph" w:customStyle="1" w:styleId="Cabealhoerodap">
    <w:name w:val="Cabeçalho e rodapé"/>
    <w:basedOn w:val="Normal"/>
    <w:qFormat/>
  </w:style>
  <w:style w:type="paragraph" w:styleId="Rodap">
    <w:name w:val="footer"/>
    <w:basedOn w:val="normal1"/>
    <w:link w:val="RodapChar"/>
    <w:pPr>
      <w:tabs>
        <w:tab w:val="center" w:pos="4419"/>
        <w:tab w:val="right" w:pos="8838"/>
      </w:tabs>
    </w:pPr>
  </w:style>
  <w:style w:type="paragraph" w:styleId="Cabealho">
    <w:name w:val="header"/>
    <w:basedOn w:val="normal1"/>
    <w:pPr>
      <w:tabs>
        <w:tab w:val="center" w:pos="4419"/>
        <w:tab w:val="right" w:pos="8838"/>
      </w:tabs>
    </w:pPr>
  </w:style>
  <w:style w:type="paragraph" w:customStyle="1" w:styleId="JE1">
    <w:name w:val="JE1"/>
    <w:basedOn w:val="Ttulo1"/>
    <w:qFormat/>
    <w:pPr>
      <w:jc w:val="center"/>
    </w:pPr>
  </w:style>
  <w:style w:type="paragraph" w:customStyle="1" w:styleId="BodyTextIndented">
    <w:name w:val="Body Text;Indented"/>
    <w:basedOn w:val="normal1"/>
    <w:qFormat/>
    <w:pPr>
      <w:ind w:left="2410"/>
      <w:jc w:val="both"/>
    </w:pPr>
    <w:rPr>
      <w:b/>
      <w:sz w:val="24"/>
    </w:rPr>
  </w:style>
  <w:style w:type="paragraph" w:styleId="Textodenotaderodap">
    <w:name w:val="footnote text"/>
    <w:basedOn w:val="normal1"/>
    <w:rPr>
      <w:rFonts w:ascii="Times New Roman" w:hAnsi="Times New Roman" w:cs="Times New Roman"/>
      <w:sz w:val="20"/>
    </w:rPr>
  </w:style>
  <w:style w:type="paragraph" w:customStyle="1" w:styleId="Corpodetexto21">
    <w:name w:val="Corpo de texto 21"/>
    <w:basedOn w:val="normal1"/>
    <w:qFormat/>
    <w:pPr>
      <w:jc w:val="both"/>
    </w:pPr>
  </w:style>
  <w:style w:type="paragraph" w:customStyle="1" w:styleId="Contedodetabela">
    <w:name w:val="Conteúdo de tabela"/>
    <w:basedOn w:val="normal1"/>
    <w:qFormat/>
    <w:pPr>
      <w:suppressLineNumbers/>
    </w:pPr>
  </w:style>
  <w:style w:type="paragraph" w:customStyle="1" w:styleId="Contedodatabela">
    <w:name w:val="Conteúdo da tabela"/>
    <w:basedOn w:val="normal1"/>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qFormat/>
    <w:pPr>
      <w:jc w:val="center"/>
    </w:pPr>
    <w:rPr>
      <w:b/>
      <w:bCs/>
    </w:rPr>
  </w:style>
  <w:style w:type="paragraph" w:customStyle="1" w:styleId="Contedodoquadro">
    <w:name w:val="Conteúdo do quadro"/>
    <w:basedOn w:val="Corpodetexto"/>
    <w:qFormat/>
  </w:style>
  <w:style w:type="paragraph" w:styleId="Textodebalo">
    <w:name w:val="Balloon Text"/>
    <w:basedOn w:val="normal1"/>
    <w:link w:val="TextodebaloChar"/>
    <w:qFormat/>
    <w:rPr>
      <w:rFonts w:ascii="Segoe UI" w:hAnsi="Segoe UI" w:cs="Segoe UI"/>
      <w:sz w:val="18"/>
      <w:szCs w:val="18"/>
    </w:rPr>
  </w:style>
  <w:style w:type="paragraph" w:customStyle="1" w:styleId="Textoembloco1">
    <w:name w:val="Texto em bloco1"/>
    <w:basedOn w:val="normal1"/>
    <w:qFormat/>
    <w:pPr>
      <w:ind w:left="4253" w:right="57" w:firstLine="1134"/>
      <w:jc w:val="both"/>
    </w:pPr>
    <w:rPr>
      <w:rFonts w:cs="Times New Roman"/>
      <w:i/>
      <w:spacing w:val="14"/>
    </w:rPr>
  </w:style>
  <w:style w:type="paragraph" w:customStyle="1" w:styleId="texto2">
    <w:name w:val="texto2"/>
    <w:basedOn w:val="normal1"/>
    <w:qFormat/>
    <w:pPr>
      <w:spacing w:before="280" w:after="280"/>
    </w:pPr>
    <w:rPr>
      <w:rFonts w:ascii="Times New Roman" w:hAnsi="Times New Roman" w:cs="Times New Roman"/>
      <w:sz w:val="24"/>
      <w:szCs w:val="24"/>
      <w:lang w:eastAsia="pt-BR"/>
    </w:rPr>
  </w:style>
  <w:style w:type="paragraph" w:customStyle="1" w:styleId="04partenormativa">
    <w:name w:val="04partenormativa"/>
    <w:basedOn w:val="normal1"/>
    <w:qFormat/>
    <w:pPr>
      <w:spacing w:before="280" w:after="280"/>
    </w:pPr>
    <w:rPr>
      <w:rFonts w:ascii="Times New Roman" w:hAnsi="Times New Roman" w:cs="Times New Roman"/>
      <w:sz w:val="24"/>
      <w:szCs w:val="24"/>
      <w:lang w:eastAsia="pt-BR"/>
    </w:rPr>
  </w:style>
  <w:style w:type="paragraph" w:styleId="PargrafodaLista">
    <w:name w:val="List Paragraph"/>
    <w:basedOn w:val="normal1"/>
    <w:qFormat/>
    <w:pPr>
      <w:ind w:left="720"/>
      <w:contextualSpacing/>
    </w:pPr>
  </w:style>
  <w:style w:type="paragraph" w:styleId="NormalWeb">
    <w:name w:val="Normal (Web)"/>
    <w:basedOn w:val="normal1"/>
    <w:qFormat/>
    <w:pPr>
      <w:spacing w:before="280" w:after="280"/>
    </w:pPr>
    <w:rPr>
      <w:rFonts w:ascii="Times New Roman" w:hAnsi="Times New Roman" w:cs="Times New Roman"/>
      <w:sz w:val="24"/>
      <w:szCs w:val="24"/>
      <w:lang w:eastAsia="pt-BR"/>
    </w:rPr>
  </w:style>
  <w:style w:type="paragraph" w:customStyle="1" w:styleId="western">
    <w:name w:val="western"/>
    <w:basedOn w:val="Normal"/>
    <w:qFormat/>
    <w:pPr>
      <w:spacing w:before="280" w:after="142"/>
    </w:pPr>
    <w:rPr>
      <w:rFonts w:ascii="Times New Roman" w:eastAsia="Times New Roman" w:hAnsi="Times New Roman" w:cs="Times New Roman"/>
      <w:color w:val="000000"/>
      <w:lang w:eastAsia="pt-BR"/>
    </w:rPr>
  </w:style>
  <w:style w:type="paragraph" w:customStyle="1" w:styleId="Normal11">
    <w:name w:val="Normal11"/>
    <w:qFormat/>
    <w:pPr>
      <w:spacing w:line="100" w:lineRule="atLeast"/>
    </w:pPr>
    <w:rPr>
      <w:rFonts w:ascii="Verdana" w:eastAsia="DejaVu Sans" w:hAnsi="Verdana" w:cs="Verdana"/>
      <w:color w:val="000000"/>
      <w:sz w:val="24"/>
      <w:szCs w:val="24"/>
      <w:lang w:eastAsia="en-US" w:bidi="ar-SA"/>
    </w:rPr>
  </w:style>
  <w:style w:type="paragraph" w:styleId="Assuntodocomentrio">
    <w:name w:val="annotation subject"/>
    <w:basedOn w:val="Textodecomentrio"/>
    <w:next w:val="Textodecomentrio"/>
    <w:qFormat/>
    <w:rPr>
      <w:b/>
      <w:bCs/>
    </w:rPr>
  </w:style>
  <w:style w:type="paragraph" w:styleId="Textodecomentrio">
    <w:name w:val="annotation text"/>
    <w:basedOn w:val="Normal"/>
    <w:rPr>
      <w:sz w:val="20"/>
      <w:szCs w:val="20"/>
    </w:rPr>
  </w:style>
  <w:style w:type="paragraph" w:customStyle="1" w:styleId="Textoprformatado">
    <w:name w:val="Texto préformatado"/>
    <w:basedOn w:val="Normal"/>
    <w:qFormat/>
    <w:rPr>
      <w:rFonts w:ascii="Liberation Mono" w:eastAsia="NSimSun" w:hAnsi="Liberation Mono" w:cs="Liberation Mono"/>
      <w:sz w:val="20"/>
      <w:szCs w:val="20"/>
      <w:lang w:eastAsia="en-US"/>
    </w:rPr>
  </w:style>
  <w:style w:type="paragraph" w:styleId="MapadoDocumento">
    <w:name w:val="Document Map"/>
    <w:qFormat/>
    <w:pPr>
      <w:textAlignment w:val="baseline"/>
    </w:pPr>
    <w:rPr>
      <w:rFonts w:ascii="Times New Roman" w:eastAsia="Arial Narrow" w:hAnsi="Times New Roman" w:cs="Times New Roman"/>
      <w:sz w:val="24"/>
      <w:szCs w:val="20"/>
      <w:lang w:eastAsia="pt-BR" w:bidi="ar-SA"/>
    </w:rPr>
  </w:style>
  <w:style w:type="paragraph" w:customStyle="1" w:styleId="Textbody">
    <w:name w:val="Text body"/>
    <w:basedOn w:val="Standard"/>
    <w:qFormat/>
    <w:pPr>
      <w:widowControl w:val="0"/>
      <w:tabs>
        <w:tab w:val="left" w:pos="5380"/>
        <w:tab w:val="left" w:pos="6460"/>
      </w:tabs>
      <w:snapToGrid w:val="0"/>
    </w:pPr>
    <w:rPr>
      <w:kern w:val="0"/>
      <w:sz w:val="26"/>
      <w:szCs w:val="20"/>
      <w:lang w:eastAsia="pt-BR"/>
    </w:rPr>
  </w:style>
  <w:style w:type="paragraph" w:customStyle="1" w:styleId="PADRAO">
    <w:name w:val="PADRAO"/>
    <w:basedOn w:val="Normal"/>
    <w:qFormat/>
    <w:pPr>
      <w:widowControl w:val="0"/>
      <w:tabs>
        <w:tab w:val="left" w:pos="536"/>
        <w:tab w:val="left" w:pos="2270"/>
        <w:tab w:val="left" w:pos="4294"/>
      </w:tabs>
      <w:jc w:val="both"/>
    </w:pPr>
    <w:rPr>
      <w:rFonts w:ascii="Tms Rmn" w:eastAsia="Times New Roman" w:hAnsi="Tms Rmn"/>
      <w:color w:val="000000"/>
      <w:szCs w:val="20"/>
      <w:lang w:eastAsia="pt-BR"/>
    </w:rPr>
  </w:style>
  <w:style w:type="paragraph" w:styleId="TextosemFormatao">
    <w:name w:val="Plain Text"/>
    <w:basedOn w:val="Normal"/>
    <w:qFormat/>
    <w:pPr>
      <w:tabs>
        <w:tab w:val="left" w:pos="708"/>
      </w:tabs>
    </w:pPr>
    <w:rPr>
      <w:rFonts w:ascii="Courier New" w:eastAsia="Times New Roman" w:hAnsi="Courier New" w:cs="Courier New"/>
      <w:sz w:val="20"/>
      <w:szCs w:val="20"/>
      <w:lang w:eastAsia="pt-BR"/>
    </w:rPr>
  </w:style>
  <w:style w:type="paragraph" w:customStyle="1" w:styleId="estilo1">
    <w:name w:val="estilo1"/>
    <w:basedOn w:val="Normal"/>
    <w:qFormat/>
    <w:pPr>
      <w:tabs>
        <w:tab w:val="left" w:pos="708"/>
      </w:tabs>
      <w:spacing w:before="280" w:after="280"/>
    </w:pPr>
    <w:rPr>
      <w:rFonts w:eastAsia="Times New Roman"/>
      <w:lang w:eastAsia="pt-BR"/>
    </w:rPr>
  </w:style>
  <w:style w:type="paragraph" w:customStyle="1" w:styleId="BodyText21">
    <w:name w:val="Body Text 21"/>
    <w:basedOn w:val="Standard"/>
    <w:qFormat/>
    <w:pPr>
      <w:widowControl w:val="0"/>
      <w:spacing w:after="120"/>
      <w:jc w:val="both"/>
    </w:pPr>
    <w:rPr>
      <w:rFonts w:ascii="Arial" w:hAnsi="Arial" w:cs="Arial"/>
      <w:szCs w:val="20"/>
    </w:rPr>
  </w:style>
  <w:style w:type="paragraph" w:customStyle="1" w:styleId="Standard">
    <w:name w:val="Standard"/>
    <w:qFormat/>
    <w:pPr>
      <w:textAlignment w:val="baseline"/>
    </w:pPr>
    <w:rPr>
      <w:rFonts w:ascii="Times New Roman" w:eastAsia="Times New Roman" w:hAnsi="Times New Roman" w:cs="Times New Roman"/>
      <w:kern w:val="2"/>
      <w:sz w:val="24"/>
      <w:szCs w:val="24"/>
      <w:lang w:bidi="ar-SA"/>
    </w:rPr>
  </w:style>
  <w:style w:type="paragraph" w:customStyle="1" w:styleId="WW-Padro">
    <w:name w:val="WW-Padrão"/>
    <w:qFormat/>
    <w:rPr>
      <w:rFonts w:ascii="Times New Roman" w:eastAsia="Times New Roman" w:hAnsi="Times New Roman" w:cs="Times New Roman"/>
      <w:sz w:val="24"/>
      <w:szCs w:val="20"/>
      <w:lang w:eastAsia="ar-SA" w:bidi="ar-SA"/>
    </w:rPr>
  </w:style>
  <w:style w:type="paragraph" w:customStyle="1" w:styleId="Ttulo11">
    <w:name w:val="Título 11"/>
    <w:basedOn w:val="Normal"/>
    <w:qFormat/>
    <w:pPr>
      <w:widowControl w:val="0"/>
      <w:spacing w:before="125"/>
      <w:ind w:left="860"/>
      <w:outlineLvl w:val="1"/>
    </w:pPr>
    <w:rPr>
      <w:rFonts w:eastAsia="Times New Roman"/>
      <w:b/>
      <w:bCs/>
      <w:lang w:eastAsia="en-US"/>
    </w:rPr>
  </w:style>
  <w:style w:type="paragraph" w:customStyle="1" w:styleId="Ttulo31">
    <w:name w:val="Título 31"/>
    <w:basedOn w:val="Normal"/>
    <w:next w:val="Normal"/>
    <w:qFormat/>
    <w:pPr>
      <w:keepNext/>
      <w:keepLines/>
      <w:widowControl w:val="0"/>
      <w:spacing w:before="40"/>
      <w:outlineLvl w:val="2"/>
    </w:pPr>
    <w:rPr>
      <w:rFonts w:ascii="Cambria" w:eastAsia="Times New Roman" w:hAnsi="Cambria"/>
      <w:color w:val="243F60"/>
      <w:lang w:eastAsia="en-US"/>
    </w:rPr>
  </w:style>
  <w:style w:type="paragraph" w:customStyle="1" w:styleId="Ttulo21">
    <w:name w:val="Título 21"/>
    <w:basedOn w:val="Normal"/>
    <w:next w:val="Normal"/>
    <w:qFormat/>
    <w:pPr>
      <w:keepNext/>
      <w:keepLines/>
      <w:widowControl w:val="0"/>
      <w:spacing w:before="40"/>
      <w:outlineLvl w:val="1"/>
    </w:pPr>
    <w:rPr>
      <w:rFonts w:ascii="Cambria" w:eastAsia="Times New Roman" w:hAnsi="Cambria"/>
      <w:color w:val="365F91"/>
      <w:sz w:val="26"/>
      <w:szCs w:val="26"/>
      <w:lang w:eastAsia="en-US"/>
    </w:rPr>
  </w:style>
  <w:style w:type="paragraph" w:customStyle="1" w:styleId="Normal12">
    <w:name w:val="Normal12"/>
    <w:qFormat/>
    <w:pPr>
      <w:spacing w:line="100" w:lineRule="atLeast"/>
    </w:pPr>
    <w:rPr>
      <w:rFonts w:ascii="Verdana" w:eastAsia="DejaVu Sans" w:hAnsi="Verdana" w:cs="Verdana"/>
      <w:color w:val="000000"/>
      <w:sz w:val="24"/>
      <w:szCs w:val="24"/>
      <w:lang w:eastAsia="en-US" w:bidi="ar-SA"/>
    </w:rPr>
  </w:style>
  <w:style w:type="paragraph" w:customStyle="1" w:styleId="v1elementtoproof">
    <w:name w:val="v1elementtoproof"/>
    <w:basedOn w:val="Normal"/>
    <w:qFormat/>
    <w:pPr>
      <w:spacing w:before="280" w:after="280"/>
    </w:pPr>
    <w:rPr>
      <w:rFonts w:eastAsia="Times New Roman"/>
      <w:lang w:eastAsia="pt-BR"/>
    </w:rPr>
  </w:style>
  <w:style w:type="paragraph" w:customStyle="1" w:styleId="TableParagraph">
    <w:name w:val="Table Paragraph"/>
    <w:basedOn w:val="Normal"/>
    <w:qFormat/>
    <w:pPr>
      <w:widowControl w:val="0"/>
      <w:ind w:left="57"/>
    </w:pPr>
    <w:rPr>
      <w:rFonts w:ascii="Arial MT" w:eastAsia="Arial MT" w:hAnsi="Arial MT" w:cs="Arial MT"/>
      <w:lang w:val="pt-PT" w:eastAsia="en-US"/>
    </w:rPr>
  </w:style>
  <w:style w:type="paragraph" w:customStyle="1" w:styleId="WW-Padro1">
    <w:name w:val="WW-Padrão1"/>
    <w:qFormat/>
    <w:rPr>
      <w:rFonts w:ascii="Times New Roman" w:eastAsia="Times New Roman" w:hAnsi="Times New Roman" w:cs="Times New Roman"/>
      <w:sz w:val="24"/>
      <w:szCs w:val="20"/>
      <w:lang w:eastAsia="ar-SA" w:bidi="ar-SA"/>
    </w:rPr>
  </w:style>
  <w:style w:type="paragraph" w:customStyle="1" w:styleId="Estilopadro">
    <w:name w:val="Estilo padrão"/>
    <w:qFormat/>
    <w:pPr>
      <w:spacing w:line="100" w:lineRule="atLeast"/>
    </w:pPr>
    <w:rPr>
      <w:rFonts w:ascii="Verdana" w:eastAsia="DejaVu Sans" w:hAnsi="Verdana" w:cs="Verdana"/>
      <w:color w:val="000000"/>
      <w:sz w:val="24"/>
      <w:szCs w:val="24"/>
      <w:lang w:eastAsia="en-US" w:bidi="ar-SA"/>
    </w:rPr>
  </w:style>
  <w:style w:type="paragraph" w:customStyle="1" w:styleId="Default">
    <w:name w:val="Default"/>
    <w:qFormat/>
    <w:rPr>
      <w:color w:val="000000"/>
      <w:sz w:val="24"/>
      <w:szCs w:val="24"/>
      <w:lang w:eastAsia="en-US" w:bidi="ar-SA"/>
    </w:rPr>
  </w:style>
  <w:style w:type="paragraph" w:customStyle="1" w:styleId="WW-Textosimples">
    <w:name w:val="WW-Texto simples"/>
    <w:basedOn w:val="Normal"/>
    <w:qFormat/>
    <w:rPr>
      <w:rFonts w:ascii="Courier New" w:eastAsia="Times New Roman" w:hAnsi="Courier New"/>
      <w:kern w:val="2"/>
      <w:sz w:val="20"/>
      <w:szCs w:val="20"/>
      <w:lang w:eastAsia="ar-SA"/>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eastAsia="en-US"/>
    </w:rPr>
  </w:style>
  <w:style w:type="paragraph" w:customStyle="1" w:styleId="Padro">
    <w:name w:val="Padrão"/>
    <w:qFormat/>
    <w:pPr>
      <w:widowControl w:val="0"/>
      <w:jc w:val="both"/>
    </w:pPr>
    <w:rPr>
      <w:rFonts w:ascii="Times New Roman" w:eastAsia="Times New Roman" w:hAnsi="Times New Roman" w:cs="Times New Roman"/>
      <w:color w:val="000000"/>
      <w:sz w:val="24"/>
      <w:szCs w:val="24"/>
      <w:lang w:eastAsia="pt-BR" w:bidi="ar-SA"/>
    </w:rPr>
  </w:style>
  <w:style w:type="paragraph" w:styleId="SemEspaamento">
    <w:name w:val="No Spacing"/>
    <w:qFormat/>
    <w:rPr>
      <w:rFonts w:ascii="Calibri" w:eastAsia="Calibri" w:hAnsi="Calibri" w:cs="Times New Roman"/>
      <w:lang w:eastAsia="en-US" w:bidi="ar-SA"/>
    </w:rPr>
  </w:style>
  <w:style w:type="paragraph" w:customStyle="1" w:styleId="Normal13">
    <w:name w:val="Normal13"/>
    <w:qFormat/>
    <w:pPr>
      <w:spacing w:line="100" w:lineRule="atLeast"/>
    </w:pPr>
    <w:rPr>
      <w:rFonts w:ascii="Verdana" w:eastAsia="DejaVu Sans" w:hAnsi="Verdana" w:cs="Verdana"/>
      <w:color w:val="000000"/>
      <w:sz w:val="24"/>
      <w:szCs w:val="24"/>
      <w:lang w:eastAsia="en-US" w:bidi="ar-SA"/>
    </w:rPr>
  </w:style>
  <w:style w:type="numbering" w:customStyle="1" w:styleId="Semlista1">
    <w:name w:val="Sem lista1"/>
    <w:qFormat/>
  </w:style>
  <w:style w:type="numbering" w:customStyle="1" w:styleId="Semlista11">
    <w:name w:val="Sem lista1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2281</Words>
  <Characters>12322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dc:description/>
  <cp:lastModifiedBy>Tamara Moro</cp:lastModifiedBy>
  <cp:revision>4</cp:revision>
  <cp:lastPrinted>2026-04-24T12:11:00Z</cp:lastPrinted>
  <dcterms:created xsi:type="dcterms:W3CDTF">2026-04-23T12:58:00Z</dcterms:created>
  <dcterms:modified xsi:type="dcterms:W3CDTF">2026-04-24T14:37:00Z</dcterms:modified>
  <dc:language>pt-BR</dc:language>
</cp:coreProperties>
</file>