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7011E" w14:textId="1B9FD8C4" w:rsidR="00F6033D" w:rsidRDefault="00F6033D" w:rsidP="00F6033D">
      <w:pPr>
        <w:jc w:val="both"/>
        <w:rPr>
          <w:b/>
          <w:noProof/>
          <w:sz w:val="24"/>
          <w:szCs w:val="24"/>
        </w:rPr>
      </w:pPr>
      <w:r>
        <w:rPr>
          <w:b/>
          <w:noProof/>
          <w:sz w:val="24"/>
          <w:szCs w:val="24"/>
        </w:rPr>
        <w:t xml:space="preserve">PROCESSO ADMINISTRATIVO Nº. </w:t>
      </w:r>
      <w:r w:rsidR="000E6FC6">
        <w:rPr>
          <w:b/>
          <w:noProof/>
          <w:sz w:val="24"/>
          <w:szCs w:val="24"/>
        </w:rPr>
        <w:t>0</w:t>
      </w:r>
      <w:r>
        <w:rPr>
          <w:b/>
          <w:noProof/>
          <w:sz w:val="24"/>
          <w:szCs w:val="24"/>
        </w:rPr>
        <w:t>/202</w:t>
      </w:r>
      <w:r w:rsidR="000E6FC6">
        <w:rPr>
          <w:b/>
          <w:noProof/>
          <w:sz w:val="24"/>
          <w:szCs w:val="24"/>
        </w:rPr>
        <w:t>6</w:t>
      </w:r>
    </w:p>
    <w:p w14:paraId="2C929811" w14:textId="5E4B9937" w:rsidR="00F6033D" w:rsidRDefault="00F6033D" w:rsidP="00F6033D">
      <w:pPr>
        <w:jc w:val="both"/>
        <w:rPr>
          <w:b/>
          <w:noProof/>
          <w:sz w:val="24"/>
          <w:szCs w:val="24"/>
        </w:rPr>
      </w:pPr>
      <w:r>
        <w:rPr>
          <w:b/>
          <w:noProof/>
          <w:sz w:val="24"/>
          <w:szCs w:val="24"/>
        </w:rPr>
        <w:t>DISPENSA DE LICITAÇÃO</w:t>
      </w:r>
      <w:r>
        <w:rPr>
          <w:b/>
          <w:sz w:val="24"/>
          <w:szCs w:val="24"/>
        </w:rPr>
        <w:t xml:space="preserve"> Nº. </w:t>
      </w:r>
      <w:r>
        <w:rPr>
          <w:b/>
          <w:noProof/>
          <w:sz w:val="24"/>
          <w:szCs w:val="24"/>
        </w:rPr>
        <w:t>0/202</w:t>
      </w:r>
      <w:r w:rsidR="000E6FC6">
        <w:rPr>
          <w:b/>
          <w:noProof/>
          <w:sz w:val="24"/>
          <w:szCs w:val="24"/>
        </w:rPr>
        <w:t>6</w:t>
      </w:r>
    </w:p>
    <w:p w14:paraId="5A999D0B" w14:textId="77777777" w:rsidR="000534FC" w:rsidRDefault="000534FC" w:rsidP="000534FC">
      <w:pPr>
        <w:pStyle w:val="Corpodetexto"/>
        <w:ind w:right="990"/>
        <w:jc w:val="both"/>
        <w:rPr>
          <w:b/>
          <w:u w:val="single"/>
        </w:rPr>
      </w:pPr>
    </w:p>
    <w:p w14:paraId="036FBE57" w14:textId="29591C26" w:rsidR="000534FC" w:rsidRDefault="00F6033D" w:rsidP="000534FC">
      <w:pPr>
        <w:pStyle w:val="Corpodetexto"/>
        <w:ind w:right="-1"/>
        <w:jc w:val="both"/>
      </w:pPr>
      <w:r>
        <w:rPr>
          <w:b/>
          <w:u w:val="single"/>
        </w:rPr>
        <w:t>OBJETO:</w:t>
      </w:r>
      <w:r w:rsidR="000534FC" w:rsidRPr="000534FC">
        <w:t xml:space="preserve"> </w:t>
      </w:r>
      <w:r w:rsidR="000534FC">
        <w:t>a aquisição de equipamentos permanentes, mediante fornecimento por empresa especializada, destinados à melhoria da infraestru- tura</w:t>
      </w:r>
      <w:r w:rsidR="000534FC">
        <w:rPr>
          <w:spacing w:val="-2"/>
        </w:rPr>
        <w:t xml:space="preserve"> </w:t>
      </w:r>
      <w:r w:rsidR="000534FC">
        <w:t>da Farmácia</w:t>
      </w:r>
      <w:r w:rsidR="000534FC">
        <w:rPr>
          <w:spacing w:val="-1"/>
        </w:rPr>
        <w:t xml:space="preserve"> </w:t>
      </w:r>
      <w:r w:rsidR="000534FC">
        <w:t>Pública Municipal, compreendendo: 01 (um)</w:t>
      </w:r>
      <w:r w:rsidR="000534FC">
        <w:rPr>
          <w:spacing w:val="-1"/>
        </w:rPr>
        <w:t xml:space="preserve"> </w:t>
      </w:r>
      <w:r w:rsidR="000534FC">
        <w:t>nobreak 700VA, 01 (um) dispensador manual de senhas e 10 (dez) paletes de plástico.</w:t>
      </w:r>
    </w:p>
    <w:p w14:paraId="2BDB2311" w14:textId="70E5D3F0" w:rsidR="00413FD1" w:rsidRDefault="00413FD1" w:rsidP="00413FD1">
      <w:pPr>
        <w:jc w:val="both"/>
        <w:rPr>
          <w:rFonts w:eastAsia="Calibri"/>
          <w:sz w:val="24"/>
          <w:szCs w:val="24"/>
          <w:lang w:eastAsia="en-US"/>
        </w:rPr>
      </w:pPr>
    </w:p>
    <w:p w14:paraId="3C3AEDBE" w14:textId="77777777" w:rsidR="00413FD1" w:rsidRPr="00413FD1" w:rsidRDefault="00413FD1" w:rsidP="00413FD1">
      <w:pPr>
        <w:jc w:val="both"/>
        <w:rPr>
          <w:rFonts w:eastAsia="Calibri"/>
          <w:sz w:val="24"/>
          <w:szCs w:val="24"/>
          <w:lang w:eastAsia="en-US"/>
        </w:rPr>
      </w:pPr>
    </w:p>
    <w:p w14:paraId="63EB8206" w14:textId="4A004DBF" w:rsidR="00F6033D" w:rsidRPr="00883057" w:rsidRDefault="00F6033D" w:rsidP="00883057">
      <w:pPr>
        <w:pStyle w:val="Normal1"/>
        <w:spacing w:line="240" w:lineRule="auto"/>
        <w:jc w:val="both"/>
        <w:rPr>
          <w:b/>
          <w:noProof/>
        </w:rPr>
      </w:pPr>
      <w:r>
        <w:rPr>
          <w:rFonts w:ascii="Times New Roman" w:hAnsi="Times New Roman" w:cs="Times New Roman"/>
          <w:b/>
          <w:noProof/>
          <w:color w:val="auto"/>
          <w:u w:val="single"/>
        </w:rPr>
        <w:t>CONTRATADA</w:t>
      </w:r>
      <w:r>
        <w:rPr>
          <w:rFonts w:ascii="Times New Roman" w:hAnsi="Times New Roman" w:cs="Times New Roman"/>
          <w:b/>
          <w:noProof/>
          <w:color w:val="auto"/>
        </w:rPr>
        <w:t>:</w:t>
      </w:r>
      <w:r w:rsidR="006172A7">
        <w:rPr>
          <w:rFonts w:ascii="Times New Roman" w:hAnsi="Times New Roman" w:cs="Times New Roman"/>
          <w:b/>
          <w:noProof/>
          <w:color w:val="auto"/>
        </w:rPr>
        <w:t>JM MASTER INFORMATICA LTDA</w:t>
      </w:r>
    </w:p>
    <w:p w14:paraId="5CE81A89" w14:textId="3357272A" w:rsidR="00F6033D" w:rsidRDefault="00F6033D" w:rsidP="00F6033D">
      <w:pPr>
        <w:jc w:val="both"/>
        <w:rPr>
          <w:b/>
          <w:sz w:val="24"/>
          <w:szCs w:val="24"/>
          <w:shd w:val="clear" w:color="auto" w:fill="FFFFFF"/>
        </w:rPr>
      </w:pPr>
      <w:r>
        <w:rPr>
          <w:b/>
          <w:noProof/>
          <w:sz w:val="24"/>
          <w:szCs w:val="24"/>
          <w:u w:val="single"/>
        </w:rPr>
        <w:t>CNPJ Nº</w:t>
      </w:r>
      <w:r>
        <w:rPr>
          <w:b/>
          <w:noProof/>
          <w:sz w:val="24"/>
          <w:szCs w:val="24"/>
        </w:rPr>
        <w:t xml:space="preserve">: </w:t>
      </w:r>
      <w:r w:rsidR="006172A7">
        <w:rPr>
          <w:b/>
          <w:noProof/>
          <w:sz w:val="24"/>
          <w:szCs w:val="24"/>
        </w:rPr>
        <w:t>13.918.798/0001-05</w:t>
      </w:r>
    </w:p>
    <w:p w14:paraId="4F4EEB5C" w14:textId="15987F57" w:rsidR="00F6033D" w:rsidRDefault="00F6033D" w:rsidP="00F6033D">
      <w:pPr>
        <w:jc w:val="both"/>
        <w:rPr>
          <w:b/>
          <w:sz w:val="24"/>
          <w:szCs w:val="24"/>
        </w:rPr>
      </w:pPr>
      <w:r>
        <w:rPr>
          <w:b/>
          <w:sz w:val="24"/>
          <w:szCs w:val="24"/>
          <w:u w:val="single"/>
          <w:shd w:val="clear" w:color="auto" w:fill="FFFFFF"/>
        </w:rPr>
        <w:t>ENDEREÇO:</w:t>
      </w:r>
      <w:r>
        <w:rPr>
          <w:b/>
          <w:sz w:val="24"/>
          <w:szCs w:val="24"/>
          <w:shd w:val="clear" w:color="auto" w:fill="FFFFFF"/>
        </w:rPr>
        <w:t xml:space="preserve"> </w:t>
      </w:r>
      <w:r w:rsidR="006172A7">
        <w:rPr>
          <w:b/>
          <w:sz w:val="24"/>
          <w:szCs w:val="24"/>
          <w:shd w:val="clear" w:color="auto" w:fill="FFFFFF"/>
        </w:rPr>
        <w:t>AVENIDA JULIO DE MAILHOS 1925 CENTRO PONTAO CEP:99.190-000</w:t>
      </w:r>
    </w:p>
    <w:p w14:paraId="21A81059" w14:textId="13AE543E" w:rsidR="00F6033D" w:rsidRDefault="00F6033D" w:rsidP="00F6033D">
      <w:pPr>
        <w:jc w:val="both"/>
        <w:rPr>
          <w:b/>
          <w:sz w:val="24"/>
          <w:szCs w:val="24"/>
        </w:rPr>
      </w:pPr>
      <w:r>
        <w:rPr>
          <w:b/>
          <w:sz w:val="24"/>
          <w:szCs w:val="24"/>
          <w:u w:val="single"/>
        </w:rPr>
        <w:t>VALOR:</w:t>
      </w:r>
      <w:r>
        <w:rPr>
          <w:b/>
          <w:sz w:val="24"/>
          <w:szCs w:val="24"/>
        </w:rPr>
        <w:t xml:space="preserve"> R$</w:t>
      </w:r>
      <w:r w:rsidR="00883057">
        <w:rPr>
          <w:b/>
          <w:sz w:val="24"/>
          <w:szCs w:val="24"/>
        </w:rPr>
        <w:t xml:space="preserve"> </w:t>
      </w:r>
      <w:r w:rsidR="006172A7">
        <w:rPr>
          <w:b/>
          <w:sz w:val="24"/>
          <w:szCs w:val="24"/>
        </w:rPr>
        <w:t>5.059,00 (Cinco mil e cinquenta e nove reais)</w:t>
      </w:r>
    </w:p>
    <w:p w14:paraId="4787FDB3" w14:textId="77777777" w:rsidR="00F6033D" w:rsidRDefault="00F6033D" w:rsidP="00F6033D">
      <w:pPr>
        <w:jc w:val="both"/>
        <w:rPr>
          <w:sz w:val="24"/>
          <w:szCs w:val="24"/>
        </w:rPr>
      </w:pPr>
    </w:p>
    <w:p w14:paraId="471C8DED" w14:textId="77777777" w:rsidR="00F6033D" w:rsidRDefault="00F6033D" w:rsidP="00F6033D">
      <w:pPr>
        <w:jc w:val="both"/>
        <w:rPr>
          <w:b/>
          <w:sz w:val="24"/>
          <w:szCs w:val="24"/>
        </w:rPr>
      </w:pPr>
      <w:r>
        <w:rPr>
          <w:b/>
          <w:sz w:val="24"/>
          <w:szCs w:val="24"/>
        </w:rPr>
        <w:t>LOCAÇÃO – SERVIÇO OU FORNECIMENTO – RESUMO:</w:t>
      </w:r>
    </w:p>
    <w:p w14:paraId="2D7D8508" w14:textId="543D8ADB" w:rsidR="00F6033D" w:rsidRDefault="00F6033D" w:rsidP="000534FC">
      <w:pPr>
        <w:pStyle w:val="Corpodetexto"/>
        <w:ind w:right="-1"/>
        <w:jc w:val="both"/>
      </w:pPr>
      <w:r w:rsidRPr="00413FD1">
        <w:t xml:space="preserve">O presente instrumento de DISPENSA DE LICITAÇÃO tem por objetivo </w:t>
      </w:r>
      <w:r w:rsidR="000534FC">
        <w:t>a aquisição de equipamentos permanentes, mediante fornecimento por empresa especializada, destinados à melhoria da infraestru- tura</w:t>
      </w:r>
      <w:r w:rsidR="000534FC">
        <w:rPr>
          <w:spacing w:val="-2"/>
        </w:rPr>
        <w:t xml:space="preserve"> </w:t>
      </w:r>
      <w:r w:rsidR="000534FC">
        <w:t>da Farmácia</w:t>
      </w:r>
      <w:r w:rsidR="000534FC">
        <w:rPr>
          <w:spacing w:val="-1"/>
        </w:rPr>
        <w:t xml:space="preserve"> </w:t>
      </w:r>
      <w:r w:rsidR="000534FC">
        <w:t>Pública Municipal, compreendendo: 01 (um)</w:t>
      </w:r>
      <w:r w:rsidR="000534FC">
        <w:rPr>
          <w:spacing w:val="-1"/>
        </w:rPr>
        <w:t xml:space="preserve"> </w:t>
      </w:r>
      <w:r w:rsidR="000534FC">
        <w:t>nobreak 700VA, 01 (um) dispensador manual de senhas e 10 (dez) paletes de plástico.</w:t>
      </w:r>
    </w:p>
    <w:p w14:paraId="762DE0AF" w14:textId="77777777" w:rsidR="000534FC" w:rsidRDefault="000534FC" w:rsidP="000534FC">
      <w:pPr>
        <w:jc w:val="both"/>
        <w:rPr>
          <w:rFonts w:eastAsia="Calibri"/>
          <w:bCs/>
        </w:rPr>
      </w:pPr>
    </w:p>
    <w:p w14:paraId="455B568D" w14:textId="28F74F66" w:rsidR="000534FC" w:rsidRPr="000534FC" w:rsidRDefault="00F6033D" w:rsidP="000534FC">
      <w:pPr>
        <w:pStyle w:val="Normal1"/>
        <w:spacing w:line="240" w:lineRule="auto"/>
        <w:jc w:val="both"/>
        <w:rPr>
          <w:rFonts w:ascii="Times New Roman" w:hAnsi="Times New Roman" w:cs="Times New Roman"/>
          <w:b/>
          <w:noProof/>
        </w:rPr>
      </w:pPr>
      <w:r w:rsidRPr="002E3504">
        <w:rPr>
          <w:rFonts w:ascii="Times New Roman" w:hAnsi="Times New Roman" w:cs="Times New Roman"/>
        </w:rPr>
        <w:t xml:space="preserve">A </w:t>
      </w:r>
      <w:r w:rsidR="002E3504" w:rsidRPr="002E3504">
        <w:rPr>
          <w:rFonts w:ascii="Times New Roman" w:hAnsi="Times New Roman" w:cs="Times New Roman"/>
        </w:rPr>
        <w:t>empresa</w:t>
      </w:r>
      <w:r w:rsidR="00694B2D" w:rsidRPr="00694B2D">
        <w:rPr>
          <w:rFonts w:ascii="Times New Roman" w:hAnsi="Times New Roman" w:cs="Times New Roman"/>
          <w:b/>
          <w:noProof/>
          <w:color w:val="auto"/>
        </w:rPr>
        <w:t xml:space="preserve"> </w:t>
      </w:r>
      <w:r w:rsidR="00694B2D">
        <w:rPr>
          <w:rFonts w:ascii="Times New Roman" w:hAnsi="Times New Roman" w:cs="Times New Roman"/>
          <w:b/>
          <w:noProof/>
          <w:color w:val="auto"/>
        </w:rPr>
        <w:t>JM MASTER INFORMATICA LTDA</w:t>
      </w:r>
      <w:r w:rsidR="002E3504" w:rsidRPr="002E3504">
        <w:rPr>
          <w:rFonts w:ascii="Times New Roman" w:hAnsi="Times New Roman" w:cs="Times New Roman"/>
          <w:b/>
        </w:rPr>
        <w:t>,</w:t>
      </w:r>
      <w:r w:rsidRPr="002E3504">
        <w:rPr>
          <w:rFonts w:ascii="Times New Roman" w:hAnsi="Times New Roman" w:cs="Times New Roman"/>
        </w:rPr>
        <w:t xml:space="preserve"> deverá oferecer o seguinte serviço:</w:t>
      </w:r>
    </w:p>
    <w:tbl>
      <w:tblPr>
        <w:tblStyle w:val="TableNormal"/>
        <w:tblW w:w="8351"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3957"/>
        <w:gridCol w:w="851"/>
        <w:gridCol w:w="1417"/>
        <w:gridCol w:w="1701"/>
      </w:tblGrid>
      <w:tr w:rsidR="000534FC" w14:paraId="1C02EE1F" w14:textId="77777777" w:rsidTr="000534FC">
        <w:trPr>
          <w:trHeight w:val="1896"/>
        </w:trPr>
        <w:tc>
          <w:tcPr>
            <w:tcW w:w="425" w:type="dxa"/>
          </w:tcPr>
          <w:p w14:paraId="5C144007" w14:textId="77777777" w:rsidR="000534FC" w:rsidRDefault="000534FC" w:rsidP="00AE1324">
            <w:pPr>
              <w:pStyle w:val="TableParagraph"/>
              <w:spacing w:before="280"/>
              <w:ind w:right="82"/>
              <w:jc w:val="center"/>
              <w:rPr>
                <w:sz w:val="24"/>
              </w:rPr>
            </w:pPr>
            <w:r>
              <w:rPr>
                <w:spacing w:val="-10"/>
                <w:sz w:val="24"/>
              </w:rPr>
              <w:t>1</w:t>
            </w:r>
          </w:p>
        </w:tc>
        <w:tc>
          <w:tcPr>
            <w:tcW w:w="3957" w:type="dxa"/>
          </w:tcPr>
          <w:p w14:paraId="0FE94076" w14:textId="77777777" w:rsidR="000534FC" w:rsidRDefault="000534FC" w:rsidP="00AE1324">
            <w:pPr>
              <w:pStyle w:val="TableParagraph"/>
              <w:spacing w:before="280" w:line="276" w:lineRule="auto"/>
              <w:ind w:left="107" w:right="96"/>
              <w:jc w:val="both"/>
              <w:rPr>
                <w:sz w:val="24"/>
              </w:rPr>
            </w:pPr>
            <w:r>
              <w:rPr>
                <w:sz w:val="24"/>
              </w:rPr>
              <w:t>Nobreak 700va - microprocessado com memória flash interna. Tecnologia line interactive com forma de onda semisenoidal. Auto teste para verificação das condições iniciais do equipamento. Proteção contra sobrecarga, curto- circuito, fusível de entrada com unidade reserva, máxima energia de surto de tensão de 115 joules (10/1000us). Circuito desmagnetizador. Painel frontal com plástico abs alto impacto. Alarme sonoro crescente para indicação do nível de bateria no modo inversor. Indicação de potência consumida pela carga. Desligamento por carga mínima. Gabinete metálico com tratamento anti- corrosivo e pintura epoxi, anti-chama, cor preta. Potência (va/w) 700va. Número de tomadas 06 tomadas</w:t>
            </w:r>
            <w:r>
              <w:rPr>
                <w:spacing w:val="-3"/>
                <w:sz w:val="24"/>
              </w:rPr>
              <w:t xml:space="preserve"> </w:t>
            </w:r>
            <w:r>
              <w:rPr>
                <w:sz w:val="24"/>
              </w:rPr>
              <w:lastRenderedPageBreak/>
              <w:t>10a</w:t>
            </w:r>
            <w:r>
              <w:rPr>
                <w:spacing w:val="-4"/>
                <w:sz w:val="24"/>
              </w:rPr>
              <w:t xml:space="preserve"> </w:t>
            </w:r>
            <w:r>
              <w:rPr>
                <w:sz w:val="24"/>
              </w:rPr>
              <w:t>padrão</w:t>
            </w:r>
            <w:r>
              <w:rPr>
                <w:spacing w:val="-3"/>
                <w:sz w:val="24"/>
              </w:rPr>
              <w:t xml:space="preserve"> </w:t>
            </w:r>
            <w:r>
              <w:rPr>
                <w:sz w:val="24"/>
              </w:rPr>
              <w:t>nbr</w:t>
            </w:r>
            <w:r>
              <w:rPr>
                <w:spacing w:val="-2"/>
                <w:sz w:val="24"/>
              </w:rPr>
              <w:t xml:space="preserve"> </w:t>
            </w:r>
            <w:r>
              <w:rPr>
                <w:sz w:val="24"/>
              </w:rPr>
              <w:t>14136</w:t>
            </w:r>
            <w:r>
              <w:rPr>
                <w:spacing w:val="-3"/>
                <w:sz w:val="24"/>
              </w:rPr>
              <w:t xml:space="preserve"> </w:t>
            </w:r>
            <w:r>
              <w:rPr>
                <w:sz w:val="24"/>
              </w:rPr>
              <w:t>(todas</w:t>
            </w:r>
            <w:r>
              <w:rPr>
                <w:spacing w:val="-3"/>
                <w:sz w:val="24"/>
              </w:rPr>
              <w:t xml:space="preserve"> </w:t>
            </w:r>
            <w:r>
              <w:rPr>
                <w:sz w:val="24"/>
              </w:rPr>
              <w:t>as</w:t>
            </w:r>
            <w:r>
              <w:rPr>
                <w:spacing w:val="-3"/>
                <w:sz w:val="24"/>
              </w:rPr>
              <w:t xml:space="preserve"> </w:t>
            </w:r>
            <w:r>
              <w:rPr>
                <w:sz w:val="24"/>
              </w:rPr>
              <w:t>tomadas com função nobreak). Bateria 12v 1x7ah selada. Entrada 120v/220v - automático, cabo de alimentação ac /plugue padrão nbr 14136. Saída semi-senoidal, 120v. Com garantia de 24 meses.</w:t>
            </w:r>
          </w:p>
        </w:tc>
        <w:tc>
          <w:tcPr>
            <w:tcW w:w="851" w:type="dxa"/>
          </w:tcPr>
          <w:p w14:paraId="025AA246" w14:textId="77777777" w:rsidR="000534FC" w:rsidRDefault="000534FC" w:rsidP="00AE1324">
            <w:pPr>
              <w:pStyle w:val="TableParagraph"/>
              <w:spacing w:before="280"/>
              <w:ind w:left="467"/>
              <w:rPr>
                <w:sz w:val="24"/>
              </w:rPr>
            </w:pPr>
            <w:r>
              <w:rPr>
                <w:spacing w:val="-10"/>
                <w:sz w:val="24"/>
              </w:rPr>
              <w:lastRenderedPageBreak/>
              <w:t>1</w:t>
            </w:r>
          </w:p>
        </w:tc>
        <w:tc>
          <w:tcPr>
            <w:tcW w:w="1417" w:type="dxa"/>
          </w:tcPr>
          <w:p w14:paraId="6A0FFBC5" w14:textId="77777777" w:rsidR="000534FC" w:rsidRDefault="000534FC" w:rsidP="00AE1324">
            <w:pPr>
              <w:pStyle w:val="TableParagraph"/>
              <w:spacing w:before="280"/>
              <w:ind w:left="106"/>
              <w:rPr>
                <w:sz w:val="24"/>
              </w:rPr>
            </w:pPr>
            <w:r>
              <w:rPr>
                <w:spacing w:val="-2"/>
                <w:sz w:val="24"/>
              </w:rPr>
              <w:t>710,00</w:t>
            </w:r>
          </w:p>
        </w:tc>
        <w:tc>
          <w:tcPr>
            <w:tcW w:w="1701" w:type="dxa"/>
          </w:tcPr>
          <w:p w14:paraId="023A9215" w14:textId="77777777" w:rsidR="000534FC" w:rsidRDefault="000534FC" w:rsidP="00AE1324">
            <w:pPr>
              <w:pStyle w:val="TableParagraph"/>
              <w:spacing w:before="280"/>
              <w:ind w:left="105"/>
              <w:rPr>
                <w:sz w:val="24"/>
              </w:rPr>
            </w:pPr>
            <w:r>
              <w:rPr>
                <w:spacing w:val="-2"/>
                <w:sz w:val="24"/>
              </w:rPr>
              <w:t>710,00</w:t>
            </w:r>
          </w:p>
        </w:tc>
      </w:tr>
      <w:tr w:rsidR="000534FC" w14:paraId="45AB157C" w14:textId="77777777" w:rsidTr="000534FC">
        <w:trPr>
          <w:trHeight w:val="1585"/>
        </w:trPr>
        <w:tc>
          <w:tcPr>
            <w:tcW w:w="425" w:type="dxa"/>
          </w:tcPr>
          <w:p w14:paraId="3775E179" w14:textId="77777777" w:rsidR="000534FC" w:rsidRDefault="000534FC" w:rsidP="00AE1324">
            <w:pPr>
              <w:pStyle w:val="TableParagraph"/>
              <w:ind w:right="82"/>
              <w:jc w:val="center"/>
              <w:rPr>
                <w:sz w:val="24"/>
              </w:rPr>
            </w:pPr>
            <w:r>
              <w:rPr>
                <w:spacing w:val="-10"/>
                <w:sz w:val="24"/>
              </w:rPr>
              <w:t>2</w:t>
            </w:r>
          </w:p>
        </w:tc>
        <w:tc>
          <w:tcPr>
            <w:tcW w:w="3957" w:type="dxa"/>
          </w:tcPr>
          <w:p w14:paraId="4057B101" w14:textId="77777777" w:rsidR="000534FC" w:rsidRDefault="000534FC" w:rsidP="00AE1324">
            <w:pPr>
              <w:pStyle w:val="TableParagraph"/>
              <w:spacing w:before="0" w:line="276" w:lineRule="auto"/>
              <w:ind w:left="107" w:right="96"/>
              <w:jc w:val="both"/>
              <w:rPr>
                <w:sz w:val="24"/>
              </w:rPr>
            </w:pPr>
            <w:r>
              <w:rPr>
                <w:sz w:val="24"/>
              </w:rPr>
              <w:t>Dispensador manual de senhas “bico de pato” acompanha suporte de fixação em parede, permitindo o giro de 180º, 1 painel de senha automático,</w:t>
            </w:r>
            <w:r>
              <w:rPr>
                <w:spacing w:val="70"/>
                <w:sz w:val="24"/>
              </w:rPr>
              <w:t xml:space="preserve"> </w:t>
            </w:r>
            <w:r>
              <w:rPr>
                <w:sz w:val="24"/>
              </w:rPr>
              <w:t>1</w:t>
            </w:r>
            <w:r>
              <w:rPr>
                <w:spacing w:val="75"/>
                <w:sz w:val="24"/>
              </w:rPr>
              <w:t xml:space="preserve"> </w:t>
            </w:r>
            <w:r>
              <w:rPr>
                <w:sz w:val="24"/>
              </w:rPr>
              <w:t>controle</w:t>
            </w:r>
            <w:r>
              <w:rPr>
                <w:spacing w:val="74"/>
                <w:sz w:val="24"/>
              </w:rPr>
              <w:t xml:space="preserve"> </w:t>
            </w:r>
            <w:r>
              <w:rPr>
                <w:sz w:val="24"/>
              </w:rPr>
              <w:t>chamador</w:t>
            </w:r>
            <w:r>
              <w:rPr>
                <w:spacing w:val="73"/>
                <w:sz w:val="24"/>
              </w:rPr>
              <w:t xml:space="preserve"> </w:t>
            </w:r>
            <w:r>
              <w:rPr>
                <w:sz w:val="24"/>
              </w:rPr>
              <w:t>de</w:t>
            </w:r>
            <w:r>
              <w:rPr>
                <w:spacing w:val="74"/>
                <w:sz w:val="24"/>
              </w:rPr>
              <w:t xml:space="preserve"> </w:t>
            </w:r>
            <w:r>
              <w:rPr>
                <w:sz w:val="24"/>
              </w:rPr>
              <w:t>senha,</w:t>
            </w:r>
            <w:r>
              <w:rPr>
                <w:spacing w:val="75"/>
                <w:sz w:val="24"/>
              </w:rPr>
              <w:t xml:space="preserve"> </w:t>
            </w:r>
            <w:r>
              <w:rPr>
                <w:spacing w:val="-10"/>
                <w:sz w:val="24"/>
              </w:rPr>
              <w:t>1</w:t>
            </w:r>
          </w:p>
          <w:p w14:paraId="7F2E493A" w14:textId="77777777" w:rsidR="000534FC" w:rsidRDefault="000534FC" w:rsidP="00AE1324">
            <w:pPr>
              <w:pStyle w:val="TableParagraph"/>
              <w:spacing w:before="0"/>
              <w:ind w:left="107"/>
              <w:jc w:val="both"/>
              <w:rPr>
                <w:sz w:val="24"/>
              </w:rPr>
            </w:pPr>
            <w:r>
              <w:rPr>
                <w:sz w:val="24"/>
              </w:rPr>
              <w:t>placa</w:t>
            </w:r>
            <w:r>
              <w:rPr>
                <w:spacing w:val="-2"/>
                <w:sz w:val="24"/>
              </w:rPr>
              <w:t xml:space="preserve"> </w:t>
            </w:r>
            <w:r>
              <w:rPr>
                <w:sz w:val="24"/>
              </w:rPr>
              <w:t>retire</w:t>
            </w:r>
            <w:r>
              <w:rPr>
                <w:spacing w:val="-3"/>
                <w:sz w:val="24"/>
              </w:rPr>
              <w:t xml:space="preserve"> </w:t>
            </w:r>
            <w:r>
              <w:rPr>
                <w:sz w:val="24"/>
              </w:rPr>
              <w:t>sua</w:t>
            </w:r>
            <w:r>
              <w:rPr>
                <w:spacing w:val="-1"/>
                <w:sz w:val="24"/>
              </w:rPr>
              <w:t xml:space="preserve"> </w:t>
            </w:r>
            <w:r>
              <w:rPr>
                <w:spacing w:val="-4"/>
                <w:sz w:val="24"/>
              </w:rPr>
              <w:t>senha</w:t>
            </w:r>
          </w:p>
        </w:tc>
        <w:tc>
          <w:tcPr>
            <w:tcW w:w="851" w:type="dxa"/>
          </w:tcPr>
          <w:p w14:paraId="2DBC3C6B" w14:textId="77777777" w:rsidR="000534FC" w:rsidRDefault="000534FC" w:rsidP="00AE1324">
            <w:pPr>
              <w:pStyle w:val="TableParagraph"/>
              <w:ind w:left="107"/>
              <w:rPr>
                <w:sz w:val="24"/>
              </w:rPr>
            </w:pPr>
            <w:r>
              <w:rPr>
                <w:spacing w:val="-10"/>
                <w:sz w:val="24"/>
              </w:rPr>
              <w:t>1</w:t>
            </w:r>
          </w:p>
        </w:tc>
        <w:tc>
          <w:tcPr>
            <w:tcW w:w="1417" w:type="dxa"/>
          </w:tcPr>
          <w:p w14:paraId="2966A293" w14:textId="77777777" w:rsidR="000534FC" w:rsidRDefault="000534FC" w:rsidP="00AE1324">
            <w:pPr>
              <w:pStyle w:val="TableParagraph"/>
              <w:ind w:left="106"/>
              <w:rPr>
                <w:sz w:val="24"/>
              </w:rPr>
            </w:pPr>
            <w:r>
              <w:rPr>
                <w:spacing w:val="-2"/>
                <w:sz w:val="24"/>
              </w:rPr>
              <w:t>449,00</w:t>
            </w:r>
          </w:p>
        </w:tc>
        <w:tc>
          <w:tcPr>
            <w:tcW w:w="1701" w:type="dxa"/>
          </w:tcPr>
          <w:p w14:paraId="6177A2BD" w14:textId="77777777" w:rsidR="000534FC" w:rsidRDefault="000534FC" w:rsidP="00AE1324">
            <w:pPr>
              <w:pStyle w:val="TableParagraph"/>
              <w:ind w:left="105"/>
              <w:rPr>
                <w:sz w:val="24"/>
              </w:rPr>
            </w:pPr>
            <w:r>
              <w:rPr>
                <w:spacing w:val="-2"/>
                <w:sz w:val="24"/>
              </w:rPr>
              <w:t>449,00</w:t>
            </w:r>
          </w:p>
        </w:tc>
      </w:tr>
      <w:tr w:rsidR="000534FC" w14:paraId="7784C9A2" w14:textId="77777777" w:rsidTr="000534FC">
        <w:trPr>
          <w:trHeight w:val="2464"/>
        </w:trPr>
        <w:tc>
          <w:tcPr>
            <w:tcW w:w="425" w:type="dxa"/>
          </w:tcPr>
          <w:p w14:paraId="4F64144E" w14:textId="77777777" w:rsidR="000534FC" w:rsidRDefault="000534FC" w:rsidP="00AE1324">
            <w:pPr>
              <w:pStyle w:val="TableParagraph"/>
              <w:ind w:right="82"/>
              <w:jc w:val="center"/>
              <w:rPr>
                <w:sz w:val="24"/>
              </w:rPr>
            </w:pPr>
            <w:r>
              <w:rPr>
                <w:spacing w:val="-10"/>
                <w:sz w:val="24"/>
              </w:rPr>
              <w:t>3</w:t>
            </w:r>
          </w:p>
        </w:tc>
        <w:tc>
          <w:tcPr>
            <w:tcW w:w="3957" w:type="dxa"/>
          </w:tcPr>
          <w:p w14:paraId="4D6BE182" w14:textId="77777777" w:rsidR="000534FC" w:rsidRDefault="000534FC" w:rsidP="00AE1324">
            <w:pPr>
              <w:pStyle w:val="TableParagraph"/>
              <w:spacing w:line="276" w:lineRule="auto"/>
              <w:ind w:left="107" w:right="98"/>
              <w:jc w:val="both"/>
              <w:rPr>
                <w:sz w:val="24"/>
              </w:rPr>
            </w:pPr>
            <w:r>
              <w:rPr>
                <w:sz w:val="24"/>
              </w:rPr>
              <w:t>Palete de plástico 1000x1200mm, monobloco, resistente (carga estática mínima de 3.000kg), material polietileno de alta densidade (pead) ou polipropileno (pp), tipo face simples (vazado ou liso), cor preta ou branca, adequado para armazenamento e movimentação de cargas.</w:t>
            </w:r>
          </w:p>
        </w:tc>
        <w:tc>
          <w:tcPr>
            <w:tcW w:w="851" w:type="dxa"/>
          </w:tcPr>
          <w:p w14:paraId="3EB704A7" w14:textId="77777777" w:rsidR="000534FC" w:rsidRDefault="000534FC" w:rsidP="00AE1324">
            <w:pPr>
              <w:pStyle w:val="TableParagraph"/>
              <w:ind w:left="107"/>
              <w:rPr>
                <w:sz w:val="24"/>
              </w:rPr>
            </w:pPr>
            <w:r>
              <w:rPr>
                <w:spacing w:val="-5"/>
                <w:sz w:val="24"/>
              </w:rPr>
              <w:t>10</w:t>
            </w:r>
          </w:p>
        </w:tc>
        <w:tc>
          <w:tcPr>
            <w:tcW w:w="1417" w:type="dxa"/>
          </w:tcPr>
          <w:p w14:paraId="0E3A5F00" w14:textId="77777777" w:rsidR="000534FC" w:rsidRDefault="000534FC" w:rsidP="00AE1324">
            <w:pPr>
              <w:pStyle w:val="TableParagraph"/>
              <w:ind w:left="106"/>
              <w:rPr>
                <w:sz w:val="24"/>
              </w:rPr>
            </w:pPr>
            <w:r>
              <w:rPr>
                <w:spacing w:val="-2"/>
                <w:sz w:val="24"/>
              </w:rPr>
              <w:t>390,00</w:t>
            </w:r>
          </w:p>
        </w:tc>
        <w:tc>
          <w:tcPr>
            <w:tcW w:w="1701" w:type="dxa"/>
          </w:tcPr>
          <w:p w14:paraId="705B3ECA" w14:textId="77777777" w:rsidR="000534FC" w:rsidRDefault="000534FC" w:rsidP="00AE1324">
            <w:pPr>
              <w:pStyle w:val="TableParagraph"/>
              <w:ind w:left="105"/>
              <w:rPr>
                <w:sz w:val="24"/>
              </w:rPr>
            </w:pPr>
            <w:r>
              <w:rPr>
                <w:spacing w:val="-2"/>
                <w:sz w:val="24"/>
              </w:rPr>
              <w:t>3.900,00</w:t>
            </w:r>
          </w:p>
        </w:tc>
      </w:tr>
      <w:tr w:rsidR="000534FC" w14:paraId="590E6027" w14:textId="77777777" w:rsidTr="000534FC">
        <w:trPr>
          <w:trHeight w:val="878"/>
        </w:trPr>
        <w:tc>
          <w:tcPr>
            <w:tcW w:w="425" w:type="dxa"/>
          </w:tcPr>
          <w:p w14:paraId="3C384E9A" w14:textId="77777777" w:rsidR="000534FC" w:rsidRDefault="000534FC" w:rsidP="00AE1324">
            <w:pPr>
              <w:pStyle w:val="TableParagraph"/>
              <w:spacing w:before="0"/>
            </w:pPr>
          </w:p>
        </w:tc>
        <w:tc>
          <w:tcPr>
            <w:tcW w:w="3957" w:type="dxa"/>
          </w:tcPr>
          <w:p w14:paraId="572C426F" w14:textId="77777777" w:rsidR="000534FC" w:rsidRDefault="000534FC" w:rsidP="00AE1324">
            <w:pPr>
              <w:pStyle w:val="TableParagraph"/>
              <w:spacing w:before="0"/>
            </w:pPr>
          </w:p>
        </w:tc>
        <w:tc>
          <w:tcPr>
            <w:tcW w:w="851" w:type="dxa"/>
          </w:tcPr>
          <w:p w14:paraId="57FD8A05" w14:textId="77777777" w:rsidR="000534FC" w:rsidRDefault="000534FC" w:rsidP="00AE1324">
            <w:pPr>
              <w:pStyle w:val="TableParagraph"/>
              <w:spacing w:before="0"/>
            </w:pPr>
          </w:p>
        </w:tc>
        <w:tc>
          <w:tcPr>
            <w:tcW w:w="1417" w:type="dxa"/>
          </w:tcPr>
          <w:p w14:paraId="34A4B8A9" w14:textId="77777777" w:rsidR="000534FC" w:rsidRDefault="000534FC" w:rsidP="00AE1324">
            <w:pPr>
              <w:pStyle w:val="TableParagraph"/>
              <w:ind w:left="106"/>
              <w:rPr>
                <w:sz w:val="24"/>
              </w:rPr>
            </w:pPr>
            <w:r>
              <w:rPr>
                <w:spacing w:val="-4"/>
                <w:sz w:val="24"/>
              </w:rPr>
              <w:t>Valor</w:t>
            </w:r>
            <w:r>
              <w:rPr>
                <w:spacing w:val="-10"/>
                <w:sz w:val="24"/>
              </w:rPr>
              <w:t xml:space="preserve"> </w:t>
            </w:r>
            <w:r>
              <w:rPr>
                <w:spacing w:val="-2"/>
                <w:sz w:val="24"/>
              </w:rPr>
              <w:t>total</w:t>
            </w:r>
          </w:p>
        </w:tc>
        <w:tc>
          <w:tcPr>
            <w:tcW w:w="1701" w:type="dxa"/>
          </w:tcPr>
          <w:p w14:paraId="2E4CF2E1" w14:textId="77777777" w:rsidR="000534FC" w:rsidRDefault="000534FC" w:rsidP="00AE1324">
            <w:pPr>
              <w:pStyle w:val="TableParagraph"/>
              <w:ind w:left="105"/>
              <w:rPr>
                <w:sz w:val="24"/>
              </w:rPr>
            </w:pPr>
            <w:r>
              <w:rPr>
                <w:sz w:val="24"/>
              </w:rPr>
              <w:t xml:space="preserve">R$ </w:t>
            </w:r>
            <w:r>
              <w:rPr>
                <w:spacing w:val="-2"/>
                <w:sz w:val="24"/>
              </w:rPr>
              <w:t>5.059,00</w:t>
            </w:r>
          </w:p>
        </w:tc>
      </w:tr>
    </w:tbl>
    <w:p w14:paraId="44C66B6C" w14:textId="77777777" w:rsidR="00413FD1" w:rsidRDefault="00413FD1" w:rsidP="00413FD1">
      <w:pPr>
        <w:jc w:val="both"/>
        <w:rPr>
          <w:b/>
          <w:color w:val="FF0000"/>
          <w:sz w:val="24"/>
          <w:szCs w:val="24"/>
          <w:u w:val="single"/>
        </w:rPr>
      </w:pPr>
    </w:p>
    <w:p w14:paraId="492744C9" w14:textId="77777777" w:rsidR="000534FC" w:rsidRDefault="000534FC" w:rsidP="00413FD1">
      <w:pPr>
        <w:jc w:val="both"/>
        <w:rPr>
          <w:b/>
          <w:color w:val="FF0000"/>
          <w:sz w:val="24"/>
          <w:szCs w:val="24"/>
          <w:u w:val="single"/>
        </w:rPr>
      </w:pPr>
    </w:p>
    <w:p w14:paraId="495181F9" w14:textId="77777777" w:rsidR="00F6033D" w:rsidRDefault="00F6033D" w:rsidP="00F6033D">
      <w:pPr>
        <w:jc w:val="both"/>
        <w:rPr>
          <w:b/>
          <w:sz w:val="24"/>
          <w:szCs w:val="24"/>
        </w:rPr>
      </w:pPr>
      <w:r>
        <w:rPr>
          <w:b/>
          <w:sz w:val="24"/>
          <w:szCs w:val="24"/>
          <w:u w:val="single"/>
        </w:rPr>
        <w:t>FUNDAMENTO DA DISPENSA - JUSTIFICATIVA</w:t>
      </w:r>
      <w:r>
        <w:rPr>
          <w:b/>
          <w:sz w:val="24"/>
          <w:szCs w:val="24"/>
        </w:rPr>
        <w:t>:</w:t>
      </w:r>
    </w:p>
    <w:p w14:paraId="56F404D3" w14:textId="77777777" w:rsidR="00F6033D" w:rsidRDefault="00F6033D" w:rsidP="00F6033D">
      <w:pPr>
        <w:jc w:val="both"/>
        <w:rPr>
          <w:sz w:val="24"/>
          <w:szCs w:val="24"/>
        </w:rPr>
      </w:pPr>
      <w:r>
        <w:rPr>
          <w:sz w:val="24"/>
          <w:szCs w:val="24"/>
        </w:rPr>
        <w:t>As compras e contratações das entidades públicas seguem obrigatoriamente um regime regulamentado por Lei. O fundamento principal que reza por esta iniciativa é o artigo. 37, inciso XXI, da Constituição Federal de 1988, no qual determina que as obras, os serviços, compras e alienações devem ocorrer por meio de licitações.</w:t>
      </w:r>
    </w:p>
    <w:p w14:paraId="6A69E48C" w14:textId="77777777" w:rsidR="00F6033D" w:rsidRDefault="00F6033D" w:rsidP="00F6033D">
      <w:pPr>
        <w:jc w:val="both"/>
        <w:rPr>
          <w:sz w:val="24"/>
          <w:szCs w:val="24"/>
        </w:rPr>
      </w:pPr>
    </w:p>
    <w:p w14:paraId="7B71BD27" w14:textId="77777777" w:rsidR="00F6033D" w:rsidRDefault="00F6033D" w:rsidP="00F6033D">
      <w:pPr>
        <w:jc w:val="both"/>
        <w:rPr>
          <w:sz w:val="24"/>
          <w:szCs w:val="24"/>
        </w:rPr>
      </w:pPr>
      <w:r>
        <w:rPr>
          <w:bCs/>
          <w:iCs/>
          <w:sz w:val="24"/>
          <w:szCs w:val="24"/>
        </w:rPr>
        <w:t>Para melhor entendimento, vejamos o que dispõe o inciso XXI do Artigo 37 da CF/1988:</w:t>
      </w:r>
    </w:p>
    <w:p w14:paraId="55726964" w14:textId="77777777" w:rsidR="00F6033D" w:rsidRDefault="00F6033D" w:rsidP="00F6033D">
      <w:pPr>
        <w:ind w:left="708"/>
        <w:jc w:val="both"/>
        <w:rPr>
          <w:bCs/>
          <w:i/>
          <w:iCs/>
          <w:sz w:val="24"/>
          <w:szCs w:val="24"/>
        </w:rPr>
      </w:pPr>
      <w:r>
        <w:rPr>
          <w:sz w:val="24"/>
          <w:szCs w:val="24"/>
        </w:rPr>
        <w:tab/>
      </w:r>
      <w:r>
        <w:rPr>
          <w:sz w:val="24"/>
          <w:szCs w:val="24"/>
        </w:rPr>
        <w:tab/>
      </w:r>
      <w:r>
        <w:rPr>
          <w:sz w:val="24"/>
          <w:szCs w:val="24"/>
        </w:rPr>
        <w:tab/>
      </w:r>
      <w:r>
        <w:rPr>
          <w:sz w:val="24"/>
          <w:szCs w:val="24"/>
        </w:rPr>
        <w:tab/>
      </w:r>
      <w:r>
        <w:rPr>
          <w:bCs/>
          <w:i/>
          <w:iCs/>
          <w:sz w:val="24"/>
          <w:szCs w:val="24"/>
        </w:rPr>
        <w:t>(...)</w:t>
      </w:r>
    </w:p>
    <w:p w14:paraId="214214A5" w14:textId="77777777" w:rsidR="00F6033D" w:rsidRDefault="00F6033D" w:rsidP="00F6033D">
      <w:pPr>
        <w:ind w:left="3540"/>
        <w:jc w:val="both"/>
        <w:rPr>
          <w:bCs/>
          <w:i/>
          <w:iCs/>
          <w:sz w:val="24"/>
          <w:szCs w:val="24"/>
        </w:rPr>
      </w:pPr>
      <w:r>
        <w:rPr>
          <w:bCs/>
          <w:i/>
          <w:iCs/>
          <w:sz w:val="24"/>
          <w:szCs w:val="24"/>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w:t>
      </w:r>
      <w:r>
        <w:rPr>
          <w:bCs/>
          <w:i/>
          <w:iCs/>
          <w:sz w:val="24"/>
          <w:szCs w:val="24"/>
        </w:rPr>
        <w:lastRenderedPageBreak/>
        <w:t>qualificação técnica e econômica indispensáveis à garantia do cumprimento das obrigações.”</w:t>
      </w:r>
    </w:p>
    <w:p w14:paraId="7F1EC652" w14:textId="77777777" w:rsidR="00F6033D" w:rsidRDefault="00F6033D" w:rsidP="00F6033D">
      <w:pPr>
        <w:ind w:left="3540"/>
        <w:jc w:val="both"/>
        <w:rPr>
          <w:sz w:val="24"/>
          <w:szCs w:val="24"/>
        </w:rPr>
      </w:pPr>
    </w:p>
    <w:p w14:paraId="5AAB2376" w14:textId="77777777" w:rsidR="00F6033D" w:rsidRDefault="00F6033D" w:rsidP="00F6033D">
      <w:pPr>
        <w:jc w:val="both"/>
        <w:rPr>
          <w:sz w:val="24"/>
          <w:szCs w:val="24"/>
        </w:rPr>
      </w:pPr>
      <w:r>
        <w:rPr>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727C4074" w14:textId="77777777" w:rsidR="00F6033D" w:rsidRDefault="00F6033D" w:rsidP="00F6033D">
      <w:pPr>
        <w:jc w:val="both"/>
        <w:rPr>
          <w:sz w:val="24"/>
          <w:szCs w:val="24"/>
        </w:rPr>
      </w:pPr>
    </w:p>
    <w:p w14:paraId="23C19322" w14:textId="77777777" w:rsidR="00F6033D" w:rsidRDefault="00F6033D" w:rsidP="00F6033D">
      <w:pPr>
        <w:jc w:val="both"/>
        <w:rPr>
          <w:sz w:val="24"/>
          <w:szCs w:val="24"/>
        </w:rPr>
      </w:pPr>
      <w:r>
        <w:rPr>
          <w:sz w:val="24"/>
          <w:szCs w:val="24"/>
        </w:rPr>
        <w:t xml:space="preserve">Para regulamentar o exercício dessa atividade foi então criada a Lei Federal nº 8.666 de 21 de junho de 1993, mais conhecida como Lei de Licitações e Contratos Administrativos. No ano de 2021 foi sancionada a Lei Federal nº 14.133 de 1º de abril de 2021, a qual veio para substituir a antiga lei, e tem um prazo de 02 anos para adequação e uso obrigatório. Com isso, durante este tempo os órgãos públicos podem optar entre as duas em seus processos licitatórios. </w:t>
      </w:r>
    </w:p>
    <w:p w14:paraId="543655E5" w14:textId="77777777" w:rsidR="00F6033D" w:rsidRDefault="00F6033D" w:rsidP="00F6033D">
      <w:pPr>
        <w:jc w:val="both"/>
        <w:rPr>
          <w:sz w:val="24"/>
          <w:szCs w:val="24"/>
        </w:rPr>
      </w:pPr>
    </w:p>
    <w:p w14:paraId="438A042A" w14:textId="77777777" w:rsidR="00F6033D" w:rsidRDefault="00F6033D" w:rsidP="00F6033D">
      <w:pPr>
        <w:jc w:val="both"/>
        <w:rPr>
          <w:sz w:val="24"/>
          <w:szCs w:val="24"/>
        </w:rPr>
      </w:pPr>
      <w:r>
        <w:rPr>
          <w:sz w:val="24"/>
          <w:szCs w:val="24"/>
        </w:rPr>
        <w:t>O objetivo da licitação é contratar a proposta mais vantajosa, primando pelos princípios da legalidade, impessoalidade, igualdade, moralidade e publicidade. Licitar é regra. Entretanto, há aquisições e contratações que possuem caracterizações específicas tornando desnecessárias e/ou inviáveis as licitações nos trâmites usuais, frustrando a realização adequada das funções estatais.</w:t>
      </w:r>
    </w:p>
    <w:p w14:paraId="20CE8E29" w14:textId="77777777" w:rsidR="00F6033D" w:rsidRDefault="00F6033D" w:rsidP="00F6033D">
      <w:pPr>
        <w:jc w:val="both"/>
        <w:rPr>
          <w:sz w:val="24"/>
          <w:szCs w:val="24"/>
        </w:rPr>
      </w:pPr>
    </w:p>
    <w:p w14:paraId="2F3078A3" w14:textId="77777777" w:rsidR="00F6033D" w:rsidRDefault="00F6033D" w:rsidP="00F6033D">
      <w:pPr>
        <w:jc w:val="both"/>
        <w:rPr>
          <w:sz w:val="24"/>
          <w:szCs w:val="24"/>
        </w:rPr>
      </w:pPr>
      <w:r>
        <w:rPr>
          <w:sz w:val="24"/>
          <w:szCs w:val="24"/>
        </w:rPr>
        <w:t>Na ocorrência de licitações desnecessárias e/ou inviáveis, a lei previu exceções à regra, as chamadas Dispensas de Licitações e a Inexigibilidade de Licitação.</w:t>
      </w:r>
    </w:p>
    <w:p w14:paraId="7190D277" w14:textId="77777777" w:rsidR="00F6033D" w:rsidRDefault="00F6033D" w:rsidP="00F6033D">
      <w:pPr>
        <w:jc w:val="both"/>
        <w:rPr>
          <w:b/>
          <w:sz w:val="24"/>
          <w:szCs w:val="24"/>
        </w:rPr>
      </w:pPr>
    </w:p>
    <w:p w14:paraId="5BE7037C" w14:textId="61C6C892" w:rsidR="00F6033D" w:rsidRPr="000E6FC6" w:rsidRDefault="00F6033D" w:rsidP="00883057">
      <w:pPr>
        <w:pStyle w:val="PargrafodaLista"/>
        <w:ind w:left="0"/>
        <w:jc w:val="both"/>
        <w:rPr>
          <w:sz w:val="24"/>
          <w:szCs w:val="24"/>
        </w:rPr>
      </w:pPr>
      <w:r w:rsidRPr="000534FC">
        <w:rPr>
          <w:sz w:val="24"/>
          <w:szCs w:val="24"/>
        </w:rPr>
        <w:t>A Dispensa de Licitação para realizar</w:t>
      </w:r>
      <w:r w:rsidR="000E6FC6" w:rsidRPr="000534FC">
        <w:rPr>
          <w:sz w:val="24"/>
          <w:szCs w:val="24"/>
        </w:rPr>
        <w:t xml:space="preserve"> </w:t>
      </w:r>
      <w:r w:rsidR="000534FC" w:rsidRPr="000534FC">
        <w:rPr>
          <w:sz w:val="24"/>
          <w:szCs w:val="24"/>
        </w:rPr>
        <w:t xml:space="preserve">a aquisição de equipamentos permanentes, mediante fornecimento por empresa especializada, destinados à melhoria da </w:t>
      </w:r>
      <w:proofErr w:type="spellStart"/>
      <w:r w:rsidR="000534FC" w:rsidRPr="000534FC">
        <w:rPr>
          <w:sz w:val="24"/>
          <w:szCs w:val="24"/>
        </w:rPr>
        <w:t>infraestru</w:t>
      </w:r>
      <w:proofErr w:type="spellEnd"/>
      <w:r w:rsidR="000534FC" w:rsidRPr="000534FC">
        <w:rPr>
          <w:sz w:val="24"/>
          <w:szCs w:val="24"/>
        </w:rPr>
        <w:t xml:space="preserve">- </w:t>
      </w:r>
      <w:proofErr w:type="spellStart"/>
      <w:r w:rsidR="000534FC" w:rsidRPr="000534FC">
        <w:rPr>
          <w:sz w:val="24"/>
          <w:szCs w:val="24"/>
        </w:rPr>
        <w:t>tura</w:t>
      </w:r>
      <w:proofErr w:type="spellEnd"/>
      <w:r w:rsidR="000534FC" w:rsidRPr="000534FC">
        <w:rPr>
          <w:spacing w:val="-2"/>
          <w:sz w:val="24"/>
          <w:szCs w:val="24"/>
        </w:rPr>
        <w:t xml:space="preserve"> </w:t>
      </w:r>
      <w:r w:rsidR="000534FC" w:rsidRPr="000534FC">
        <w:rPr>
          <w:sz w:val="24"/>
          <w:szCs w:val="24"/>
        </w:rPr>
        <w:t>da Farmácia</w:t>
      </w:r>
      <w:r w:rsidR="000534FC" w:rsidRPr="000534FC">
        <w:rPr>
          <w:spacing w:val="-1"/>
          <w:sz w:val="24"/>
          <w:szCs w:val="24"/>
        </w:rPr>
        <w:t xml:space="preserve"> </w:t>
      </w:r>
      <w:r w:rsidR="000534FC" w:rsidRPr="000534FC">
        <w:rPr>
          <w:sz w:val="24"/>
          <w:szCs w:val="24"/>
        </w:rPr>
        <w:t>Pública Municipal, compreendendo: 01 (um)</w:t>
      </w:r>
      <w:r w:rsidR="000534FC" w:rsidRPr="000534FC">
        <w:rPr>
          <w:spacing w:val="-1"/>
          <w:sz w:val="24"/>
          <w:szCs w:val="24"/>
        </w:rPr>
        <w:t xml:space="preserve"> </w:t>
      </w:r>
      <w:r w:rsidR="000534FC" w:rsidRPr="000534FC">
        <w:rPr>
          <w:sz w:val="24"/>
          <w:szCs w:val="24"/>
        </w:rPr>
        <w:t>nobreak 700VA, 01 (um) dispensador manual de senhas e 10 (dez) paletes de plástico</w:t>
      </w:r>
      <w:r w:rsidR="00883057" w:rsidRPr="000534FC">
        <w:rPr>
          <w:rFonts w:eastAsia="SimSun"/>
          <w:sz w:val="24"/>
          <w:szCs w:val="24"/>
          <w:lang w:eastAsia="zh-CN"/>
        </w:rPr>
        <w:t xml:space="preserve">, </w:t>
      </w:r>
      <w:r w:rsidRPr="000534FC">
        <w:rPr>
          <w:sz w:val="24"/>
          <w:szCs w:val="24"/>
        </w:rPr>
        <w:t>encontra amparo legal no art. 75, inciso VIII da Lei nº. 14.133/2021</w:t>
      </w:r>
      <w:r w:rsidRPr="000E6FC6">
        <w:rPr>
          <w:sz w:val="24"/>
          <w:szCs w:val="24"/>
        </w:rPr>
        <w:t>.</w:t>
      </w:r>
    </w:p>
    <w:p w14:paraId="487D8762" w14:textId="77777777" w:rsidR="00F6033D" w:rsidRPr="000E6FC6" w:rsidRDefault="00F6033D" w:rsidP="00F6033D">
      <w:pPr>
        <w:jc w:val="both"/>
        <w:rPr>
          <w:sz w:val="24"/>
          <w:szCs w:val="24"/>
        </w:rPr>
      </w:pPr>
    </w:p>
    <w:p w14:paraId="12BFA48E" w14:textId="77777777" w:rsidR="00F6033D" w:rsidRDefault="00F6033D" w:rsidP="00F6033D">
      <w:pPr>
        <w:jc w:val="both"/>
        <w:rPr>
          <w:sz w:val="24"/>
          <w:szCs w:val="24"/>
        </w:rPr>
      </w:pPr>
    </w:p>
    <w:p w14:paraId="5D1888EB" w14:textId="77777777" w:rsidR="00F6033D" w:rsidRDefault="00F6033D" w:rsidP="00F6033D">
      <w:pPr>
        <w:jc w:val="both"/>
        <w:rPr>
          <w:b/>
          <w:noProof/>
          <w:sz w:val="24"/>
          <w:szCs w:val="24"/>
        </w:rPr>
      </w:pPr>
      <w:r>
        <w:rPr>
          <w:b/>
          <w:noProof/>
          <w:sz w:val="24"/>
          <w:szCs w:val="24"/>
        </w:rPr>
        <w:t xml:space="preserve">FUNDAMENTO LEGAL: </w:t>
      </w:r>
    </w:p>
    <w:p w14:paraId="11497518" w14:textId="0882989C" w:rsidR="00F6033D" w:rsidRDefault="00F6033D" w:rsidP="00F6033D">
      <w:pPr>
        <w:jc w:val="both"/>
        <w:rPr>
          <w:i/>
          <w:sz w:val="24"/>
          <w:szCs w:val="24"/>
        </w:rPr>
      </w:pPr>
      <w:r>
        <w:rPr>
          <w:sz w:val="24"/>
          <w:szCs w:val="24"/>
        </w:rPr>
        <w:t>Trata-se de certame realizado sob a obediência ao estabelecido no art. 75, inciso II da Lei n. 14.133/2021, onde se verifica ocasião em que é cabível a dispensa de licitação</w:t>
      </w:r>
      <w:r>
        <w:rPr>
          <w:i/>
          <w:sz w:val="24"/>
          <w:szCs w:val="24"/>
        </w:rPr>
        <w:t>:</w:t>
      </w:r>
    </w:p>
    <w:p w14:paraId="4A1DC567" w14:textId="77777777" w:rsidR="00F6033D" w:rsidRDefault="00F6033D" w:rsidP="00F6033D">
      <w:pPr>
        <w:jc w:val="both"/>
        <w:rPr>
          <w:i/>
          <w:sz w:val="24"/>
          <w:szCs w:val="24"/>
        </w:rPr>
      </w:pPr>
    </w:p>
    <w:p w14:paraId="732AD648" w14:textId="77777777" w:rsidR="00F6033D" w:rsidRDefault="00F6033D" w:rsidP="00F6033D">
      <w:pPr>
        <w:tabs>
          <w:tab w:val="left" w:pos="1418"/>
          <w:tab w:val="left" w:pos="4253"/>
        </w:tabs>
        <w:ind w:left="3402"/>
        <w:rPr>
          <w:i/>
          <w:sz w:val="24"/>
          <w:szCs w:val="24"/>
        </w:rPr>
      </w:pPr>
      <w:r>
        <w:rPr>
          <w:i/>
          <w:sz w:val="24"/>
          <w:szCs w:val="24"/>
        </w:rPr>
        <w:t>“Art. 75.  É dispensável a licitação:</w:t>
      </w:r>
    </w:p>
    <w:p w14:paraId="4D6B8E81" w14:textId="77777777" w:rsidR="00F6033D" w:rsidRDefault="00F6033D" w:rsidP="00F6033D">
      <w:pPr>
        <w:tabs>
          <w:tab w:val="left" w:pos="1418"/>
          <w:tab w:val="left" w:pos="4253"/>
        </w:tabs>
        <w:ind w:left="3402"/>
        <w:rPr>
          <w:i/>
          <w:sz w:val="24"/>
          <w:szCs w:val="24"/>
        </w:rPr>
      </w:pPr>
      <w:r>
        <w:rPr>
          <w:i/>
          <w:sz w:val="24"/>
          <w:szCs w:val="24"/>
        </w:rPr>
        <w:t>[...]</w:t>
      </w:r>
    </w:p>
    <w:p w14:paraId="5E235403" w14:textId="0417205E" w:rsidR="00F6033D" w:rsidRDefault="006172A7" w:rsidP="006172A7">
      <w:pPr>
        <w:tabs>
          <w:tab w:val="left" w:pos="1418"/>
          <w:tab w:val="left" w:pos="4253"/>
        </w:tabs>
        <w:ind w:left="3402"/>
        <w:jc w:val="both"/>
        <w:rPr>
          <w:i/>
          <w:iCs/>
          <w:sz w:val="24"/>
          <w:szCs w:val="24"/>
        </w:rPr>
      </w:pPr>
      <w:r w:rsidRPr="006172A7">
        <w:rPr>
          <w:i/>
          <w:iCs/>
          <w:sz w:val="24"/>
          <w:szCs w:val="24"/>
        </w:rPr>
        <w:t xml:space="preserve">I - </w:t>
      </w:r>
      <w:proofErr w:type="gramStart"/>
      <w:r w:rsidRPr="006172A7">
        <w:rPr>
          <w:i/>
          <w:iCs/>
          <w:sz w:val="24"/>
          <w:szCs w:val="24"/>
        </w:rPr>
        <w:t>para</w:t>
      </w:r>
      <w:proofErr w:type="gramEnd"/>
      <w:r w:rsidRPr="006172A7">
        <w:rPr>
          <w:i/>
          <w:iCs/>
          <w:sz w:val="24"/>
          <w:szCs w:val="24"/>
        </w:rPr>
        <w:t xml:space="preserve"> contratação que envolva valores inferiores a R$ 100.000,00 (cem mil reais), no caso de obras e serviços de engenharia ou de serviços de manutenção de veículos automotores; (Vide Decreto nº 10.922, de 2021) (Vigência) (Vide Decreto nº 11.317, de 2022) Vigência (Vide Decreto nº 11.871, de 2023) Vigência (Vide Decreto nº 12.343, de 2024) Vigência (Vide Decreto nº 12.807, de 2025) Vigência</w:t>
      </w:r>
    </w:p>
    <w:p w14:paraId="0C5ADFEB" w14:textId="77777777" w:rsidR="00F6033D" w:rsidRDefault="00F6033D" w:rsidP="00F6033D">
      <w:pPr>
        <w:ind w:left="3402"/>
        <w:jc w:val="both"/>
        <w:rPr>
          <w:i/>
          <w:iCs/>
          <w:sz w:val="24"/>
          <w:szCs w:val="24"/>
        </w:rPr>
      </w:pPr>
    </w:p>
    <w:p w14:paraId="154CF245" w14:textId="77777777" w:rsidR="00F6033D" w:rsidRDefault="00F6033D" w:rsidP="00F6033D">
      <w:pPr>
        <w:ind w:left="3402"/>
        <w:jc w:val="both"/>
        <w:rPr>
          <w:i/>
          <w:iCs/>
          <w:sz w:val="24"/>
          <w:szCs w:val="24"/>
        </w:rPr>
      </w:pPr>
    </w:p>
    <w:p w14:paraId="43F707E0" w14:textId="77777777" w:rsidR="00F6033D" w:rsidRDefault="00F6033D" w:rsidP="00F6033D">
      <w:pPr>
        <w:jc w:val="both"/>
        <w:rPr>
          <w:b/>
          <w:sz w:val="24"/>
          <w:szCs w:val="24"/>
        </w:rPr>
      </w:pPr>
      <w:r>
        <w:rPr>
          <w:b/>
          <w:sz w:val="24"/>
          <w:szCs w:val="24"/>
        </w:rPr>
        <w:t xml:space="preserve">Nas palavras do doutor Marçal </w:t>
      </w:r>
      <w:proofErr w:type="spellStart"/>
      <w:r>
        <w:rPr>
          <w:b/>
          <w:sz w:val="24"/>
          <w:szCs w:val="24"/>
        </w:rPr>
        <w:t>Justen</w:t>
      </w:r>
      <w:proofErr w:type="spellEnd"/>
      <w:r>
        <w:rPr>
          <w:b/>
          <w:sz w:val="24"/>
          <w:szCs w:val="24"/>
        </w:rPr>
        <w:t xml:space="preserve"> Filho (2004, p. 236) </w:t>
      </w:r>
      <w:r>
        <w:rPr>
          <w:rStyle w:val="Refdenotaderodap"/>
          <w:b/>
          <w:sz w:val="24"/>
          <w:szCs w:val="24"/>
        </w:rPr>
        <w:footnoteReference w:id="1"/>
      </w:r>
    </w:p>
    <w:p w14:paraId="76F5E8CD" w14:textId="77777777" w:rsidR="00F6033D" w:rsidRDefault="00F6033D" w:rsidP="00F6033D">
      <w:pPr>
        <w:ind w:left="3402"/>
        <w:jc w:val="both"/>
        <w:rPr>
          <w:i/>
          <w:iCs/>
          <w:sz w:val="24"/>
          <w:szCs w:val="24"/>
        </w:rPr>
      </w:pPr>
      <w:r>
        <w:rPr>
          <w:i/>
          <w:iCs/>
          <w:sz w:val="24"/>
          <w:szCs w:val="24"/>
        </w:rPr>
        <w:t>“A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quanto menor for o valor a ser despendido pela Administração Pública.”</w:t>
      </w:r>
    </w:p>
    <w:p w14:paraId="52F0E4CD" w14:textId="77777777" w:rsidR="00F6033D" w:rsidRDefault="00F6033D" w:rsidP="00F6033D">
      <w:pPr>
        <w:jc w:val="both"/>
        <w:rPr>
          <w:sz w:val="24"/>
          <w:szCs w:val="24"/>
        </w:rPr>
      </w:pPr>
    </w:p>
    <w:p w14:paraId="7E866EB3" w14:textId="77777777" w:rsidR="00F6033D" w:rsidRDefault="00F6033D" w:rsidP="00F6033D">
      <w:pPr>
        <w:jc w:val="both"/>
        <w:rPr>
          <w:b/>
          <w:sz w:val="24"/>
          <w:szCs w:val="24"/>
          <w:u w:val="single"/>
        </w:rPr>
      </w:pPr>
      <w:r>
        <w:rPr>
          <w:b/>
          <w:sz w:val="24"/>
          <w:szCs w:val="24"/>
          <w:u w:val="single"/>
        </w:rPr>
        <w:t>RAZOES:</w:t>
      </w:r>
    </w:p>
    <w:p w14:paraId="0651CE41" w14:textId="77777777" w:rsidR="00F6033D" w:rsidRDefault="00F6033D" w:rsidP="00F6033D">
      <w:pPr>
        <w:jc w:val="both"/>
        <w:rPr>
          <w:b/>
          <w:sz w:val="24"/>
          <w:szCs w:val="24"/>
        </w:rPr>
      </w:pPr>
      <w:r>
        <w:rPr>
          <w:b/>
          <w:sz w:val="24"/>
          <w:szCs w:val="24"/>
          <w:u w:val="single"/>
        </w:rPr>
        <w:t>DA ESCOLHA DO FORNECEDOR</w:t>
      </w:r>
      <w:r>
        <w:rPr>
          <w:b/>
          <w:sz w:val="24"/>
          <w:szCs w:val="24"/>
        </w:rPr>
        <w:t>:</w:t>
      </w:r>
    </w:p>
    <w:p w14:paraId="0B624598" w14:textId="77777777" w:rsidR="00F6033D" w:rsidRDefault="00F6033D" w:rsidP="00F6033D">
      <w:pPr>
        <w:jc w:val="both"/>
        <w:rPr>
          <w:noProof/>
          <w:sz w:val="24"/>
          <w:szCs w:val="24"/>
        </w:rPr>
      </w:pPr>
    </w:p>
    <w:p w14:paraId="5414919D" w14:textId="77777777" w:rsidR="00F6033D" w:rsidRDefault="00F6033D" w:rsidP="00F6033D">
      <w:pPr>
        <w:jc w:val="both"/>
        <w:rPr>
          <w:sz w:val="24"/>
          <w:szCs w:val="24"/>
        </w:rPr>
      </w:pPr>
      <w:r>
        <w:rPr>
          <w:noProof/>
          <w:sz w:val="24"/>
          <w:szCs w:val="24"/>
        </w:rPr>
        <w:t>Lei 14.133/21:</w:t>
      </w:r>
    </w:p>
    <w:p w14:paraId="3423131F" w14:textId="77777777" w:rsidR="00F6033D" w:rsidRDefault="00F6033D" w:rsidP="00F6033D">
      <w:pPr>
        <w:tabs>
          <w:tab w:val="left" w:pos="1418"/>
          <w:tab w:val="left" w:pos="4253"/>
        </w:tabs>
        <w:ind w:left="3402"/>
        <w:rPr>
          <w:i/>
          <w:sz w:val="24"/>
          <w:szCs w:val="24"/>
        </w:rPr>
      </w:pPr>
      <w:r>
        <w:rPr>
          <w:i/>
          <w:sz w:val="24"/>
          <w:szCs w:val="24"/>
        </w:rPr>
        <w:t xml:space="preserve">“Art. 72.  </w:t>
      </w:r>
      <w:r>
        <w:rPr>
          <w:i/>
          <w:iCs/>
          <w:sz w:val="24"/>
          <w:szCs w:val="24"/>
          <w:shd w:val="clear" w:color="auto" w:fill="FFFFFF"/>
        </w:rPr>
        <w:t>O processo de contratação direta, que compreende os casos de inexigibilidade e de dispensa de licitação, deverá ser instruído com os seguintes documentos</w:t>
      </w:r>
      <w:r>
        <w:rPr>
          <w:i/>
          <w:iCs/>
          <w:sz w:val="24"/>
          <w:szCs w:val="24"/>
        </w:rPr>
        <w:t>:</w:t>
      </w:r>
    </w:p>
    <w:p w14:paraId="40A152FF" w14:textId="77777777" w:rsidR="00F6033D" w:rsidRDefault="00F6033D" w:rsidP="00F6033D">
      <w:pPr>
        <w:tabs>
          <w:tab w:val="left" w:pos="1418"/>
          <w:tab w:val="left" w:pos="4253"/>
        </w:tabs>
        <w:ind w:left="3402"/>
        <w:rPr>
          <w:i/>
          <w:sz w:val="24"/>
          <w:szCs w:val="24"/>
        </w:rPr>
      </w:pPr>
      <w:r>
        <w:rPr>
          <w:i/>
          <w:sz w:val="24"/>
          <w:szCs w:val="24"/>
        </w:rPr>
        <w:t>[...]</w:t>
      </w:r>
    </w:p>
    <w:p w14:paraId="07F9C619" w14:textId="77777777" w:rsidR="00F6033D" w:rsidRDefault="00F6033D" w:rsidP="00F6033D">
      <w:pPr>
        <w:tabs>
          <w:tab w:val="left" w:pos="1418"/>
          <w:tab w:val="left" w:pos="4253"/>
        </w:tabs>
        <w:ind w:left="3402"/>
        <w:rPr>
          <w:i/>
          <w:sz w:val="24"/>
          <w:szCs w:val="24"/>
          <w:shd w:val="clear" w:color="auto" w:fill="FFFFFF"/>
        </w:rPr>
      </w:pPr>
      <w:r>
        <w:rPr>
          <w:i/>
          <w:sz w:val="24"/>
          <w:szCs w:val="24"/>
          <w:shd w:val="clear" w:color="auto" w:fill="FFFFFF"/>
        </w:rPr>
        <w:t xml:space="preserve">VI – </w:t>
      </w:r>
      <w:proofErr w:type="gramStart"/>
      <w:r>
        <w:rPr>
          <w:i/>
          <w:sz w:val="24"/>
          <w:szCs w:val="24"/>
          <w:shd w:val="clear" w:color="auto" w:fill="FFFFFF"/>
        </w:rPr>
        <w:t>razão</w:t>
      </w:r>
      <w:proofErr w:type="gramEnd"/>
      <w:r>
        <w:rPr>
          <w:i/>
          <w:sz w:val="24"/>
          <w:szCs w:val="24"/>
          <w:shd w:val="clear" w:color="auto" w:fill="FFFFFF"/>
        </w:rPr>
        <w:t xml:space="preserve"> da escolha do contratado;”</w:t>
      </w:r>
    </w:p>
    <w:p w14:paraId="14316F2C" w14:textId="77777777" w:rsidR="00F6033D" w:rsidRDefault="00F6033D" w:rsidP="00F6033D">
      <w:pPr>
        <w:tabs>
          <w:tab w:val="left" w:pos="1418"/>
          <w:tab w:val="left" w:pos="4253"/>
        </w:tabs>
        <w:ind w:left="3402"/>
        <w:jc w:val="both"/>
        <w:rPr>
          <w:i/>
          <w:sz w:val="24"/>
          <w:szCs w:val="24"/>
          <w:shd w:val="clear" w:color="auto" w:fill="FFFFFF"/>
        </w:rPr>
      </w:pPr>
    </w:p>
    <w:p w14:paraId="4782A667" w14:textId="023FC8CD" w:rsidR="00F6033D" w:rsidRDefault="00F6033D" w:rsidP="00F6033D">
      <w:pPr>
        <w:ind w:firstLine="708"/>
        <w:jc w:val="both"/>
        <w:rPr>
          <w:sz w:val="24"/>
          <w:szCs w:val="24"/>
        </w:rPr>
      </w:pPr>
      <w:r>
        <w:rPr>
          <w:sz w:val="24"/>
          <w:szCs w:val="24"/>
        </w:rPr>
        <w:t xml:space="preserve">A escolha desta Administração Municipal para a contratação da empresa </w:t>
      </w:r>
      <w:r w:rsidR="006172A7">
        <w:rPr>
          <w:b/>
        </w:rPr>
        <w:t>JM MASTER INFORMATICA LTDA</w:t>
      </w:r>
      <w:r w:rsidR="000B458E">
        <w:rPr>
          <w:sz w:val="24"/>
          <w:szCs w:val="24"/>
        </w:rPr>
        <w:t xml:space="preserve"> </w:t>
      </w:r>
      <w:r>
        <w:rPr>
          <w:sz w:val="24"/>
          <w:szCs w:val="24"/>
        </w:rPr>
        <w:t xml:space="preserve">é porque dentre todos os orçamentos pedidos a empresa foi o menor valor proposto. </w:t>
      </w:r>
    </w:p>
    <w:p w14:paraId="7A3698D4" w14:textId="77777777" w:rsidR="00F6033D" w:rsidRDefault="00F6033D" w:rsidP="00F6033D">
      <w:pPr>
        <w:jc w:val="both"/>
        <w:rPr>
          <w:bCs/>
          <w:iCs/>
          <w:sz w:val="24"/>
          <w:szCs w:val="24"/>
        </w:rPr>
      </w:pPr>
    </w:p>
    <w:p w14:paraId="1B91EDEF" w14:textId="77777777" w:rsidR="00F6033D" w:rsidRDefault="00F6033D" w:rsidP="00F6033D">
      <w:pPr>
        <w:jc w:val="both"/>
        <w:rPr>
          <w:b/>
          <w:sz w:val="24"/>
          <w:szCs w:val="24"/>
          <w:u w:val="single"/>
        </w:rPr>
      </w:pPr>
      <w:r>
        <w:rPr>
          <w:b/>
          <w:sz w:val="24"/>
          <w:szCs w:val="24"/>
          <w:u w:val="single"/>
        </w:rPr>
        <w:t>DO PREÇO:</w:t>
      </w:r>
    </w:p>
    <w:p w14:paraId="4861B979" w14:textId="77777777" w:rsidR="00F6033D" w:rsidRDefault="00F6033D" w:rsidP="00F6033D">
      <w:pPr>
        <w:jc w:val="both"/>
        <w:rPr>
          <w:sz w:val="24"/>
          <w:szCs w:val="24"/>
        </w:rPr>
      </w:pPr>
      <w:r>
        <w:rPr>
          <w:noProof/>
          <w:sz w:val="24"/>
          <w:szCs w:val="24"/>
        </w:rPr>
        <w:t>Lei 14.133/21:</w:t>
      </w:r>
    </w:p>
    <w:p w14:paraId="68153404" w14:textId="77777777" w:rsidR="00F6033D" w:rsidRDefault="00F6033D" w:rsidP="00F6033D">
      <w:pPr>
        <w:tabs>
          <w:tab w:val="left" w:pos="1418"/>
          <w:tab w:val="left" w:pos="4253"/>
        </w:tabs>
        <w:ind w:left="3402"/>
        <w:rPr>
          <w:i/>
          <w:sz w:val="24"/>
          <w:szCs w:val="24"/>
        </w:rPr>
      </w:pPr>
      <w:r>
        <w:rPr>
          <w:i/>
          <w:sz w:val="24"/>
          <w:szCs w:val="24"/>
        </w:rPr>
        <w:t xml:space="preserve">“Art. 72.  </w:t>
      </w:r>
      <w:r>
        <w:rPr>
          <w:i/>
          <w:iCs/>
          <w:sz w:val="24"/>
          <w:szCs w:val="24"/>
          <w:shd w:val="clear" w:color="auto" w:fill="FFFFFF"/>
        </w:rPr>
        <w:t>O processo de contratação direta, que compreende os casos de inexigibilidade e de dispensa de licitação, deverá ser instruído com os seguintes documentos</w:t>
      </w:r>
      <w:r>
        <w:rPr>
          <w:i/>
          <w:iCs/>
          <w:sz w:val="24"/>
          <w:szCs w:val="24"/>
        </w:rPr>
        <w:t>:</w:t>
      </w:r>
    </w:p>
    <w:p w14:paraId="10796E39" w14:textId="77777777" w:rsidR="00F6033D" w:rsidRDefault="00F6033D" w:rsidP="00F6033D">
      <w:pPr>
        <w:tabs>
          <w:tab w:val="left" w:pos="1418"/>
          <w:tab w:val="left" w:pos="4253"/>
        </w:tabs>
        <w:ind w:left="3402"/>
        <w:rPr>
          <w:i/>
          <w:sz w:val="24"/>
          <w:szCs w:val="24"/>
        </w:rPr>
      </w:pPr>
      <w:r>
        <w:rPr>
          <w:i/>
          <w:sz w:val="24"/>
          <w:szCs w:val="24"/>
        </w:rPr>
        <w:t>[...]</w:t>
      </w:r>
    </w:p>
    <w:p w14:paraId="1D864259" w14:textId="77777777" w:rsidR="00F6033D" w:rsidRDefault="00F6033D" w:rsidP="00F6033D">
      <w:pPr>
        <w:tabs>
          <w:tab w:val="left" w:pos="1418"/>
          <w:tab w:val="left" w:pos="4253"/>
        </w:tabs>
        <w:ind w:left="3402"/>
        <w:rPr>
          <w:i/>
          <w:sz w:val="24"/>
          <w:szCs w:val="24"/>
          <w:shd w:val="clear" w:color="auto" w:fill="FFFFFF"/>
        </w:rPr>
      </w:pPr>
      <w:r>
        <w:rPr>
          <w:i/>
          <w:sz w:val="24"/>
          <w:szCs w:val="24"/>
          <w:shd w:val="clear" w:color="auto" w:fill="FFFFFF"/>
        </w:rPr>
        <w:t>VII – justificativa de preço;”</w:t>
      </w:r>
    </w:p>
    <w:p w14:paraId="42AC084E" w14:textId="77777777" w:rsidR="00F6033D" w:rsidRDefault="00F6033D" w:rsidP="00F6033D">
      <w:pPr>
        <w:tabs>
          <w:tab w:val="left" w:pos="1418"/>
          <w:tab w:val="left" w:pos="4253"/>
        </w:tabs>
        <w:ind w:left="3402"/>
        <w:rPr>
          <w:i/>
          <w:sz w:val="24"/>
          <w:szCs w:val="24"/>
          <w:shd w:val="clear" w:color="auto" w:fill="FFFFFF"/>
        </w:rPr>
      </w:pPr>
    </w:p>
    <w:p w14:paraId="5CC7661C" w14:textId="77777777" w:rsidR="00F6033D" w:rsidRDefault="00F6033D" w:rsidP="00F6033D">
      <w:pPr>
        <w:jc w:val="both"/>
        <w:rPr>
          <w:sz w:val="24"/>
          <w:szCs w:val="24"/>
        </w:rPr>
      </w:pPr>
      <w:r>
        <w:rPr>
          <w:noProof/>
          <w:sz w:val="24"/>
          <w:szCs w:val="24"/>
        </w:rPr>
        <w:t>E</w:t>
      </w:r>
      <w:r>
        <w:rPr>
          <w:sz w:val="24"/>
          <w:szCs w:val="24"/>
        </w:rPr>
        <w:t>m relação ao preço ainda, verifica-se que os mesmos estão compatíveis com a realidade do mercado em se tratando de produto ou serviço similar, podendo a Administração realizar a contratação sem qualquer afronta à lei de regência dos certames licitatórios.</w:t>
      </w:r>
    </w:p>
    <w:p w14:paraId="68A52ED7" w14:textId="77777777" w:rsidR="00F6033D" w:rsidRDefault="00F6033D" w:rsidP="00F6033D">
      <w:pPr>
        <w:ind w:firstLine="1134"/>
        <w:jc w:val="both"/>
        <w:rPr>
          <w:sz w:val="24"/>
          <w:szCs w:val="24"/>
        </w:rPr>
      </w:pPr>
    </w:p>
    <w:p w14:paraId="2402D2D0" w14:textId="77777777" w:rsidR="00F6033D" w:rsidRDefault="00F6033D" w:rsidP="00F6033D">
      <w:pPr>
        <w:ind w:firstLine="1134"/>
        <w:jc w:val="both"/>
        <w:rPr>
          <w:sz w:val="24"/>
          <w:szCs w:val="24"/>
        </w:rPr>
      </w:pPr>
    </w:p>
    <w:p w14:paraId="1B5E2DD6" w14:textId="77777777" w:rsidR="00F6033D" w:rsidRDefault="00F6033D" w:rsidP="00F6033D">
      <w:pPr>
        <w:jc w:val="both"/>
        <w:rPr>
          <w:b/>
          <w:sz w:val="24"/>
          <w:szCs w:val="24"/>
        </w:rPr>
      </w:pPr>
      <w:r>
        <w:rPr>
          <w:b/>
          <w:sz w:val="24"/>
          <w:szCs w:val="24"/>
          <w:u w:val="single"/>
        </w:rPr>
        <w:t>JUSTIFICATIVA DA CONTRATAÇÃO</w:t>
      </w:r>
      <w:r>
        <w:rPr>
          <w:b/>
          <w:sz w:val="24"/>
          <w:szCs w:val="24"/>
        </w:rPr>
        <w:t>:</w:t>
      </w:r>
    </w:p>
    <w:p w14:paraId="121E387B" w14:textId="77777777" w:rsidR="000E6FC6" w:rsidRDefault="000E6FC6" w:rsidP="000E6FC6">
      <w:pPr>
        <w:jc w:val="both"/>
      </w:pPr>
    </w:p>
    <w:p w14:paraId="5FA45888" w14:textId="77777777" w:rsidR="000534FC" w:rsidRDefault="000534FC" w:rsidP="000534FC">
      <w:pPr>
        <w:pStyle w:val="Corpodetexto"/>
        <w:spacing w:before="1" w:line="252" w:lineRule="auto"/>
        <w:ind w:right="-1"/>
        <w:jc w:val="both"/>
      </w:pPr>
      <w:r>
        <w:lastRenderedPageBreak/>
        <w:t>A presente contratação justifica-se pela necessidade de atender a necessidade de melhoria da infraestrutura da Farmácia Pública Municipal, garantindo melhores con- dições de atendimento aos usuários do Sistema Único de Saúde (SUS), bem como maior</w:t>
      </w:r>
      <w:r>
        <w:rPr>
          <w:spacing w:val="-5"/>
        </w:rPr>
        <w:t xml:space="preserve"> </w:t>
      </w:r>
      <w:r>
        <w:t>organização,</w:t>
      </w:r>
      <w:r>
        <w:rPr>
          <w:spacing w:val="-4"/>
        </w:rPr>
        <w:t xml:space="preserve"> </w:t>
      </w:r>
      <w:r>
        <w:t>segurança</w:t>
      </w:r>
      <w:r>
        <w:rPr>
          <w:spacing w:val="-5"/>
        </w:rPr>
        <w:t xml:space="preserve"> </w:t>
      </w:r>
      <w:r>
        <w:t>e</w:t>
      </w:r>
      <w:r>
        <w:rPr>
          <w:spacing w:val="-5"/>
        </w:rPr>
        <w:t xml:space="preserve"> </w:t>
      </w:r>
      <w:r>
        <w:t>eficiência</w:t>
      </w:r>
      <w:r>
        <w:rPr>
          <w:spacing w:val="-4"/>
        </w:rPr>
        <w:t xml:space="preserve"> </w:t>
      </w:r>
      <w:r>
        <w:t>operacional</w:t>
      </w:r>
      <w:r>
        <w:rPr>
          <w:spacing w:val="-4"/>
        </w:rPr>
        <w:t xml:space="preserve"> </w:t>
      </w:r>
      <w:r>
        <w:t>no</w:t>
      </w:r>
      <w:r>
        <w:rPr>
          <w:spacing w:val="-4"/>
        </w:rPr>
        <w:t xml:space="preserve"> </w:t>
      </w:r>
      <w:r>
        <w:t>ambiente</w:t>
      </w:r>
      <w:r>
        <w:rPr>
          <w:spacing w:val="-4"/>
        </w:rPr>
        <w:t xml:space="preserve"> </w:t>
      </w:r>
      <w:r>
        <w:t>de</w:t>
      </w:r>
      <w:r>
        <w:rPr>
          <w:spacing w:val="-6"/>
        </w:rPr>
        <w:t xml:space="preserve"> </w:t>
      </w:r>
      <w:r>
        <w:t>dispensação</w:t>
      </w:r>
      <w:r>
        <w:rPr>
          <w:spacing w:val="-4"/>
        </w:rPr>
        <w:t xml:space="preserve"> </w:t>
      </w:r>
      <w:r>
        <w:t xml:space="preserve">de </w:t>
      </w:r>
      <w:r>
        <w:rPr>
          <w:spacing w:val="-2"/>
        </w:rPr>
        <w:t>medicamentos.</w:t>
      </w:r>
    </w:p>
    <w:p w14:paraId="3EE53425" w14:textId="77777777" w:rsidR="000534FC" w:rsidRDefault="000534FC" w:rsidP="000534FC">
      <w:pPr>
        <w:pStyle w:val="Corpodetexto"/>
        <w:spacing w:before="1" w:line="252" w:lineRule="auto"/>
        <w:ind w:right="-1"/>
        <w:jc w:val="both"/>
      </w:pPr>
      <w:r>
        <w:t>A demanda decorre da necessidade de: assegurar a continuidade do atendimento em casos de queda de energia elétrica; organizar o fluxo de atendimento ao público, reduzindo filas e</w:t>
      </w:r>
      <w:r>
        <w:rPr>
          <w:spacing w:val="-1"/>
        </w:rPr>
        <w:t xml:space="preserve"> </w:t>
      </w:r>
      <w:r>
        <w:t>tempo de</w:t>
      </w:r>
      <w:r>
        <w:rPr>
          <w:spacing w:val="-1"/>
        </w:rPr>
        <w:t xml:space="preserve"> </w:t>
      </w:r>
      <w:r>
        <w:t>espera; melhorar as condições de armazenamento de</w:t>
      </w:r>
      <w:r>
        <w:rPr>
          <w:spacing w:val="-1"/>
        </w:rPr>
        <w:t xml:space="preserve"> </w:t>
      </w:r>
      <w:r>
        <w:t>insu- mos e medicamentos, atendendo às boas práticas sanitárias.</w:t>
      </w:r>
    </w:p>
    <w:p w14:paraId="7A0E4801" w14:textId="77777777" w:rsidR="000534FC" w:rsidRDefault="000534FC" w:rsidP="000534FC">
      <w:pPr>
        <w:pStyle w:val="Corpodetexto"/>
        <w:tabs>
          <w:tab w:val="left" w:pos="7513"/>
        </w:tabs>
        <w:spacing w:line="252" w:lineRule="auto"/>
        <w:ind w:right="-1"/>
        <w:jc w:val="both"/>
      </w:pPr>
      <w:r>
        <w:t>A</w:t>
      </w:r>
      <w:r>
        <w:rPr>
          <w:spacing w:val="-10"/>
        </w:rPr>
        <w:t xml:space="preserve"> </w:t>
      </w:r>
      <w:r>
        <w:t>aquisição</w:t>
      </w:r>
      <w:r>
        <w:rPr>
          <w:spacing w:val="-9"/>
        </w:rPr>
        <w:t xml:space="preserve"> </w:t>
      </w:r>
      <w:r>
        <w:t>está</w:t>
      </w:r>
      <w:r>
        <w:rPr>
          <w:spacing w:val="-10"/>
        </w:rPr>
        <w:t xml:space="preserve"> </w:t>
      </w:r>
      <w:r>
        <w:t>alinhada</w:t>
      </w:r>
      <w:r>
        <w:rPr>
          <w:spacing w:val="-8"/>
        </w:rPr>
        <w:t xml:space="preserve"> </w:t>
      </w:r>
      <w:r>
        <w:t>às</w:t>
      </w:r>
      <w:r>
        <w:rPr>
          <w:spacing w:val="-9"/>
        </w:rPr>
        <w:t xml:space="preserve"> </w:t>
      </w:r>
      <w:r>
        <w:t>diretrizes</w:t>
      </w:r>
      <w:r>
        <w:rPr>
          <w:spacing w:val="-9"/>
        </w:rPr>
        <w:t xml:space="preserve"> </w:t>
      </w:r>
      <w:r>
        <w:t>de</w:t>
      </w:r>
      <w:r>
        <w:rPr>
          <w:spacing w:val="-10"/>
        </w:rPr>
        <w:t xml:space="preserve"> </w:t>
      </w:r>
      <w:r>
        <w:t>qualificação</w:t>
      </w:r>
      <w:r>
        <w:rPr>
          <w:spacing w:val="-9"/>
        </w:rPr>
        <w:t xml:space="preserve"> </w:t>
      </w:r>
      <w:r>
        <w:t>da</w:t>
      </w:r>
      <w:r>
        <w:rPr>
          <w:spacing w:val="-10"/>
        </w:rPr>
        <w:t xml:space="preserve"> </w:t>
      </w:r>
      <w:r>
        <w:t>assistência</w:t>
      </w:r>
      <w:r>
        <w:rPr>
          <w:spacing w:val="-7"/>
        </w:rPr>
        <w:t xml:space="preserve"> </w:t>
      </w:r>
      <w:r>
        <w:t>farmacêutica e será realizada com recursos oriundos da Portaria SES/RS nº 1.253/2025.</w:t>
      </w:r>
    </w:p>
    <w:p w14:paraId="192CAD7B" w14:textId="77777777" w:rsidR="00F6033D" w:rsidRDefault="00F6033D" w:rsidP="00F6033D">
      <w:pPr>
        <w:jc w:val="right"/>
        <w:rPr>
          <w:noProof/>
          <w:sz w:val="24"/>
          <w:szCs w:val="24"/>
        </w:rPr>
      </w:pPr>
    </w:p>
    <w:p w14:paraId="62080546" w14:textId="77777777" w:rsidR="00F6033D" w:rsidRDefault="00F6033D" w:rsidP="00F6033D">
      <w:pPr>
        <w:jc w:val="right"/>
        <w:rPr>
          <w:noProof/>
          <w:sz w:val="24"/>
          <w:szCs w:val="24"/>
        </w:rPr>
      </w:pPr>
    </w:p>
    <w:p w14:paraId="68BF341B" w14:textId="2A4E52F8" w:rsidR="00F6033D" w:rsidRDefault="00F6033D" w:rsidP="00F6033D">
      <w:pPr>
        <w:jc w:val="right"/>
        <w:rPr>
          <w:sz w:val="24"/>
          <w:szCs w:val="24"/>
        </w:rPr>
      </w:pPr>
      <w:r>
        <w:rPr>
          <w:sz w:val="24"/>
          <w:szCs w:val="24"/>
        </w:rPr>
        <w:t xml:space="preserve"> </w:t>
      </w:r>
      <w:r>
        <w:rPr>
          <w:noProof/>
          <w:sz w:val="24"/>
          <w:szCs w:val="24"/>
        </w:rPr>
        <w:t xml:space="preserve">RONDA ALTA/RS, </w:t>
      </w:r>
      <w:r w:rsidR="000534FC">
        <w:rPr>
          <w:noProof/>
          <w:sz w:val="24"/>
          <w:szCs w:val="24"/>
        </w:rPr>
        <w:t>1</w:t>
      </w:r>
      <w:r w:rsidR="0047285B">
        <w:rPr>
          <w:noProof/>
          <w:sz w:val="24"/>
          <w:szCs w:val="24"/>
        </w:rPr>
        <w:t>5</w:t>
      </w:r>
      <w:r>
        <w:rPr>
          <w:noProof/>
          <w:sz w:val="24"/>
          <w:szCs w:val="24"/>
        </w:rPr>
        <w:t xml:space="preserve"> de </w:t>
      </w:r>
      <w:r w:rsidR="000534FC">
        <w:rPr>
          <w:noProof/>
          <w:sz w:val="24"/>
          <w:szCs w:val="24"/>
        </w:rPr>
        <w:t xml:space="preserve">maio </w:t>
      </w:r>
      <w:r>
        <w:rPr>
          <w:noProof/>
          <w:sz w:val="24"/>
          <w:szCs w:val="24"/>
        </w:rPr>
        <w:t>de 202</w:t>
      </w:r>
      <w:r w:rsidR="000E6FC6">
        <w:rPr>
          <w:noProof/>
          <w:sz w:val="24"/>
          <w:szCs w:val="24"/>
        </w:rPr>
        <w:t>6</w:t>
      </w:r>
      <w:r>
        <w:rPr>
          <w:noProof/>
          <w:sz w:val="24"/>
          <w:szCs w:val="24"/>
        </w:rPr>
        <w:t>.</w:t>
      </w:r>
    </w:p>
    <w:p w14:paraId="0A3EDC4F" w14:textId="77777777" w:rsidR="00F6033D" w:rsidRDefault="00F6033D" w:rsidP="00F6033D">
      <w:pPr>
        <w:ind w:firstLine="1134"/>
        <w:jc w:val="center"/>
        <w:rPr>
          <w:sz w:val="24"/>
          <w:szCs w:val="24"/>
        </w:rPr>
      </w:pPr>
    </w:p>
    <w:p w14:paraId="289676C7" w14:textId="77777777" w:rsidR="00F6033D" w:rsidRDefault="00F6033D" w:rsidP="00F6033D">
      <w:pPr>
        <w:rPr>
          <w:b/>
          <w:bCs/>
          <w:sz w:val="24"/>
          <w:szCs w:val="24"/>
        </w:rPr>
      </w:pPr>
    </w:p>
    <w:p w14:paraId="2F576CFC" w14:textId="77777777" w:rsidR="00F6033D" w:rsidRDefault="00F6033D" w:rsidP="00F6033D">
      <w:pPr>
        <w:jc w:val="center"/>
        <w:rPr>
          <w:b/>
          <w:bCs/>
          <w:sz w:val="24"/>
          <w:szCs w:val="24"/>
        </w:rPr>
      </w:pPr>
    </w:p>
    <w:p w14:paraId="47FCDE55" w14:textId="507D54E6" w:rsidR="00F6033D" w:rsidRDefault="000E6FC6" w:rsidP="00F6033D">
      <w:pPr>
        <w:jc w:val="center"/>
        <w:rPr>
          <w:rFonts w:eastAsia="Arial"/>
          <w:b/>
          <w:bCs/>
          <w:sz w:val="24"/>
          <w:szCs w:val="24"/>
        </w:rPr>
      </w:pPr>
      <w:r>
        <w:rPr>
          <w:b/>
          <w:bCs/>
          <w:sz w:val="24"/>
          <w:szCs w:val="24"/>
        </w:rPr>
        <w:t>NELCI ANTONIO MARTINELLI</w:t>
      </w:r>
    </w:p>
    <w:p w14:paraId="4AEA341A" w14:textId="38050C96" w:rsidR="00F6033D" w:rsidRDefault="00F6033D" w:rsidP="00F6033D">
      <w:pPr>
        <w:jc w:val="center"/>
        <w:rPr>
          <w:rFonts w:eastAsia="Arial"/>
          <w:b/>
          <w:bCs/>
          <w:sz w:val="24"/>
          <w:szCs w:val="24"/>
        </w:rPr>
      </w:pPr>
      <w:r>
        <w:rPr>
          <w:rFonts w:eastAsia="Arial"/>
          <w:b/>
          <w:bCs/>
          <w:sz w:val="24"/>
          <w:szCs w:val="24"/>
        </w:rPr>
        <w:t xml:space="preserve">Secretário </w:t>
      </w:r>
      <w:r w:rsidR="00883057">
        <w:rPr>
          <w:rFonts w:eastAsia="Arial"/>
          <w:b/>
          <w:bCs/>
          <w:sz w:val="24"/>
          <w:szCs w:val="24"/>
        </w:rPr>
        <w:t>d</w:t>
      </w:r>
      <w:r w:rsidR="000E6FC6">
        <w:rPr>
          <w:rFonts w:eastAsia="Arial"/>
          <w:b/>
          <w:bCs/>
          <w:sz w:val="24"/>
          <w:szCs w:val="24"/>
        </w:rPr>
        <w:t xml:space="preserve">e </w:t>
      </w:r>
      <w:r w:rsidR="000534FC">
        <w:rPr>
          <w:rFonts w:eastAsia="Arial"/>
          <w:b/>
          <w:bCs/>
          <w:sz w:val="24"/>
          <w:szCs w:val="24"/>
        </w:rPr>
        <w:t>Saúde</w:t>
      </w:r>
    </w:p>
    <w:p w14:paraId="15DD9F64" w14:textId="77777777" w:rsidR="00F6033D" w:rsidRDefault="00F6033D" w:rsidP="00F6033D">
      <w:pPr>
        <w:jc w:val="center"/>
        <w:rPr>
          <w:b/>
          <w:bCs/>
          <w:sz w:val="24"/>
          <w:szCs w:val="24"/>
        </w:rPr>
      </w:pPr>
    </w:p>
    <w:p w14:paraId="72387FEA" w14:textId="77777777" w:rsidR="00F6033D" w:rsidRDefault="00F6033D" w:rsidP="00F6033D">
      <w:pPr>
        <w:jc w:val="center"/>
        <w:rPr>
          <w:b/>
          <w:bCs/>
          <w:sz w:val="24"/>
          <w:szCs w:val="24"/>
        </w:rPr>
      </w:pPr>
    </w:p>
    <w:p w14:paraId="7C9023DF" w14:textId="77777777" w:rsidR="00F6033D" w:rsidRDefault="00F6033D" w:rsidP="00F6033D">
      <w:pPr>
        <w:jc w:val="center"/>
        <w:rPr>
          <w:b/>
          <w:bCs/>
          <w:sz w:val="24"/>
          <w:szCs w:val="24"/>
        </w:rPr>
      </w:pPr>
    </w:p>
    <w:p w14:paraId="40BD298F" w14:textId="77777777" w:rsidR="00F6033D" w:rsidRDefault="00F6033D" w:rsidP="00F6033D">
      <w:pPr>
        <w:jc w:val="center"/>
        <w:rPr>
          <w:b/>
          <w:bCs/>
          <w:sz w:val="24"/>
          <w:szCs w:val="24"/>
        </w:rPr>
      </w:pPr>
    </w:p>
    <w:p w14:paraId="33F01D0E" w14:textId="77777777" w:rsidR="00F6033D" w:rsidRDefault="00F6033D" w:rsidP="00F6033D">
      <w:pPr>
        <w:jc w:val="center"/>
        <w:rPr>
          <w:b/>
          <w:bCs/>
          <w:sz w:val="24"/>
          <w:szCs w:val="24"/>
        </w:rPr>
      </w:pPr>
      <w:r>
        <w:rPr>
          <w:b/>
          <w:bCs/>
          <w:sz w:val="24"/>
          <w:szCs w:val="24"/>
        </w:rPr>
        <w:t>MARCOS MIGUEL BEUX</w:t>
      </w:r>
    </w:p>
    <w:p w14:paraId="1D976E37" w14:textId="77777777" w:rsidR="00F6033D" w:rsidRDefault="00F6033D" w:rsidP="00F6033D">
      <w:pPr>
        <w:jc w:val="center"/>
        <w:rPr>
          <w:b/>
          <w:bCs/>
          <w:sz w:val="24"/>
          <w:szCs w:val="24"/>
        </w:rPr>
      </w:pPr>
      <w:r>
        <w:rPr>
          <w:b/>
          <w:bCs/>
          <w:sz w:val="24"/>
          <w:szCs w:val="24"/>
        </w:rPr>
        <w:t>Prefeito Municipal</w:t>
      </w:r>
    </w:p>
    <w:p w14:paraId="556BFC6F" w14:textId="77777777" w:rsidR="00F6033D" w:rsidRDefault="00F6033D" w:rsidP="00F6033D">
      <w:pPr>
        <w:spacing w:after="200" w:line="276" w:lineRule="auto"/>
        <w:rPr>
          <w:bCs/>
          <w:color w:val="FF0000"/>
          <w:sz w:val="24"/>
          <w:szCs w:val="24"/>
        </w:rPr>
      </w:pPr>
    </w:p>
    <w:p w14:paraId="2AC020F7" w14:textId="77777777" w:rsidR="00F6033D" w:rsidRDefault="00F6033D" w:rsidP="00F6033D"/>
    <w:p w14:paraId="2F5E5377" w14:textId="77777777" w:rsidR="00F6033D" w:rsidRDefault="00F6033D"/>
    <w:sectPr w:rsidR="00F6033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B2192" w14:textId="77777777" w:rsidR="00EE71B8" w:rsidRDefault="00EE71B8" w:rsidP="00F6033D">
      <w:r>
        <w:separator/>
      </w:r>
    </w:p>
  </w:endnote>
  <w:endnote w:type="continuationSeparator" w:id="0">
    <w:p w14:paraId="1A16FB28" w14:textId="77777777" w:rsidR="00EE71B8" w:rsidRDefault="00EE71B8" w:rsidP="00F6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93EAB" w14:textId="77777777" w:rsidR="00EE71B8" w:rsidRDefault="00EE71B8" w:rsidP="00F6033D">
      <w:r>
        <w:separator/>
      </w:r>
    </w:p>
  </w:footnote>
  <w:footnote w:type="continuationSeparator" w:id="0">
    <w:p w14:paraId="2E484D0E" w14:textId="77777777" w:rsidR="00EE71B8" w:rsidRDefault="00EE71B8" w:rsidP="00F6033D">
      <w:r>
        <w:continuationSeparator/>
      </w:r>
    </w:p>
  </w:footnote>
  <w:footnote w:id="1">
    <w:p w14:paraId="27BD7A20" w14:textId="77777777" w:rsidR="00F6033D" w:rsidRDefault="00F6033D" w:rsidP="00F6033D">
      <w:pPr>
        <w:jc w:val="both"/>
      </w:pPr>
      <w:r>
        <w:rPr>
          <w:rStyle w:val="Refdenotaderodap"/>
        </w:rPr>
        <w:footnoteRef/>
      </w:r>
      <w:r>
        <w:t xml:space="preserve"> JUSTEN FILHO, MARÇAL. Comentários à Lei de Licitações e Contratos Administrativos. 10ª ed. São Paulo: Dialética, 2004.</w:t>
      </w:r>
    </w:p>
    <w:p w14:paraId="2B02E1A9" w14:textId="77777777" w:rsidR="00F6033D" w:rsidRDefault="00F6033D" w:rsidP="00F6033D">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E63E2" w14:textId="77777777" w:rsidR="00F6033D" w:rsidRPr="00F6033D" w:rsidRDefault="00F6033D" w:rsidP="00F6033D">
    <w:pPr>
      <w:tabs>
        <w:tab w:val="left" w:pos="1701"/>
      </w:tabs>
      <w:spacing w:before="120" w:after="120"/>
      <w:jc w:val="center"/>
      <w:rPr>
        <w:rFonts w:ascii="Arial Black" w:hAnsi="Arial Black"/>
        <w:b/>
        <w:bCs/>
        <w:sz w:val="32"/>
        <w:szCs w:val="32"/>
        <w:lang w:eastAsia="ar-SA"/>
      </w:rPr>
    </w:pPr>
    <w:r w:rsidRPr="00F6033D">
      <w:rPr>
        <w:rFonts w:ascii="Arial" w:hAnsi="Arial"/>
        <w:noProof/>
        <w:sz w:val="22"/>
      </w:rPr>
      <w:drawing>
        <wp:anchor distT="0" distB="0" distL="114300" distR="114300" simplePos="0" relativeHeight="251659264" behindDoc="1" locked="0" layoutInCell="1" allowOverlap="1" wp14:anchorId="6D0E8044" wp14:editId="605BA211">
          <wp:simplePos x="0" y="0"/>
          <wp:positionH relativeFrom="column">
            <wp:posOffset>-344170</wp:posOffset>
          </wp:positionH>
          <wp:positionV relativeFrom="paragraph">
            <wp:posOffset>-138430</wp:posOffset>
          </wp:positionV>
          <wp:extent cx="697230" cy="815975"/>
          <wp:effectExtent l="0" t="0" r="7620" b="3175"/>
          <wp:wrapNone/>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033D">
      <w:rPr>
        <w:rFonts w:ascii="Arial Black" w:hAnsi="Arial Black"/>
        <w:b/>
        <w:bCs/>
        <w:sz w:val="32"/>
        <w:szCs w:val="32"/>
        <w:lang w:eastAsia="ar-SA"/>
      </w:rPr>
      <w:t xml:space="preserve">        ESTADO DO RIO GRANDE DO SUL</w:t>
    </w:r>
  </w:p>
  <w:p w14:paraId="1F5A7A32" w14:textId="77777777" w:rsidR="00F6033D" w:rsidRPr="00F6033D" w:rsidRDefault="00F6033D" w:rsidP="00F6033D">
    <w:pPr>
      <w:tabs>
        <w:tab w:val="left" w:pos="1701"/>
      </w:tabs>
      <w:spacing w:before="120" w:after="120"/>
      <w:jc w:val="center"/>
      <w:rPr>
        <w:rFonts w:ascii="Arial Black" w:hAnsi="Arial Black"/>
        <w:sz w:val="32"/>
        <w:szCs w:val="32"/>
        <w:lang w:eastAsia="ar-SA"/>
      </w:rPr>
    </w:pPr>
    <w:r w:rsidRPr="00F6033D">
      <w:rPr>
        <w:rFonts w:ascii="Arial Black" w:hAnsi="Arial Black"/>
        <w:sz w:val="32"/>
        <w:szCs w:val="32"/>
        <w:lang w:eastAsia="ar-SA"/>
      </w:rPr>
      <w:t xml:space="preserve">         PREFEITURA MUNICIPAL DE RONDA ALTA</w:t>
    </w:r>
  </w:p>
  <w:p w14:paraId="69948A9C" w14:textId="77777777" w:rsidR="00F6033D" w:rsidRDefault="00F6033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D14F6"/>
    <w:multiLevelType w:val="hybridMultilevel"/>
    <w:tmpl w:val="0F383C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57A101B2"/>
    <w:multiLevelType w:val="hybridMultilevel"/>
    <w:tmpl w:val="7F36B5F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64696DDF"/>
    <w:multiLevelType w:val="hybridMultilevel"/>
    <w:tmpl w:val="5648877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A812105"/>
    <w:multiLevelType w:val="hybridMultilevel"/>
    <w:tmpl w:val="726876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463231706">
    <w:abstractNumId w:val="2"/>
  </w:num>
  <w:num w:numId="2" w16cid:durableId="1609772733">
    <w:abstractNumId w:val="1"/>
  </w:num>
  <w:num w:numId="3" w16cid:durableId="1435632096">
    <w:abstractNumId w:val="3"/>
  </w:num>
  <w:num w:numId="4" w16cid:durableId="1853294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33D"/>
    <w:rsid w:val="00001189"/>
    <w:rsid w:val="000534FC"/>
    <w:rsid w:val="00074F73"/>
    <w:rsid w:val="000B458E"/>
    <w:rsid w:val="000B539B"/>
    <w:rsid w:val="000E6FC6"/>
    <w:rsid w:val="00183E07"/>
    <w:rsid w:val="002E3504"/>
    <w:rsid w:val="003149F4"/>
    <w:rsid w:val="00346E6C"/>
    <w:rsid w:val="00364B13"/>
    <w:rsid w:val="00413FD1"/>
    <w:rsid w:val="0047285B"/>
    <w:rsid w:val="004C1697"/>
    <w:rsid w:val="004E2528"/>
    <w:rsid w:val="005A7B54"/>
    <w:rsid w:val="006172A7"/>
    <w:rsid w:val="00694B2D"/>
    <w:rsid w:val="006E014C"/>
    <w:rsid w:val="00842BAD"/>
    <w:rsid w:val="00883057"/>
    <w:rsid w:val="008B6FE1"/>
    <w:rsid w:val="00A000D3"/>
    <w:rsid w:val="00A80290"/>
    <w:rsid w:val="00B11F36"/>
    <w:rsid w:val="00B16F68"/>
    <w:rsid w:val="00B43E27"/>
    <w:rsid w:val="00BF2F4C"/>
    <w:rsid w:val="00C87897"/>
    <w:rsid w:val="00D6671E"/>
    <w:rsid w:val="00E51B57"/>
    <w:rsid w:val="00E62B83"/>
    <w:rsid w:val="00EE71B8"/>
    <w:rsid w:val="00F1055A"/>
    <w:rsid w:val="00F603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AD165"/>
  <w15:chartTrackingRefBased/>
  <w15:docId w15:val="{753D4DD5-4744-4010-8CC9-030C2C4AF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33D"/>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F603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603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6033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6033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6033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6033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6033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6033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6033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033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6033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6033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6033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6033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6033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6033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6033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6033D"/>
    <w:rPr>
      <w:rFonts w:eastAsiaTheme="majorEastAsia" w:cstheme="majorBidi"/>
      <w:color w:val="272727" w:themeColor="text1" w:themeTint="D8"/>
    </w:rPr>
  </w:style>
  <w:style w:type="paragraph" w:styleId="Ttulo">
    <w:name w:val="Title"/>
    <w:basedOn w:val="Normal"/>
    <w:next w:val="Normal"/>
    <w:link w:val="TtuloChar"/>
    <w:uiPriority w:val="10"/>
    <w:qFormat/>
    <w:rsid w:val="00F6033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6033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6033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6033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6033D"/>
    <w:pPr>
      <w:spacing w:before="160"/>
      <w:jc w:val="center"/>
    </w:pPr>
    <w:rPr>
      <w:i/>
      <w:iCs/>
      <w:color w:val="404040" w:themeColor="text1" w:themeTint="BF"/>
    </w:rPr>
  </w:style>
  <w:style w:type="character" w:customStyle="1" w:styleId="CitaoChar">
    <w:name w:val="Citação Char"/>
    <w:basedOn w:val="Fontepargpadro"/>
    <w:link w:val="Citao"/>
    <w:uiPriority w:val="29"/>
    <w:rsid w:val="00F6033D"/>
    <w:rPr>
      <w:i/>
      <w:iCs/>
      <w:color w:val="404040" w:themeColor="text1" w:themeTint="BF"/>
    </w:rPr>
  </w:style>
  <w:style w:type="paragraph" w:styleId="PargrafodaLista">
    <w:name w:val="List Paragraph"/>
    <w:basedOn w:val="Normal"/>
    <w:uiPriority w:val="34"/>
    <w:qFormat/>
    <w:rsid w:val="00F6033D"/>
    <w:pPr>
      <w:ind w:left="720"/>
      <w:contextualSpacing/>
    </w:pPr>
  </w:style>
  <w:style w:type="character" w:styleId="nfaseIntensa">
    <w:name w:val="Intense Emphasis"/>
    <w:basedOn w:val="Fontepargpadro"/>
    <w:uiPriority w:val="21"/>
    <w:qFormat/>
    <w:rsid w:val="00F6033D"/>
    <w:rPr>
      <w:i/>
      <w:iCs/>
      <w:color w:val="2F5496" w:themeColor="accent1" w:themeShade="BF"/>
    </w:rPr>
  </w:style>
  <w:style w:type="paragraph" w:styleId="CitaoIntensa">
    <w:name w:val="Intense Quote"/>
    <w:basedOn w:val="Normal"/>
    <w:next w:val="Normal"/>
    <w:link w:val="CitaoIntensaChar"/>
    <w:uiPriority w:val="30"/>
    <w:qFormat/>
    <w:rsid w:val="00F603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6033D"/>
    <w:rPr>
      <w:i/>
      <w:iCs/>
      <w:color w:val="2F5496" w:themeColor="accent1" w:themeShade="BF"/>
    </w:rPr>
  </w:style>
  <w:style w:type="character" w:styleId="RefernciaIntensa">
    <w:name w:val="Intense Reference"/>
    <w:basedOn w:val="Fontepargpadro"/>
    <w:uiPriority w:val="32"/>
    <w:qFormat/>
    <w:rsid w:val="00F6033D"/>
    <w:rPr>
      <w:b/>
      <w:bCs/>
      <w:smallCaps/>
      <w:color w:val="2F5496" w:themeColor="accent1" w:themeShade="BF"/>
      <w:spacing w:val="5"/>
    </w:rPr>
  </w:style>
  <w:style w:type="paragraph" w:styleId="Textodenotaderodap">
    <w:name w:val="footnote text"/>
    <w:basedOn w:val="Normal"/>
    <w:link w:val="TextodenotaderodapChar"/>
    <w:uiPriority w:val="99"/>
    <w:semiHidden/>
    <w:unhideWhenUsed/>
    <w:rsid w:val="00F6033D"/>
  </w:style>
  <w:style w:type="character" w:customStyle="1" w:styleId="TextodenotaderodapChar">
    <w:name w:val="Texto de nota de rodapé Char"/>
    <w:basedOn w:val="Fontepargpadro"/>
    <w:link w:val="Textodenotaderodap"/>
    <w:uiPriority w:val="99"/>
    <w:semiHidden/>
    <w:rsid w:val="00F6033D"/>
    <w:rPr>
      <w:rFonts w:ascii="Times New Roman" w:eastAsia="Times New Roman" w:hAnsi="Times New Roman" w:cs="Times New Roman"/>
      <w:kern w:val="0"/>
      <w:sz w:val="20"/>
      <w:szCs w:val="20"/>
      <w:lang w:eastAsia="pt-BR"/>
      <w14:ligatures w14:val="none"/>
    </w:rPr>
  </w:style>
  <w:style w:type="paragraph" w:customStyle="1" w:styleId="Default">
    <w:name w:val="Default"/>
    <w:rsid w:val="00F6033D"/>
    <w:pPr>
      <w:autoSpaceDE w:val="0"/>
      <w:autoSpaceDN w:val="0"/>
      <w:adjustRightInd w:val="0"/>
      <w:spacing w:after="0" w:line="240" w:lineRule="auto"/>
    </w:pPr>
    <w:rPr>
      <w:rFonts w:ascii="Arial" w:hAnsi="Arial" w:cs="Arial"/>
      <w:color w:val="000000"/>
      <w:kern w:val="0"/>
      <w14:ligatures w14:val="none"/>
    </w:rPr>
  </w:style>
  <w:style w:type="paragraph" w:customStyle="1" w:styleId="Normal1">
    <w:name w:val="Normal1"/>
    <w:qFormat/>
    <w:rsid w:val="00F6033D"/>
    <w:pPr>
      <w:suppressAutoHyphens/>
      <w:spacing w:after="0" w:line="100" w:lineRule="atLeast"/>
    </w:pPr>
    <w:rPr>
      <w:rFonts w:ascii="Verdana" w:eastAsia="DejaVu Sans" w:hAnsi="Verdana" w:cs="Verdana"/>
      <w:color w:val="000000"/>
      <w:kern w:val="0"/>
      <w14:ligatures w14:val="none"/>
    </w:rPr>
  </w:style>
  <w:style w:type="character" w:styleId="Refdenotaderodap">
    <w:name w:val="footnote reference"/>
    <w:basedOn w:val="Fontepargpadro"/>
    <w:uiPriority w:val="99"/>
    <w:semiHidden/>
    <w:unhideWhenUsed/>
    <w:rsid w:val="00F6033D"/>
    <w:rPr>
      <w:vertAlign w:val="superscript"/>
    </w:rPr>
  </w:style>
  <w:style w:type="table" w:styleId="Tabelacomgrade">
    <w:name w:val="Table Grid"/>
    <w:basedOn w:val="Tabelanormal"/>
    <w:uiPriority w:val="39"/>
    <w:rsid w:val="00F6033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6033D"/>
    <w:pPr>
      <w:tabs>
        <w:tab w:val="center" w:pos="4252"/>
        <w:tab w:val="right" w:pos="8504"/>
      </w:tabs>
    </w:pPr>
  </w:style>
  <w:style w:type="character" w:customStyle="1" w:styleId="CabealhoChar">
    <w:name w:val="Cabeçalho Char"/>
    <w:basedOn w:val="Fontepargpadro"/>
    <w:link w:val="Cabealho"/>
    <w:uiPriority w:val="99"/>
    <w:rsid w:val="00F6033D"/>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F6033D"/>
    <w:pPr>
      <w:tabs>
        <w:tab w:val="center" w:pos="4252"/>
        <w:tab w:val="right" w:pos="8504"/>
      </w:tabs>
    </w:pPr>
  </w:style>
  <w:style w:type="character" w:customStyle="1" w:styleId="RodapChar">
    <w:name w:val="Rodapé Char"/>
    <w:basedOn w:val="Fontepargpadro"/>
    <w:link w:val="Rodap"/>
    <w:uiPriority w:val="99"/>
    <w:rsid w:val="00F6033D"/>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iPriority w:val="1"/>
    <w:qFormat/>
    <w:rsid w:val="000534FC"/>
    <w:pPr>
      <w:widowControl w:val="0"/>
      <w:autoSpaceDE w:val="0"/>
      <w:autoSpaceDN w:val="0"/>
    </w:pPr>
    <w:rPr>
      <w:sz w:val="24"/>
      <w:szCs w:val="24"/>
      <w:lang w:val="pt-PT" w:eastAsia="en-US"/>
    </w:rPr>
  </w:style>
  <w:style w:type="character" w:customStyle="1" w:styleId="CorpodetextoChar">
    <w:name w:val="Corpo de texto Char"/>
    <w:basedOn w:val="Fontepargpadro"/>
    <w:link w:val="Corpodetexto"/>
    <w:uiPriority w:val="1"/>
    <w:rsid w:val="000534FC"/>
    <w:rPr>
      <w:rFonts w:ascii="Times New Roman" w:eastAsia="Times New Roman" w:hAnsi="Times New Roman" w:cs="Times New Roman"/>
      <w:kern w:val="0"/>
      <w:lang w:val="pt-PT"/>
      <w14:ligatures w14:val="none"/>
    </w:rPr>
  </w:style>
  <w:style w:type="table" w:customStyle="1" w:styleId="TableNormal">
    <w:name w:val="Table Normal"/>
    <w:uiPriority w:val="2"/>
    <w:semiHidden/>
    <w:unhideWhenUsed/>
    <w:qFormat/>
    <w:rsid w:val="000534F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34FC"/>
    <w:pPr>
      <w:widowControl w:val="0"/>
      <w:autoSpaceDE w:val="0"/>
      <w:autoSpaceDN w:val="0"/>
      <w:spacing w:before="279"/>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5</Pages>
  <Words>1295</Words>
  <Characters>6998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12</cp:revision>
  <cp:lastPrinted>2025-08-11T12:33:00Z</cp:lastPrinted>
  <dcterms:created xsi:type="dcterms:W3CDTF">2025-08-11T12:22:00Z</dcterms:created>
  <dcterms:modified xsi:type="dcterms:W3CDTF">2026-05-15T18:25:00Z</dcterms:modified>
</cp:coreProperties>
</file>