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3F7D6" w14:textId="77777777" w:rsidR="001E74A3" w:rsidRDefault="001E74A3" w:rsidP="001E74A3">
      <w:pPr>
        <w:rPr>
          <w:rFonts w:ascii="Arial" w:hAnsi="Arial"/>
          <w:b/>
          <w:bCs/>
        </w:rPr>
      </w:pPr>
    </w:p>
    <w:p w14:paraId="43C7B8B7" w14:textId="6F7D4BF5" w:rsidR="001E74A3" w:rsidRPr="00C77E9E" w:rsidRDefault="001E74A3" w:rsidP="001E74A3">
      <w:pPr>
        <w:jc w:val="both"/>
        <w:rPr>
          <w:b/>
          <w:noProof/>
        </w:rPr>
      </w:pPr>
      <w:r w:rsidRPr="00C77E9E">
        <w:rPr>
          <w:b/>
          <w:noProof/>
        </w:rPr>
        <w:t xml:space="preserve">PROCESSO ADMINISTRATIVO Nº. </w:t>
      </w:r>
      <w:r w:rsidR="0039792A">
        <w:rPr>
          <w:b/>
          <w:noProof/>
          <w:color w:val="FF0000"/>
        </w:rPr>
        <w:t>049</w:t>
      </w:r>
      <w:r w:rsidRPr="0029215C">
        <w:rPr>
          <w:b/>
          <w:noProof/>
          <w:color w:val="FF0000"/>
        </w:rPr>
        <w:t>/2025</w:t>
      </w:r>
    </w:p>
    <w:p w14:paraId="60062B81" w14:textId="5D2E5D12" w:rsidR="001E74A3" w:rsidRPr="00C77E9E" w:rsidRDefault="001E74A3" w:rsidP="001E74A3">
      <w:pPr>
        <w:jc w:val="both"/>
        <w:rPr>
          <w:b/>
          <w:noProof/>
        </w:rPr>
      </w:pPr>
      <w:r w:rsidRPr="00C77E9E">
        <w:rPr>
          <w:b/>
          <w:noProof/>
        </w:rPr>
        <w:t>DISPENSA DE LICITAÇÃO</w:t>
      </w:r>
      <w:r w:rsidRPr="00C77E9E">
        <w:rPr>
          <w:b/>
        </w:rPr>
        <w:t xml:space="preserve"> Nº</w:t>
      </w:r>
      <w:r w:rsidRPr="0029215C">
        <w:rPr>
          <w:b/>
          <w:color w:val="FF0000"/>
        </w:rPr>
        <w:t xml:space="preserve">. </w:t>
      </w:r>
      <w:r w:rsidR="0039792A">
        <w:rPr>
          <w:b/>
          <w:noProof/>
          <w:color w:val="FF0000"/>
        </w:rPr>
        <w:t>031</w:t>
      </w:r>
      <w:r w:rsidRPr="0029215C">
        <w:rPr>
          <w:b/>
          <w:noProof/>
          <w:color w:val="FF0000"/>
        </w:rPr>
        <w:t>/2025</w:t>
      </w:r>
    </w:p>
    <w:p w14:paraId="67BFEAB3" w14:textId="77777777" w:rsidR="001E74A3" w:rsidRPr="007314A2" w:rsidRDefault="001E74A3" w:rsidP="001E74A3">
      <w:pPr>
        <w:jc w:val="both"/>
      </w:pPr>
    </w:p>
    <w:p w14:paraId="489BB203" w14:textId="7ADCBDB3" w:rsidR="001E74A3" w:rsidRPr="00C7262C" w:rsidRDefault="001E74A3" w:rsidP="001E74A3">
      <w:pPr>
        <w:tabs>
          <w:tab w:val="left" w:pos="1701"/>
        </w:tabs>
        <w:spacing w:before="120" w:after="120"/>
        <w:jc w:val="both"/>
        <w:rPr>
          <w:rFonts w:eastAsia="Times New Roman"/>
          <w:color w:val="auto"/>
          <w:lang w:eastAsia="ar-SA"/>
        </w:rPr>
      </w:pPr>
      <w:r w:rsidRPr="007314A2">
        <w:rPr>
          <w:b/>
          <w:u w:val="single"/>
        </w:rPr>
        <w:t>OBJETO:</w:t>
      </w:r>
      <w:r w:rsidRPr="0029215C">
        <w:rPr>
          <w:rFonts w:eastAsia="Times New Roman"/>
          <w:color w:val="auto"/>
          <w:lang w:eastAsia="ar-SA"/>
        </w:rPr>
        <w:t xml:space="preserve"> </w:t>
      </w:r>
      <w:r>
        <w:rPr>
          <w:rFonts w:eastAsia="Times New Roman"/>
          <w:color w:val="auto"/>
          <w:lang w:eastAsia="ar-SA"/>
        </w:rPr>
        <w:t xml:space="preserve"> Contratação</w:t>
      </w:r>
      <w:r w:rsidR="00064E03">
        <w:rPr>
          <w:rFonts w:eastAsia="Times New Roman"/>
          <w:color w:val="auto"/>
          <w:lang w:eastAsia="ar-SA"/>
        </w:rPr>
        <w:t xml:space="preserve"> emergencial</w:t>
      </w:r>
      <w:r>
        <w:rPr>
          <w:rFonts w:eastAsia="Times New Roman"/>
          <w:color w:val="auto"/>
          <w:lang w:eastAsia="ar-SA"/>
        </w:rPr>
        <w:t xml:space="preserve"> </w:t>
      </w:r>
      <w:r>
        <w:t>de empresa especializada, com todos os critérios técnicos e jurídicos para execução dos serviços de acolhimento atendendo solicitação judicial nº 5000753-87.2019.8.21.0148/RS.</w:t>
      </w:r>
    </w:p>
    <w:p w14:paraId="180906E4" w14:textId="77777777" w:rsidR="001E74A3" w:rsidRPr="007314A2" w:rsidRDefault="001E74A3" w:rsidP="001E74A3">
      <w:pPr>
        <w:jc w:val="both"/>
        <w:rPr>
          <w:b/>
          <w:bCs/>
        </w:rPr>
      </w:pPr>
    </w:p>
    <w:p w14:paraId="2D5A1E96" w14:textId="4F7CFF9B" w:rsidR="001E74A3" w:rsidRPr="007314A2" w:rsidRDefault="001E74A3" w:rsidP="001E74A3">
      <w:pPr>
        <w:jc w:val="both"/>
        <w:rPr>
          <w:b/>
          <w:noProof/>
        </w:rPr>
      </w:pPr>
      <w:r w:rsidRPr="007314A2">
        <w:rPr>
          <w:b/>
          <w:noProof/>
        </w:rPr>
        <w:t xml:space="preserve"> </w:t>
      </w:r>
      <w:r w:rsidRPr="007314A2">
        <w:rPr>
          <w:b/>
          <w:noProof/>
          <w:u w:val="single"/>
        </w:rPr>
        <w:t>CONTRATADA:</w:t>
      </w:r>
      <w:r w:rsidRPr="007314A2">
        <w:rPr>
          <w:b/>
          <w:noProof/>
        </w:rPr>
        <w:t xml:space="preserve"> </w:t>
      </w:r>
      <w:r>
        <w:rPr>
          <w:b/>
          <w:noProof/>
        </w:rPr>
        <w:t>INSTITUTO DE AMPARO AO EXCEPCIONAL INAMEX</w:t>
      </w:r>
    </w:p>
    <w:p w14:paraId="75543E73" w14:textId="544FBB42" w:rsidR="001E74A3" w:rsidRPr="007314A2" w:rsidRDefault="001E74A3" w:rsidP="001E74A3">
      <w:pPr>
        <w:jc w:val="both"/>
        <w:rPr>
          <w:b/>
          <w:noProof/>
        </w:rPr>
      </w:pPr>
      <w:r w:rsidRPr="007314A2">
        <w:rPr>
          <w:b/>
          <w:noProof/>
          <w:u w:val="single"/>
        </w:rPr>
        <w:t>CNPJ Nº:</w:t>
      </w:r>
      <w:r w:rsidRPr="007314A2">
        <w:rPr>
          <w:b/>
          <w:noProof/>
        </w:rPr>
        <w:t xml:space="preserve"> </w:t>
      </w:r>
      <w:r>
        <w:rPr>
          <w:b/>
          <w:noProof/>
        </w:rPr>
        <w:t>87.178.76/0001-71</w:t>
      </w:r>
    </w:p>
    <w:p w14:paraId="3BECB970" w14:textId="792969E2" w:rsidR="001E74A3" w:rsidRPr="007314A2" w:rsidRDefault="001E74A3" w:rsidP="001E74A3">
      <w:pPr>
        <w:jc w:val="both"/>
        <w:rPr>
          <w:b/>
          <w:noProof/>
        </w:rPr>
      </w:pPr>
      <w:r w:rsidRPr="007314A2">
        <w:rPr>
          <w:b/>
          <w:noProof/>
          <w:u w:val="single"/>
        </w:rPr>
        <w:t>ENDEREÇO:</w:t>
      </w:r>
      <w:r w:rsidRPr="007314A2">
        <w:rPr>
          <w:b/>
          <w:noProof/>
        </w:rPr>
        <w:t xml:space="preserve"> </w:t>
      </w:r>
      <w:r>
        <w:rPr>
          <w:b/>
          <w:noProof/>
        </w:rPr>
        <w:t>RUA CURUPAITI 880 BAIRRO CRISTAL PORTO ALEGRE RS CEP: 90.820-090.</w:t>
      </w:r>
    </w:p>
    <w:p w14:paraId="0392DAAD" w14:textId="25CA5CF9" w:rsidR="001E74A3" w:rsidRPr="007314A2" w:rsidRDefault="001E74A3" w:rsidP="001E74A3">
      <w:pPr>
        <w:jc w:val="both"/>
        <w:rPr>
          <w:b/>
        </w:rPr>
      </w:pPr>
      <w:r w:rsidRPr="007314A2">
        <w:rPr>
          <w:b/>
          <w:noProof/>
          <w:u w:val="single"/>
        </w:rPr>
        <w:t>VALOR:</w:t>
      </w:r>
      <w:r w:rsidRPr="007314A2">
        <w:rPr>
          <w:b/>
          <w:noProof/>
        </w:rPr>
        <w:t xml:space="preserve"> </w:t>
      </w:r>
      <w:r w:rsidRPr="007314A2">
        <w:rPr>
          <w:b/>
        </w:rPr>
        <w:t>de R$</w:t>
      </w:r>
      <w:r>
        <w:rPr>
          <w:b/>
        </w:rPr>
        <w:t>9.000,00</w:t>
      </w:r>
      <w:r w:rsidRPr="007314A2">
        <w:rPr>
          <w:b/>
        </w:rPr>
        <w:t xml:space="preserve"> (</w:t>
      </w:r>
      <w:r>
        <w:rPr>
          <w:b/>
        </w:rPr>
        <w:t>Nove Mil Reais</w:t>
      </w:r>
      <w:r w:rsidRPr="007314A2">
        <w:rPr>
          <w:b/>
        </w:rPr>
        <w:t>).</w:t>
      </w:r>
    </w:p>
    <w:p w14:paraId="33DBE249" w14:textId="77777777" w:rsidR="001E74A3" w:rsidRPr="007314A2" w:rsidRDefault="001E74A3" w:rsidP="001E74A3">
      <w:pPr>
        <w:jc w:val="both"/>
      </w:pPr>
    </w:p>
    <w:p w14:paraId="1584D048" w14:textId="77777777" w:rsidR="001E74A3" w:rsidRPr="007314A2" w:rsidRDefault="001E74A3" w:rsidP="001E74A3">
      <w:pPr>
        <w:jc w:val="both"/>
        <w:rPr>
          <w:b/>
        </w:rPr>
      </w:pPr>
      <w:r w:rsidRPr="007314A2">
        <w:rPr>
          <w:b/>
        </w:rPr>
        <w:t>LOCAÇÃO – SERVIÇO OU FORNECIMENTO – RESUMO:</w:t>
      </w:r>
    </w:p>
    <w:p w14:paraId="049DB049" w14:textId="0305EF65" w:rsidR="001E74A3" w:rsidRPr="00C7262C" w:rsidRDefault="001E74A3" w:rsidP="001E74A3">
      <w:pPr>
        <w:tabs>
          <w:tab w:val="left" w:pos="0"/>
        </w:tabs>
        <w:spacing w:before="120" w:after="120"/>
        <w:jc w:val="both"/>
        <w:rPr>
          <w:rFonts w:eastAsia="Times New Roman"/>
          <w:color w:val="auto"/>
          <w:lang w:eastAsia="ar-SA"/>
        </w:rPr>
      </w:pPr>
      <w:r>
        <w:tab/>
      </w:r>
      <w:r w:rsidRPr="007314A2">
        <w:t xml:space="preserve">O presente instrumento de DISPENSA DE LICITAÇÃO tem como objetivo a </w:t>
      </w:r>
      <w:r>
        <w:t>c</w:t>
      </w:r>
      <w:r w:rsidRPr="007314A2">
        <w:t xml:space="preserve">ontratação de empresa </w:t>
      </w:r>
      <w:r>
        <w:rPr>
          <w:rFonts w:eastAsia="Times New Roman"/>
          <w:color w:val="auto"/>
          <w:lang w:eastAsia="ar-SA"/>
        </w:rPr>
        <w:t xml:space="preserve">especializada </w:t>
      </w:r>
      <w:r>
        <w:t>com todos os critérios técnicos e jurídicos para execução dos serviços de acolhimento atendendo solicitação judicial nº 5000753-87.2019.8.21.0148/RS.</w:t>
      </w:r>
    </w:p>
    <w:p w14:paraId="281D9B0F" w14:textId="63B6CA2C" w:rsidR="001E74A3" w:rsidRPr="007314A2" w:rsidRDefault="001E74A3" w:rsidP="001E74A3">
      <w:pPr>
        <w:jc w:val="both"/>
      </w:pPr>
      <w:r w:rsidRPr="007314A2">
        <w:rPr>
          <w:b/>
          <w:noProof/>
        </w:rPr>
        <w:t xml:space="preserve"> </w:t>
      </w:r>
      <w:r w:rsidRPr="007314A2">
        <w:t xml:space="preserve">A empresa </w:t>
      </w:r>
      <w:r>
        <w:rPr>
          <w:b/>
          <w:noProof/>
        </w:rPr>
        <w:t xml:space="preserve">INSTITUTO DE AMPARO AO EXCEPCIONAL INAMEX </w:t>
      </w:r>
      <w:r w:rsidRPr="007314A2">
        <w:t xml:space="preserve">deverá oferecer </w:t>
      </w:r>
      <w:r>
        <w:t xml:space="preserve">o </w:t>
      </w:r>
      <w:r w:rsidR="002F561E">
        <w:t>seguinte</w:t>
      </w:r>
      <w:r>
        <w:t>:</w:t>
      </w:r>
      <w:r w:rsidRPr="007314A2">
        <w:t xml:space="preserve"> </w:t>
      </w:r>
    </w:p>
    <w:p w14:paraId="12D24AEB" w14:textId="77777777" w:rsidR="001E74A3" w:rsidRPr="00A75772" w:rsidRDefault="001E74A3" w:rsidP="001E74A3">
      <w:pPr>
        <w:jc w:val="both"/>
        <w:rPr>
          <w:color w:val="FF0000"/>
        </w:rPr>
      </w:pPr>
    </w:p>
    <w:tbl>
      <w:tblPr>
        <w:tblStyle w:val="Tabelacomgrade"/>
        <w:tblW w:w="9067" w:type="dxa"/>
        <w:tblLook w:val="04A0" w:firstRow="1" w:lastRow="0" w:firstColumn="1" w:lastColumn="0" w:noHBand="0" w:noVBand="1"/>
      </w:tblPr>
      <w:tblGrid>
        <w:gridCol w:w="771"/>
        <w:gridCol w:w="3499"/>
        <w:gridCol w:w="1430"/>
        <w:gridCol w:w="1666"/>
        <w:gridCol w:w="1701"/>
      </w:tblGrid>
      <w:tr w:rsidR="001E74A3" w:rsidRPr="00A81841" w14:paraId="25C9FACC" w14:textId="77777777" w:rsidTr="001E74A3">
        <w:trPr>
          <w:trHeight w:val="665"/>
        </w:trPr>
        <w:tc>
          <w:tcPr>
            <w:tcW w:w="771" w:type="dxa"/>
            <w:vAlign w:val="center"/>
          </w:tcPr>
          <w:p w14:paraId="2890E341" w14:textId="77777777" w:rsidR="001E74A3" w:rsidRPr="00A81841" w:rsidRDefault="001E74A3" w:rsidP="004A03AF">
            <w:pPr>
              <w:tabs>
                <w:tab w:val="left" w:pos="1418"/>
                <w:tab w:val="left" w:pos="4253"/>
              </w:tabs>
              <w:jc w:val="center"/>
              <w:rPr>
                <w:b/>
                <w:bCs/>
              </w:rPr>
            </w:pPr>
            <w:r w:rsidRPr="00A81841">
              <w:rPr>
                <w:b/>
                <w:bCs/>
              </w:rPr>
              <w:t>Item</w:t>
            </w:r>
          </w:p>
        </w:tc>
        <w:tc>
          <w:tcPr>
            <w:tcW w:w="3499" w:type="dxa"/>
            <w:vAlign w:val="center"/>
          </w:tcPr>
          <w:p w14:paraId="596AEBD6" w14:textId="77777777" w:rsidR="001E74A3" w:rsidRPr="00A81841" w:rsidRDefault="001E74A3" w:rsidP="004A03AF">
            <w:pPr>
              <w:tabs>
                <w:tab w:val="left" w:pos="1418"/>
                <w:tab w:val="left" w:pos="4253"/>
              </w:tabs>
              <w:jc w:val="center"/>
              <w:rPr>
                <w:b/>
                <w:bCs/>
              </w:rPr>
            </w:pPr>
            <w:r w:rsidRPr="00A81841">
              <w:rPr>
                <w:b/>
                <w:bCs/>
              </w:rPr>
              <w:t>Descrição do item</w:t>
            </w:r>
          </w:p>
        </w:tc>
        <w:tc>
          <w:tcPr>
            <w:tcW w:w="1430" w:type="dxa"/>
            <w:vAlign w:val="center"/>
          </w:tcPr>
          <w:p w14:paraId="75E6458F" w14:textId="77777777" w:rsidR="001E74A3" w:rsidRPr="00A81841" w:rsidRDefault="001E74A3" w:rsidP="004A03AF">
            <w:pPr>
              <w:tabs>
                <w:tab w:val="left" w:pos="1418"/>
                <w:tab w:val="left" w:pos="4253"/>
              </w:tabs>
              <w:jc w:val="center"/>
              <w:rPr>
                <w:b/>
                <w:bCs/>
              </w:rPr>
            </w:pPr>
            <w:r w:rsidRPr="00A81841">
              <w:rPr>
                <w:b/>
                <w:bCs/>
              </w:rPr>
              <w:t>Quantidade</w:t>
            </w:r>
          </w:p>
        </w:tc>
        <w:tc>
          <w:tcPr>
            <w:tcW w:w="1666" w:type="dxa"/>
            <w:vAlign w:val="center"/>
          </w:tcPr>
          <w:p w14:paraId="1E077078" w14:textId="77777777" w:rsidR="001E74A3" w:rsidRPr="00A81841" w:rsidRDefault="001E74A3" w:rsidP="004A03AF">
            <w:pPr>
              <w:tabs>
                <w:tab w:val="left" w:pos="1418"/>
                <w:tab w:val="left" w:pos="4253"/>
              </w:tabs>
              <w:jc w:val="center"/>
              <w:rPr>
                <w:b/>
                <w:bCs/>
              </w:rPr>
            </w:pPr>
            <w:r w:rsidRPr="00A81841">
              <w:rPr>
                <w:b/>
                <w:bCs/>
              </w:rPr>
              <w:t>Valor Unitário</w:t>
            </w:r>
          </w:p>
        </w:tc>
        <w:tc>
          <w:tcPr>
            <w:tcW w:w="1701" w:type="dxa"/>
            <w:vAlign w:val="center"/>
          </w:tcPr>
          <w:p w14:paraId="1E726644" w14:textId="77777777" w:rsidR="001E74A3" w:rsidRPr="00A81841" w:rsidRDefault="001E74A3" w:rsidP="004A03AF">
            <w:pPr>
              <w:tabs>
                <w:tab w:val="left" w:pos="1418"/>
                <w:tab w:val="left" w:pos="4253"/>
              </w:tabs>
              <w:jc w:val="center"/>
              <w:rPr>
                <w:b/>
                <w:bCs/>
              </w:rPr>
            </w:pPr>
            <w:r w:rsidRPr="00A81841">
              <w:rPr>
                <w:b/>
                <w:bCs/>
              </w:rPr>
              <w:t>Valor Total</w:t>
            </w:r>
          </w:p>
        </w:tc>
      </w:tr>
      <w:tr w:rsidR="001E74A3" w:rsidRPr="00A81841" w14:paraId="35896080" w14:textId="77777777" w:rsidTr="001E74A3">
        <w:trPr>
          <w:trHeight w:val="1395"/>
        </w:trPr>
        <w:tc>
          <w:tcPr>
            <w:tcW w:w="771" w:type="dxa"/>
          </w:tcPr>
          <w:p w14:paraId="50A73182" w14:textId="77777777" w:rsidR="001E74A3" w:rsidRPr="00A81841" w:rsidRDefault="001E74A3" w:rsidP="004A03AF">
            <w:pPr>
              <w:tabs>
                <w:tab w:val="left" w:pos="1418"/>
                <w:tab w:val="left" w:pos="4253"/>
              </w:tabs>
              <w:jc w:val="center"/>
            </w:pPr>
            <w:r w:rsidRPr="00A81841">
              <w:t>01</w:t>
            </w:r>
          </w:p>
        </w:tc>
        <w:tc>
          <w:tcPr>
            <w:tcW w:w="3499" w:type="dxa"/>
          </w:tcPr>
          <w:p w14:paraId="39233A6B" w14:textId="5384F782" w:rsidR="001E74A3" w:rsidRPr="00A81841" w:rsidRDefault="002F561E" w:rsidP="004A03AF">
            <w:pPr>
              <w:jc w:val="both"/>
            </w:pPr>
            <w:r>
              <w:t>C</w:t>
            </w:r>
            <w:r w:rsidRPr="00F824F6">
              <w:t>ontratação</w:t>
            </w:r>
            <w:r w:rsidR="00064E03">
              <w:t xml:space="preserve"> emergencial</w:t>
            </w:r>
            <w:r w:rsidRPr="00F824F6">
              <w:t xml:space="preserve"> de empresa especializada, com todos os critérios técnicos e jurídicos para execução dos serviços de acolhimento</w:t>
            </w:r>
            <w:r>
              <w:t xml:space="preserve"> conforme decisão judicial 5000753-87.2019.8.21.0148/RS.</w:t>
            </w:r>
          </w:p>
        </w:tc>
        <w:tc>
          <w:tcPr>
            <w:tcW w:w="1430" w:type="dxa"/>
          </w:tcPr>
          <w:p w14:paraId="1784EDD2" w14:textId="35C20968" w:rsidR="001E74A3" w:rsidRPr="00A81841" w:rsidRDefault="002F561E" w:rsidP="004A03AF">
            <w:pPr>
              <w:tabs>
                <w:tab w:val="left" w:pos="1418"/>
                <w:tab w:val="left" w:pos="4253"/>
              </w:tabs>
              <w:jc w:val="center"/>
            </w:pPr>
            <w:r>
              <w:t>12 MESES</w:t>
            </w:r>
          </w:p>
        </w:tc>
        <w:tc>
          <w:tcPr>
            <w:tcW w:w="1666" w:type="dxa"/>
          </w:tcPr>
          <w:p w14:paraId="61A447AF" w14:textId="3749937E" w:rsidR="001E74A3" w:rsidRPr="00A81841" w:rsidRDefault="001E74A3" w:rsidP="004A03AF">
            <w:pPr>
              <w:tabs>
                <w:tab w:val="left" w:pos="1418"/>
                <w:tab w:val="left" w:pos="4253"/>
              </w:tabs>
              <w:jc w:val="center"/>
            </w:pPr>
            <w:r w:rsidRPr="00A81841">
              <w:rPr>
                <w:rFonts w:eastAsiaTheme="minorHAnsi"/>
                <w:lang w:eastAsia="en-US"/>
              </w:rPr>
              <w:t>R$</w:t>
            </w:r>
            <w:r w:rsidR="002F561E">
              <w:rPr>
                <w:rFonts w:eastAsiaTheme="minorHAnsi"/>
                <w:lang w:eastAsia="en-US"/>
              </w:rPr>
              <w:t xml:space="preserve"> 9.000,00</w:t>
            </w:r>
          </w:p>
        </w:tc>
        <w:tc>
          <w:tcPr>
            <w:tcW w:w="1701" w:type="dxa"/>
          </w:tcPr>
          <w:p w14:paraId="765EFFD4" w14:textId="4AC2F27B" w:rsidR="001E74A3" w:rsidRPr="00A81841" w:rsidRDefault="001E74A3" w:rsidP="004A03AF">
            <w:pPr>
              <w:tabs>
                <w:tab w:val="left" w:pos="1418"/>
                <w:tab w:val="left" w:pos="4253"/>
              </w:tabs>
              <w:jc w:val="center"/>
            </w:pPr>
            <w:r w:rsidRPr="00A81841">
              <w:rPr>
                <w:rFonts w:eastAsiaTheme="minorHAnsi"/>
                <w:lang w:eastAsia="en-US"/>
              </w:rPr>
              <w:t>R$</w:t>
            </w:r>
            <w:r w:rsidR="002F561E">
              <w:rPr>
                <w:rFonts w:eastAsiaTheme="minorHAnsi"/>
                <w:lang w:eastAsia="en-US"/>
              </w:rPr>
              <w:t xml:space="preserve"> 108.000,00</w:t>
            </w:r>
          </w:p>
        </w:tc>
      </w:tr>
    </w:tbl>
    <w:p w14:paraId="674DED32" w14:textId="77777777" w:rsidR="001E74A3" w:rsidRPr="00A75772" w:rsidRDefault="001E74A3" w:rsidP="001E74A3">
      <w:pPr>
        <w:jc w:val="both"/>
        <w:rPr>
          <w:b/>
          <w:color w:val="FF0000"/>
          <w:u w:val="single"/>
        </w:rPr>
      </w:pPr>
    </w:p>
    <w:p w14:paraId="33918264" w14:textId="77777777" w:rsidR="001E74A3" w:rsidRPr="00035ABA" w:rsidRDefault="001E74A3" w:rsidP="001E74A3">
      <w:pPr>
        <w:jc w:val="both"/>
        <w:rPr>
          <w:b/>
        </w:rPr>
      </w:pPr>
      <w:r w:rsidRPr="00035ABA">
        <w:rPr>
          <w:b/>
          <w:u w:val="single"/>
        </w:rPr>
        <w:t>FUNDAMENTO DA DISPENSA - JUSTIFICATIVA</w:t>
      </w:r>
      <w:r w:rsidRPr="00035ABA">
        <w:rPr>
          <w:b/>
        </w:rPr>
        <w:t>:</w:t>
      </w:r>
    </w:p>
    <w:p w14:paraId="7043FE08" w14:textId="77777777" w:rsidR="001E74A3" w:rsidRPr="00035ABA" w:rsidRDefault="001E74A3" w:rsidP="001E74A3">
      <w:pPr>
        <w:ind w:firstLine="708"/>
        <w:jc w:val="both"/>
      </w:pPr>
      <w:r w:rsidRPr="00035ABA">
        <w:t>As compras e contratações das entidades públicas seguem obrigatoriamente um regime regulamentado por Lei. O fundamento principal que reza por esta iniciativa é o artigo. 37, inciso XXI, da Constituição Federal de 1988, no qual determina que as obras, os serviços, compras e alienações devem ocorrer por meio de licitações.</w:t>
      </w:r>
    </w:p>
    <w:p w14:paraId="7B757296" w14:textId="77777777" w:rsidR="001E74A3" w:rsidRPr="00035ABA" w:rsidRDefault="001E74A3" w:rsidP="001E74A3">
      <w:pPr>
        <w:jc w:val="both"/>
      </w:pPr>
    </w:p>
    <w:p w14:paraId="63B9E418" w14:textId="77777777" w:rsidR="001E74A3" w:rsidRPr="00035ABA" w:rsidRDefault="001E74A3" w:rsidP="001E74A3">
      <w:pPr>
        <w:jc w:val="both"/>
      </w:pPr>
      <w:r w:rsidRPr="00035ABA">
        <w:rPr>
          <w:bCs/>
          <w:iCs/>
        </w:rPr>
        <w:t>Para melhor entendimento, vejamos o que dispõe o inciso XXI do Artigo 37 da CF/1988:</w:t>
      </w:r>
    </w:p>
    <w:p w14:paraId="6D705371" w14:textId="77777777" w:rsidR="001E74A3" w:rsidRPr="00035ABA" w:rsidRDefault="001E74A3" w:rsidP="001E74A3">
      <w:pPr>
        <w:ind w:left="708"/>
        <w:jc w:val="both"/>
        <w:rPr>
          <w:bCs/>
          <w:i/>
          <w:iCs/>
        </w:rPr>
      </w:pPr>
      <w:r w:rsidRPr="00035ABA">
        <w:tab/>
      </w:r>
      <w:r w:rsidRPr="00035ABA">
        <w:tab/>
      </w:r>
      <w:r w:rsidRPr="00035ABA">
        <w:tab/>
      </w:r>
      <w:r w:rsidRPr="00035ABA">
        <w:tab/>
      </w:r>
      <w:r w:rsidRPr="00035ABA">
        <w:rPr>
          <w:bCs/>
          <w:i/>
          <w:iCs/>
        </w:rPr>
        <w:t>(...)</w:t>
      </w:r>
    </w:p>
    <w:p w14:paraId="093E1761" w14:textId="77777777" w:rsidR="001E74A3" w:rsidRPr="00035ABA" w:rsidRDefault="001E74A3" w:rsidP="001E74A3">
      <w:pPr>
        <w:ind w:left="3540"/>
        <w:jc w:val="both"/>
        <w:rPr>
          <w:bCs/>
          <w:i/>
          <w:iCs/>
        </w:rPr>
      </w:pPr>
      <w:r w:rsidRPr="00035ABA">
        <w:rPr>
          <w:bCs/>
          <w:i/>
          <w:iCs/>
        </w:rPr>
        <w:t xml:space="preserve"> “XXI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w:t>
      </w:r>
      <w:r w:rsidRPr="00035ABA">
        <w:rPr>
          <w:bCs/>
          <w:i/>
          <w:iCs/>
        </w:rPr>
        <w:lastRenderedPageBreak/>
        <w:t>condições efetivas da proposta, nos termos da lei, o qual somente permitirá as exigências de qualificação técnica e econômica indispensáveis à garantia do cumprimento das obrigações.”</w:t>
      </w:r>
    </w:p>
    <w:p w14:paraId="2E13AB7F" w14:textId="77777777" w:rsidR="001E74A3" w:rsidRPr="00035ABA" w:rsidRDefault="001E74A3" w:rsidP="001E74A3">
      <w:pPr>
        <w:ind w:left="3540"/>
        <w:jc w:val="both"/>
      </w:pPr>
    </w:p>
    <w:p w14:paraId="43A6F703" w14:textId="77777777" w:rsidR="001E74A3" w:rsidRPr="00035ABA" w:rsidRDefault="001E74A3" w:rsidP="001E74A3">
      <w:pPr>
        <w:ind w:firstLine="708"/>
        <w:jc w:val="both"/>
      </w:pPr>
      <w:r w:rsidRPr="00035ABA">
        <w:t>A licitação foi o meio encontrado pela Administração Pública, para tornar isonômica a participação de interessados em procedimentos que visam suprir as necessidades dos órgãos públicos acerca dos serviços disponibilizados por pessoas físicas e/ou pessoas jurídicas nos campos mercadológicos distritais, municipais, estaduais e nacionais, e ainda procurar conseguir a proposta mais vantajosa às contratações.</w:t>
      </w:r>
    </w:p>
    <w:p w14:paraId="775EF9B0" w14:textId="77777777" w:rsidR="001E74A3" w:rsidRPr="00035ABA" w:rsidRDefault="001E74A3" w:rsidP="001E74A3">
      <w:pPr>
        <w:jc w:val="both"/>
      </w:pPr>
    </w:p>
    <w:p w14:paraId="119DDFB5" w14:textId="77777777" w:rsidR="001E74A3" w:rsidRPr="00035ABA" w:rsidRDefault="001E74A3" w:rsidP="001E74A3">
      <w:pPr>
        <w:ind w:firstLine="708"/>
        <w:jc w:val="both"/>
      </w:pPr>
      <w:r w:rsidRPr="00035ABA">
        <w:t xml:space="preserve">Para regulamentar o exercício dessa atividade foi então criada a Lei Federal nº 8.666 de 21 de junho de 1993, mais conhecida como Lei de Licitações e Contratos Administrativos. </w:t>
      </w:r>
      <w:r>
        <w:t>No ano de 2021</w:t>
      </w:r>
      <w:r w:rsidRPr="00035ABA">
        <w:t xml:space="preserve"> foi sancionada a Lei Federal nº 14.133 de 1º de abril de 2021, a qual ve</w:t>
      </w:r>
      <w:r>
        <w:t>io</w:t>
      </w:r>
      <w:r w:rsidRPr="00035ABA">
        <w:t xml:space="preserve"> para substituir a antiga lei, e tem um prazo de 02 anos para adequação e uso obrigatório. Com isso, durante este tempo os órgãos públicos podem optar entre as duas em seus processos licitatórios. </w:t>
      </w:r>
    </w:p>
    <w:p w14:paraId="709BE583" w14:textId="77777777" w:rsidR="001E74A3" w:rsidRPr="00035ABA" w:rsidRDefault="001E74A3" w:rsidP="001E74A3">
      <w:pPr>
        <w:jc w:val="both"/>
      </w:pPr>
    </w:p>
    <w:p w14:paraId="27C0CCBA" w14:textId="77777777" w:rsidR="001E74A3" w:rsidRPr="00035ABA" w:rsidRDefault="001E74A3" w:rsidP="001E74A3">
      <w:pPr>
        <w:ind w:firstLine="708"/>
        <w:jc w:val="both"/>
      </w:pPr>
      <w:r w:rsidRPr="00035ABA">
        <w:t>O objetivo da licitação é contratar a proposta mais vantajosa, primando pelos princípios da legalidade, impessoalidade, igualdade, moralidade e publicidade. Licitar é regra. Entretanto, há aquisições e contratações que possuem caracterizações específicas tornando desnecessárias e/ou inviáveis as licitações nos trâmites usuais, frustrando a realização adequada das funções estatais.</w:t>
      </w:r>
    </w:p>
    <w:p w14:paraId="2A7AB20B" w14:textId="77777777" w:rsidR="001E74A3" w:rsidRPr="00035ABA" w:rsidRDefault="001E74A3" w:rsidP="001E74A3">
      <w:pPr>
        <w:jc w:val="both"/>
      </w:pPr>
    </w:p>
    <w:p w14:paraId="400D2BDC" w14:textId="77777777" w:rsidR="001E74A3" w:rsidRPr="007314A2" w:rsidRDefault="001E74A3" w:rsidP="001E74A3">
      <w:pPr>
        <w:ind w:firstLine="708"/>
        <w:jc w:val="both"/>
      </w:pPr>
      <w:r w:rsidRPr="007314A2">
        <w:t>Na ocorrência de licitações desnecessárias e/ou inviáveis, a lei previu exceções à regra, as chamadas Dispensas de Licitações e a Inexigibilidade de Licitação.</w:t>
      </w:r>
    </w:p>
    <w:p w14:paraId="545864EC" w14:textId="1DAFEE29" w:rsidR="001E74A3" w:rsidRPr="009E4703" w:rsidRDefault="001E74A3" w:rsidP="001E74A3">
      <w:pPr>
        <w:tabs>
          <w:tab w:val="left" w:pos="0"/>
        </w:tabs>
        <w:spacing w:before="120" w:after="120"/>
        <w:jc w:val="both"/>
        <w:rPr>
          <w:rFonts w:eastAsia="Times New Roman"/>
          <w:color w:val="auto"/>
          <w:lang w:eastAsia="ar-SA"/>
        </w:rPr>
      </w:pPr>
      <w:r>
        <w:rPr>
          <w:b/>
        </w:rPr>
        <w:tab/>
      </w:r>
      <w:r w:rsidRPr="007314A2">
        <w:t>A Dispensa de Licitação para</w:t>
      </w:r>
      <w:r w:rsidRPr="009E4703">
        <w:t xml:space="preserve"> </w:t>
      </w:r>
      <w:r>
        <w:t>c</w:t>
      </w:r>
      <w:r w:rsidRPr="007314A2">
        <w:t xml:space="preserve">ontratação de empresa </w:t>
      </w:r>
      <w:r>
        <w:rPr>
          <w:rFonts w:eastAsia="Times New Roman"/>
          <w:color w:val="auto"/>
          <w:lang w:eastAsia="ar-SA"/>
        </w:rPr>
        <w:t>especializada</w:t>
      </w:r>
      <w:r w:rsidR="002F561E" w:rsidRPr="002F561E">
        <w:t xml:space="preserve"> </w:t>
      </w:r>
      <w:r w:rsidR="002F561E">
        <w:t>com todos os critérios técnicos e jurídicos para execução dos serviços de acolhimento atendendo solicitação judicial nº 5000753-87.2019.8.21.0148/RS</w:t>
      </w:r>
      <w:r>
        <w:rPr>
          <w:rFonts w:eastAsia="Times New Roman"/>
          <w:color w:val="auto"/>
          <w:lang w:eastAsia="ar-SA"/>
        </w:rPr>
        <w:t xml:space="preserve"> </w:t>
      </w:r>
      <w:r w:rsidRPr="007314A2">
        <w:t xml:space="preserve">encontra amparo legal no art. 75, inciso </w:t>
      </w:r>
      <w:r w:rsidR="002F561E">
        <w:t>VI</w:t>
      </w:r>
      <w:r w:rsidRPr="007314A2">
        <w:t>II da Lei nº. 14.133/2021.</w:t>
      </w:r>
    </w:p>
    <w:p w14:paraId="5E248EF2" w14:textId="77777777" w:rsidR="001E74A3" w:rsidRDefault="001E74A3" w:rsidP="001E74A3">
      <w:pPr>
        <w:jc w:val="both"/>
      </w:pPr>
    </w:p>
    <w:p w14:paraId="3B8CB241" w14:textId="77777777" w:rsidR="001E74A3" w:rsidRPr="00035ABA" w:rsidRDefault="001E74A3" w:rsidP="001E74A3">
      <w:pPr>
        <w:jc w:val="both"/>
        <w:rPr>
          <w:b/>
          <w:noProof/>
        </w:rPr>
      </w:pPr>
      <w:r w:rsidRPr="00035ABA">
        <w:rPr>
          <w:b/>
          <w:noProof/>
        </w:rPr>
        <w:t xml:space="preserve">FUNDAMENTO LEGAL: </w:t>
      </w:r>
    </w:p>
    <w:p w14:paraId="1F9F4760" w14:textId="02AD0F3D" w:rsidR="001E74A3" w:rsidRPr="00035ABA" w:rsidRDefault="001E74A3" w:rsidP="001E74A3">
      <w:pPr>
        <w:ind w:firstLine="708"/>
        <w:jc w:val="both"/>
        <w:rPr>
          <w:i/>
        </w:rPr>
      </w:pPr>
      <w:r w:rsidRPr="00035ABA">
        <w:t xml:space="preserve">Trata-se de certame realizado sob a obediência ao estabelecido no art. 75, inciso </w:t>
      </w:r>
      <w:r w:rsidR="002F561E">
        <w:t>VI</w:t>
      </w:r>
      <w:r w:rsidRPr="00035ABA">
        <w:t>II da Lei n. 14.133/2021, onde se verifica ocasião em que é cabível a dispensa de licitação</w:t>
      </w:r>
      <w:r w:rsidRPr="00035ABA">
        <w:rPr>
          <w:i/>
        </w:rPr>
        <w:t>:</w:t>
      </w:r>
    </w:p>
    <w:p w14:paraId="3C81E699" w14:textId="77777777" w:rsidR="001E74A3" w:rsidRPr="00035ABA" w:rsidRDefault="001E74A3" w:rsidP="001E74A3">
      <w:pPr>
        <w:jc w:val="both"/>
        <w:rPr>
          <w:i/>
        </w:rPr>
      </w:pPr>
    </w:p>
    <w:p w14:paraId="5E784250" w14:textId="77777777" w:rsidR="001E74A3" w:rsidRPr="00035ABA" w:rsidRDefault="001E74A3" w:rsidP="001E74A3">
      <w:pPr>
        <w:tabs>
          <w:tab w:val="left" w:pos="1418"/>
          <w:tab w:val="left" w:pos="4253"/>
        </w:tabs>
        <w:ind w:left="3402"/>
        <w:jc w:val="both"/>
        <w:rPr>
          <w:i/>
        </w:rPr>
      </w:pPr>
      <w:r w:rsidRPr="00035ABA">
        <w:rPr>
          <w:i/>
        </w:rPr>
        <w:t>“Art. 75.  É dispensável a licitação:</w:t>
      </w:r>
    </w:p>
    <w:p w14:paraId="4694E2E2" w14:textId="77777777" w:rsidR="001E74A3" w:rsidRPr="00035ABA" w:rsidRDefault="001E74A3" w:rsidP="001E74A3">
      <w:pPr>
        <w:tabs>
          <w:tab w:val="left" w:pos="1418"/>
          <w:tab w:val="left" w:pos="4253"/>
        </w:tabs>
        <w:ind w:left="3402"/>
        <w:jc w:val="both"/>
        <w:rPr>
          <w:i/>
        </w:rPr>
      </w:pPr>
      <w:r w:rsidRPr="00035ABA">
        <w:rPr>
          <w:i/>
        </w:rPr>
        <w:t>[...]</w:t>
      </w:r>
    </w:p>
    <w:p w14:paraId="60436301" w14:textId="37B63374" w:rsidR="001E74A3" w:rsidRDefault="00064E03" w:rsidP="001E74A3">
      <w:pPr>
        <w:ind w:left="3402"/>
        <w:jc w:val="both"/>
      </w:pPr>
      <w:r w:rsidRPr="00064E03">
        <w:rPr>
          <w:color w:val="000000"/>
          <w:sz w:val="20"/>
          <w:szCs w:val="20"/>
        </w:rPr>
        <w:t>VIII - nos casos de emergência ou de calamidade pública, quando caracterizada urgência de atendimento de situação que possa ocasionar prejuízo ou comprometer a continuidade dos serviços públicos ou a segurança de pessoas, obras, serviços, equipamentos e outros bens, públicos ou particulares, e somente para aquisição dos bens necessários ao atendimento da situação emergencial ou calamitosa e para as parcelas de obras e serviços que possam ser concluídas no prazo máximo de 1 (um) ano, contado da data de ocorrência da emergência ou da calamidade, vedadas a prorrogação dos respectivos</w:t>
      </w:r>
      <w:r>
        <w:rPr>
          <w:rFonts w:ascii="Arial" w:hAnsi="Arial" w:cs="Arial"/>
          <w:color w:val="000000"/>
          <w:sz w:val="20"/>
          <w:szCs w:val="20"/>
        </w:rPr>
        <w:t xml:space="preserve"> </w:t>
      </w:r>
      <w:r w:rsidRPr="00064E03">
        <w:rPr>
          <w:color w:val="000000"/>
          <w:sz w:val="20"/>
          <w:szCs w:val="20"/>
        </w:rPr>
        <w:t>contratos e a</w:t>
      </w:r>
      <w:r>
        <w:rPr>
          <w:rFonts w:ascii="Arial" w:hAnsi="Arial" w:cs="Arial"/>
          <w:color w:val="000000"/>
          <w:sz w:val="20"/>
          <w:szCs w:val="20"/>
        </w:rPr>
        <w:t xml:space="preserve"> </w:t>
      </w:r>
      <w:r w:rsidRPr="00064E03">
        <w:rPr>
          <w:color w:val="000000"/>
          <w:sz w:val="20"/>
          <w:szCs w:val="20"/>
        </w:rPr>
        <w:lastRenderedPageBreak/>
        <w:t>recontratação de empresa já contratada com base no disposto neste inciso;  </w:t>
      </w:r>
      <w:hyperlink r:id="rId6" w:history="1">
        <w:r w:rsidRPr="00064E03">
          <w:rPr>
            <w:rStyle w:val="Hyperlink"/>
            <w:sz w:val="20"/>
            <w:szCs w:val="20"/>
          </w:rPr>
          <w:t>(Vide ADI 6890)</w:t>
        </w:r>
      </w:hyperlink>
      <w:r>
        <w:t>.</w:t>
      </w:r>
    </w:p>
    <w:p w14:paraId="3F51B81E" w14:textId="77777777" w:rsidR="00064E03" w:rsidRPr="00035ABA" w:rsidRDefault="00064E03" w:rsidP="001E74A3">
      <w:pPr>
        <w:ind w:left="3402"/>
        <w:jc w:val="both"/>
        <w:rPr>
          <w:i/>
          <w:iCs/>
        </w:rPr>
      </w:pPr>
    </w:p>
    <w:p w14:paraId="1439F8C7" w14:textId="77777777" w:rsidR="001E74A3" w:rsidRPr="00035ABA" w:rsidRDefault="001E74A3" w:rsidP="001E74A3">
      <w:pPr>
        <w:jc w:val="both"/>
        <w:rPr>
          <w:b/>
        </w:rPr>
      </w:pPr>
      <w:r w:rsidRPr="00035ABA">
        <w:rPr>
          <w:b/>
        </w:rPr>
        <w:t xml:space="preserve">Nas palavras do doutor Marçal </w:t>
      </w:r>
      <w:proofErr w:type="spellStart"/>
      <w:r w:rsidRPr="00035ABA">
        <w:rPr>
          <w:b/>
        </w:rPr>
        <w:t>Justen</w:t>
      </w:r>
      <w:proofErr w:type="spellEnd"/>
      <w:r w:rsidRPr="00035ABA">
        <w:rPr>
          <w:b/>
        </w:rPr>
        <w:t xml:space="preserve"> Filho (2004, p. 236) </w:t>
      </w:r>
      <w:r w:rsidRPr="00035ABA">
        <w:rPr>
          <w:rStyle w:val="Refdenotaderodap"/>
          <w:b/>
        </w:rPr>
        <w:footnoteReference w:id="1"/>
      </w:r>
    </w:p>
    <w:p w14:paraId="0F09B4DA" w14:textId="77777777" w:rsidR="001E74A3" w:rsidRPr="00035ABA" w:rsidRDefault="001E74A3" w:rsidP="001E74A3">
      <w:pPr>
        <w:ind w:left="3402"/>
        <w:jc w:val="both"/>
        <w:rPr>
          <w:i/>
          <w:iCs/>
        </w:rPr>
      </w:pPr>
      <w:r w:rsidRPr="00035ABA">
        <w:rPr>
          <w:i/>
          <w:iCs/>
        </w:rPr>
        <w:t>“A pequena relevância econômica da contratação não justifica gastos com uma licitação comum. A distinção legislativa entre concorrência, tomada de preços e convite se filia não só à dimensão econômica do contrato. A lei determinou que as formalidades prévias deverão ser proporcionais às peculiaridades do interesse e da necessidade pública. Por isso, tanto mais simples serão as formalidades e mais rápido o procedimento licitatório, quanto menor for o valor a ser despendido pela Administração Pública.”</w:t>
      </w:r>
    </w:p>
    <w:p w14:paraId="026BB869" w14:textId="77777777" w:rsidR="001E74A3" w:rsidRPr="00035ABA" w:rsidRDefault="001E74A3" w:rsidP="001E74A3">
      <w:pPr>
        <w:jc w:val="both"/>
      </w:pPr>
    </w:p>
    <w:p w14:paraId="798E43DF" w14:textId="77777777" w:rsidR="001E74A3" w:rsidRPr="00035ABA" w:rsidRDefault="001E74A3" w:rsidP="001E74A3">
      <w:pPr>
        <w:jc w:val="both"/>
        <w:rPr>
          <w:b/>
          <w:u w:val="single"/>
        </w:rPr>
      </w:pPr>
      <w:r w:rsidRPr="00035ABA">
        <w:rPr>
          <w:b/>
          <w:u w:val="single"/>
        </w:rPr>
        <w:t>RAZOES:</w:t>
      </w:r>
    </w:p>
    <w:p w14:paraId="61CEB6E7" w14:textId="77777777" w:rsidR="001E74A3" w:rsidRPr="00035ABA" w:rsidRDefault="001E74A3" w:rsidP="001E74A3">
      <w:pPr>
        <w:jc w:val="both"/>
        <w:rPr>
          <w:b/>
        </w:rPr>
      </w:pPr>
      <w:r w:rsidRPr="00035ABA">
        <w:rPr>
          <w:b/>
          <w:u w:val="single"/>
        </w:rPr>
        <w:t>DA ESCOLHA DO FORNECEDOR</w:t>
      </w:r>
      <w:r w:rsidRPr="00035ABA">
        <w:rPr>
          <w:b/>
        </w:rPr>
        <w:t>:</w:t>
      </w:r>
    </w:p>
    <w:p w14:paraId="524B9442" w14:textId="77777777" w:rsidR="001E74A3" w:rsidRPr="00035ABA" w:rsidRDefault="001E74A3" w:rsidP="001E74A3">
      <w:pPr>
        <w:jc w:val="both"/>
        <w:rPr>
          <w:noProof/>
        </w:rPr>
      </w:pPr>
    </w:p>
    <w:p w14:paraId="388387BC" w14:textId="77777777" w:rsidR="001E74A3" w:rsidRPr="00035ABA" w:rsidRDefault="001E74A3" w:rsidP="001E74A3">
      <w:pPr>
        <w:jc w:val="both"/>
      </w:pPr>
      <w:r w:rsidRPr="00035ABA">
        <w:rPr>
          <w:noProof/>
        </w:rPr>
        <w:t>Lei 14.133/21:</w:t>
      </w:r>
    </w:p>
    <w:p w14:paraId="28FB1662" w14:textId="77777777" w:rsidR="001E74A3" w:rsidRPr="00035ABA" w:rsidRDefault="001E74A3" w:rsidP="001E74A3">
      <w:pPr>
        <w:tabs>
          <w:tab w:val="left" w:pos="1418"/>
          <w:tab w:val="left" w:pos="4253"/>
        </w:tabs>
        <w:ind w:left="3402"/>
        <w:jc w:val="both"/>
        <w:rPr>
          <w:i/>
        </w:rPr>
      </w:pPr>
      <w:r w:rsidRPr="00035ABA">
        <w:rPr>
          <w:i/>
        </w:rPr>
        <w:t xml:space="preserve">“Art. 72.  </w:t>
      </w:r>
      <w:r w:rsidRPr="00035ABA">
        <w:rPr>
          <w:i/>
          <w:iCs/>
          <w:shd w:val="clear" w:color="auto" w:fill="FFFFFF"/>
        </w:rPr>
        <w:t>O processo de contratação direta, que compreende os casos de inexigibilidade e de dispensa de licitação, deverá ser instruído com os seguintes documentos</w:t>
      </w:r>
      <w:r w:rsidRPr="00035ABA">
        <w:rPr>
          <w:i/>
          <w:iCs/>
        </w:rPr>
        <w:t>:</w:t>
      </w:r>
    </w:p>
    <w:p w14:paraId="43967455" w14:textId="77777777" w:rsidR="001E74A3" w:rsidRPr="00035ABA" w:rsidRDefault="001E74A3" w:rsidP="001E74A3">
      <w:pPr>
        <w:tabs>
          <w:tab w:val="left" w:pos="1418"/>
          <w:tab w:val="left" w:pos="4253"/>
        </w:tabs>
        <w:ind w:left="3402"/>
        <w:jc w:val="both"/>
        <w:rPr>
          <w:i/>
        </w:rPr>
      </w:pPr>
      <w:r w:rsidRPr="00035ABA">
        <w:rPr>
          <w:i/>
        </w:rPr>
        <w:t>[...]</w:t>
      </w:r>
    </w:p>
    <w:p w14:paraId="7DF9CCB2" w14:textId="77777777" w:rsidR="001E74A3" w:rsidRPr="00035ABA" w:rsidRDefault="001E74A3" w:rsidP="001E74A3">
      <w:pPr>
        <w:tabs>
          <w:tab w:val="left" w:pos="1418"/>
          <w:tab w:val="left" w:pos="4253"/>
        </w:tabs>
        <w:ind w:left="3402"/>
        <w:jc w:val="both"/>
        <w:rPr>
          <w:i/>
          <w:shd w:val="clear" w:color="auto" w:fill="FFFFFF"/>
        </w:rPr>
      </w:pPr>
      <w:r w:rsidRPr="00035ABA">
        <w:rPr>
          <w:i/>
          <w:shd w:val="clear" w:color="auto" w:fill="FFFFFF"/>
        </w:rPr>
        <w:t xml:space="preserve">VI – </w:t>
      </w:r>
      <w:proofErr w:type="gramStart"/>
      <w:r w:rsidRPr="00035ABA">
        <w:rPr>
          <w:i/>
          <w:shd w:val="clear" w:color="auto" w:fill="FFFFFF"/>
        </w:rPr>
        <w:t>razão</w:t>
      </w:r>
      <w:proofErr w:type="gramEnd"/>
      <w:r w:rsidRPr="00035ABA">
        <w:rPr>
          <w:i/>
          <w:shd w:val="clear" w:color="auto" w:fill="FFFFFF"/>
        </w:rPr>
        <w:t xml:space="preserve"> da escolha do contratado;”</w:t>
      </w:r>
    </w:p>
    <w:p w14:paraId="732ED779" w14:textId="77777777" w:rsidR="001E74A3" w:rsidRPr="00035ABA" w:rsidRDefault="001E74A3" w:rsidP="001E74A3">
      <w:pPr>
        <w:tabs>
          <w:tab w:val="left" w:pos="1418"/>
          <w:tab w:val="left" w:pos="4253"/>
        </w:tabs>
        <w:ind w:left="3402"/>
        <w:jc w:val="both"/>
        <w:rPr>
          <w:i/>
          <w:shd w:val="clear" w:color="auto" w:fill="FFFFFF"/>
        </w:rPr>
      </w:pPr>
    </w:p>
    <w:p w14:paraId="670D4540" w14:textId="68A5BE48" w:rsidR="001E74A3" w:rsidRPr="007314A2" w:rsidRDefault="001E74A3" w:rsidP="001E74A3">
      <w:pPr>
        <w:ind w:firstLine="708"/>
        <w:jc w:val="both"/>
        <w:rPr>
          <w:b/>
          <w:noProof/>
        </w:rPr>
      </w:pPr>
      <w:r w:rsidRPr="007314A2">
        <w:t>A escolha desta Administração Municipal para a contratação da empresa</w:t>
      </w:r>
      <w:r w:rsidRPr="007314A2">
        <w:rPr>
          <w:b/>
          <w:bCs/>
        </w:rPr>
        <w:t xml:space="preserve"> </w:t>
      </w:r>
      <w:r w:rsidR="00064E03">
        <w:rPr>
          <w:b/>
          <w:noProof/>
        </w:rPr>
        <w:t xml:space="preserve">INSTITUTO DE AMPARO AO EXCEPCIONAL </w:t>
      </w:r>
      <w:r w:rsidR="00064E03" w:rsidRPr="00064E03">
        <w:t>-</w:t>
      </w:r>
      <w:r w:rsidR="00064E03">
        <w:t>INAMEX</w:t>
      </w:r>
      <w:r w:rsidRPr="007314A2">
        <w:t xml:space="preserve"> é porque dentre todos os orçamentos pedidos a empresa foi o menor valor proposto. </w:t>
      </w:r>
    </w:p>
    <w:p w14:paraId="032691AE" w14:textId="77777777" w:rsidR="001E74A3" w:rsidRPr="00035ABA" w:rsidRDefault="001E74A3" w:rsidP="001E74A3">
      <w:pPr>
        <w:jc w:val="both"/>
        <w:rPr>
          <w:b/>
          <w:u w:val="single"/>
        </w:rPr>
      </w:pPr>
      <w:r w:rsidRPr="00035ABA">
        <w:rPr>
          <w:b/>
          <w:u w:val="single"/>
        </w:rPr>
        <w:t>DO PREÇO:</w:t>
      </w:r>
    </w:p>
    <w:p w14:paraId="79AF6320" w14:textId="77777777" w:rsidR="001E74A3" w:rsidRPr="00035ABA" w:rsidRDefault="001E74A3" w:rsidP="001E74A3">
      <w:pPr>
        <w:jc w:val="both"/>
      </w:pPr>
      <w:r w:rsidRPr="00035ABA">
        <w:rPr>
          <w:noProof/>
        </w:rPr>
        <w:t>Lei 14.133/21:</w:t>
      </w:r>
    </w:p>
    <w:p w14:paraId="587AB531" w14:textId="77777777" w:rsidR="001E74A3" w:rsidRPr="00035ABA" w:rsidRDefault="001E74A3" w:rsidP="001E74A3">
      <w:pPr>
        <w:tabs>
          <w:tab w:val="left" w:pos="1418"/>
          <w:tab w:val="left" w:pos="4253"/>
        </w:tabs>
        <w:ind w:left="3402"/>
        <w:jc w:val="both"/>
        <w:rPr>
          <w:i/>
        </w:rPr>
      </w:pPr>
      <w:r w:rsidRPr="00035ABA">
        <w:rPr>
          <w:i/>
        </w:rPr>
        <w:t xml:space="preserve">“Art. 72.  </w:t>
      </w:r>
      <w:r w:rsidRPr="00035ABA">
        <w:rPr>
          <w:i/>
          <w:iCs/>
          <w:shd w:val="clear" w:color="auto" w:fill="FFFFFF"/>
        </w:rPr>
        <w:t>O processo de contratação direta, que compreende os casos de inexigibilidade e de dispensa de licitação, deverá ser instruído com os seguintes documentos</w:t>
      </w:r>
      <w:r w:rsidRPr="00035ABA">
        <w:rPr>
          <w:i/>
          <w:iCs/>
        </w:rPr>
        <w:t>:</w:t>
      </w:r>
    </w:p>
    <w:p w14:paraId="7685FF3A" w14:textId="77777777" w:rsidR="001E74A3" w:rsidRPr="00035ABA" w:rsidRDefault="001E74A3" w:rsidP="001E74A3">
      <w:pPr>
        <w:tabs>
          <w:tab w:val="left" w:pos="1418"/>
          <w:tab w:val="left" w:pos="4253"/>
        </w:tabs>
        <w:ind w:left="3402"/>
        <w:jc w:val="both"/>
        <w:rPr>
          <w:i/>
        </w:rPr>
      </w:pPr>
      <w:r w:rsidRPr="00035ABA">
        <w:rPr>
          <w:i/>
        </w:rPr>
        <w:t>[...]</w:t>
      </w:r>
    </w:p>
    <w:p w14:paraId="0D9D3987" w14:textId="77777777" w:rsidR="001E74A3" w:rsidRPr="007314A2" w:rsidRDefault="001E74A3" w:rsidP="001E74A3">
      <w:pPr>
        <w:tabs>
          <w:tab w:val="left" w:pos="1418"/>
          <w:tab w:val="left" w:pos="4253"/>
        </w:tabs>
        <w:ind w:left="3402"/>
        <w:jc w:val="both"/>
        <w:rPr>
          <w:i/>
          <w:shd w:val="clear" w:color="auto" w:fill="FFFFFF"/>
        </w:rPr>
      </w:pPr>
      <w:r w:rsidRPr="007314A2">
        <w:rPr>
          <w:i/>
          <w:shd w:val="clear" w:color="auto" w:fill="FFFFFF"/>
        </w:rPr>
        <w:t>VII – justificativa de preço;”</w:t>
      </w:r>
    </w:p>
    <w:p w14:paraId="63B4A16B" w14:textId="77777777" w:rsidR="001E74A3" w:rsidRPr="007314A2" w:rsidRDefault="001E74A3" w:rsidP="001E74A3">
      <w:pPr>
        <w:tabs>
          <w:tab w:val="left" w:pos="1418"/>
          <w:tab w:val="left" w:pos="4253"/>
        </w:tabs>
        <w:ind w:left="3402"/>
        <w:jc w:val="both"/>
        <w:rPr>
          <w:i/>
          <w:shd w:val="clear" w:color="auto" w:fill="FFFFFF"/>
        </w:rPr>
      </w:pPr>
    </w:p>
    <w:p w14:paraId="23A17A9D" w14:textId="77777777" w:rsidR="001E74A3" w:rsidRPr="007314A2" w:rsidRDefault="001E74A3" w:rsidP="001E74A3">
      <w:pPr>
        <w:ind w:firstLine="708"/>
        <w:jc w:val="both"/>
      </w:pPr>
      <w:r w:rsidRPr="007314A2">
        <w:rPr>
          <w:noProof/>
        </w:rPr>
        <w:t>E</w:t>
      </w:r>
      <w:r w:rsidRPr="007314A2">
        <w:t>m relação ao preço ainda, verifica-se que os mesmos estão compatíveis com a realidade do mercado em se tratando de produto ou serviço similar, podendo a Administração realizar a contratação sem qualquer afronta à lei de regência dos certames licitatórios.</w:t>
      </w:r>
    </w:p>
    <w:p w14:paraId="04E98C5D" w14:textId="77777777" w:rsidR="001E74A3" w:rsidRPr="00035ABA" w:rsidRDefault="001E74A3" w:rsidP="001E74A3">
      <w:pPr>
        <w:ind w:firstLine="1134"/>
        <w:jc w:val="both"/>
      </w:pPr>
    </w:p>
    <w:p w14:paraId="0EBA8F86" w14:textId="77777777" w:rsidR="001E74A3" w:rsidRPr="00035ABA" w:rsidRDefault="001E74A3" w:rsidP="001E74A3">
      <w:pPr>
        <w:ind w:firstLine="1134"/>
        <w:jc w:val="both"/>
      </w:pPr>
    </w:p>
    <w:p w14:paraId="2620C2F3" w14:textId="77777777" w:rsidR="001E74A3" w:rsidRPr="005C5D63" w:rsidRDefault="001E74A3" w:rsidP="001E74A3">
      <w:pPr>
        <w:jc w:val="both"/>
        <w:rPr>
          <w:b/>
        </w:rPr>
      </w:pPr>
      <w:r w:rsidRPr="005C5D63">
        <w:rPr>
          <w:b/>
          <w:u w:val="single"/>
        </w:rPr>
        <w:t xml:space="preserve">JUSTIFICATIVA DA </w:t>
      </w:r>
      <w:r>
        <w:rPr>
          <w:b/>
          <w:u w:val="single"/>
        </w:rPr>
        <w:t>CONTRATAÇÃO</w:t>
      </w:r>
      <w:r w:rsidRPr="005C5D63">
        <w:rPr>
          <w:b/>
        </w:rPr>
        <w:t>:</w:t>
      </w:r>
    </w:p>
    <w:p w14:paraId="3DA52C73" w14:textId="5CB1387A" w:rsidR="00064E03" w:rsidRPr="00F824F6" w:rsidRDefault="00064E03" w:rsidP="00064E03">
      <w:pPr>
        <w:pStyle w:val="Standard"/>
        <w:spacing w:line="360" w:lineRule="auto"/>
        <w:ind w:firstLine="709"/>
        <w:jc w:val="both"/>
        <w:rPr>
          <w:rFonts w:ascii="Times New Roman" w:hAnsi="Times New Roman" w:cs="Times New Roman"/>
        </w:rPr>
      </w:pPr>
      <w:r w:rsidRPr="00F824F6">
        <w:rPr>
          <w:rFonts w:ascii="Times New Roman" w:eastAsia="Times New Roman" w:hAnsi="Times New Roman" w:cs="Times New Roman"/>
          <w:lang w:val="pt-BR" w:eastAsia="pt-BR"/>
        </w:rPr>
        <w:lastRenderedPageBreak/>
        <w:t xml:space="preserve">A Secretaria Municipal de Saúde, atendendo solicitação judicial Of. 10078496344, Procedimento nº 5000753-87.2019.8.21.0148/RS </w:t>
      </w:r>
      <w:r>
        <w:rPr>
          <w:rFonts w:ascii="Times New Roman" w:eastAsia="Times New Roman" w:hAnsi="Times New Roman" w:cs="Times New Roman"/>
          <w:lang w:val="pt-BR" w:eastAsia="pt-BR"/>
        </w:rPr>
        <w:t>para acolhimento do menor que</w:t>
      </w:r>
      <w:r w:rsidRPr="00F824F6">
        <w:rPr>
          <w:rFonts w:ascii="Times New Roman" w:eastAsia="Times New Roman" w:hAnsi="Times New Roman" w:cs="Times New Roman"/>
          <w:lang w:val="pt-BR" w:eastAsia="pt-BR"/>
        </w:rPr>
        <w:t xml:space="preserve"> se encontra acolhido em entidade municipal, necessita dispor de Instituição de acolhimento, tendo em vista se tratar de demanda judicial, que não pode ser descumprida e, ainda, de tratamento de saúde, que não pode ser interrompido sem o consentimento médico. Dessa forma, se faz extremamente necessária a contratação, pois este apresenta diagnóstico/ CID 10: F913 (DISTÚRBIO DESAFIADOR E DE OPOSIÇÃO), comportamentos desafiadores e agressividade que impactam negativamente tanto sua convivência no ambiente quanto a segurança das outras crianças, especialmente aquelas de menor idade. É sabido que o tratamento multidisciplinar em regime fechado é de extrema importância, uma vez que o paciente depende disso para obter uma melhor qualidade vida, onde um atendimento humanizado, eficiente e especializado traz melhoras no quadro geral, da enfermidade.</w:t>
      </w:r>
    </w:p>
    <w:p w14:paraId="04A71C56" w14:textId="77777777" w:rsidR="00064E03" w:rsidRPr="00F824F6" w:rsidRDefault="00064E03" w:rsidP="00064E03">
      <w:pPr>
        <w:pStyle w:val="normal1"/>
        <w:spacing w:line="276" w:lineRule="auto"/>
        <w:ind w:left="680" w:hanging="680"/>
        <w:jc w:val="both"/>
        <w:rPr>
          <w:rFonts w:ascii="Times New Roman" w:hAnsi="Times New Roman" w:cs="Times New Roman"/>
          <w:b/>
          <w:color w:val="000000"/>
          <w:sz w:val="24"/>
          <w:szCs w:val="24"/>
        </w:rPr>
      </w:pPr>
    </w:p>
    <w:p w14:paraId="51E3B1C1" w14:textId="77777777" w:rsidR="001E74A3" w:rsidRPr="005C5D63" w:rsidRDefault="001E74A3" w:rsidP="001E74A3">
      <w:pPr>
        <w:jc w:val="both"/>
        <w:rPr>
          <w:b/>
        </w:rPr>
      </w:pPr>
    </w:p>
    <w:p w14:paraId="399F7F16" w14:textId="0A15BDFF" w:rsidR="001E74A3" w:rsidRPr="00C77E9E" w:rsidRDefault="001E74A3" w:rsidP="00064E03">
      <w:pPr>
        <w:ind w:left="4248"/>
      </w:pPr>
      <w:r w:rsidRPr="00C77E9E">
        <w:rPr>
          <w:noProof/>
        </w:rPr>
        <w:t xml:space="preserve">RONDA ALTA/RS, </w:t>
      </w:r>
      <w:r>
        <w:rPr>
          <w:noProof/>
        </w:rPr>
        <w:t>20</w:t>
      </w:r>
      <w:r w:rsidRPr="00C77E9E">
        <w:rPr>
          <w:noProof/>
        </w:rPr>
        <w:t xml:space="preserve"> de </w:t>
      </w:r>
      <w:r>
        <w:rPr>
          <w:noProof/>
        </w:rPr>
        <w:t>março</w:t>
      </w:r>
      <w:r w:rsidRPr="00C77E9E">
        <w:rPr>
          <w:noProof/>
        </w:rPr>
        <w:t xml:space="preserve"> de 2025.</w:t>
      </w:r>
    </w:p>
    <w:p w14:paraId="36DB387F" w14:textId="77777777" w:rsidR="001E74A3" w:rsidRPr="00C77E9E" w:rsidRDefault="001E74A3" w:rsidP="001E74A3">
      <w:pPr>
        <w:ind w:firstLine="1134"/>
        <w:jc w:val="center"/>
      </w:pPr>
    </w:p>
    <w:p w14:paraId="1313413F" w14:textId="77777777" w:rsidR="001E74A3" w:rsidRPr="00A75772" w:rsidRDefault="001E74A3" w:rsidP="001E74A3">
      <w:pPr>
        <w:autoSpaceDE w:val="0"/>
        <w:autoSpaceDN w:val="0"/>
        <w:adjustRightInd w:val="0"/>
        <w:spacing w:line="240" w:lineRule="exact"/>
        <w:jc w:val="center"/>
        <w:rPr>
          <w:b/>
          <w:bCs/>
          <w:color w:val="FF0000"/>
        </w:rPr>
      </w:pPr>
    </w:p>
    <w:p w14:paraId="64BAD0F2" w14:textId="77777777" w:rsidR="001E74A3" w:rsidRPr="00A75772" w:rsidRDefault="001E74A3" w:rsidP="001E74A3">
      <w:pPr>
        <w:autoSpaceDE w:val="0"/>
        <w:autoSpaceDN w:val="0"/>
        <w:adjustRightInd w:val="0"/>
        <w:spacing w:line="240" w:lineRule="exact"/>
        <w:jc w:val="center"/>
        <w:rPr>
          <w:b/>
          <w:bCs/>
          <w:color w:val="FF0000"/>
        </w:rPr>
      </w:pPr>
    </w:p>
    <w:p w14:paraId="6DEEC38E" w14:textId="77777777" w:rsidR="001E74A3" w:rsidRPr="007314A2" w:rsidRDefault="001E74A3" w:rsidP="001E74A3">
      <w:pPr>
        <w:tabs>
          <w:tab w:val="left" w:pos="1418"/>
          <w:tab w:val="left" w:pos="4253"/>
        </w:tabs>
        <w:rPr>
          <w:b/>
          <w:bCs/>
        </w:rPr>
      </w:pPr>
    </w:p>
    <w:p w14:paraId="7BD11126" w14:textId="74A92466" w:rsidR="001E74A3" w:rsidRPr="007314A2" w:rsidRDefault="00064E03" w:rsidP="001E74A3">
      <w:pPr>
        <w:tabs>
          <w:tab w:val="left" w:pos="1418"/>
          <w:tab w:val="left" w:pos="4253"/>
        </w:tabs>
        <w:jc w:val="center"/>
        <w:rPr>
          <w:b/>
          <w:bCs/>
        </w:rPr>
      </w:pPr>
      <w:r>
        <w:rPr>
          <w:b/>
          <w:bCs/>
        </w:rPr>
        <w:t>Artur</w:t>
      </w:r>
      <w:r w:rsidR="00D93116">
        <w:rPr>
          <w:b/>
          <w:bCs/>
        </w:rPr>
        <w:t xml:space="preserve"> Paulo</w:t>
      </w:r>
      <w:r>
        <w:rPr>
          <w:b/>
          <w:bCs/>
        </w:rPr>
        <w:t xml:space="preserve"> Romanini</w:t>
      </w:r>
    </w:p>
    <w:p w14:paraId="1E8BD4AB" w14:textId="77A8BB5D" w:rsidR="001E74A3" w:rsidRPr="007314A2" w:rsidRDefault="001E74A3" w:rsidP="001E74A3">
      <w:pPr>
        <w:tabs>
          <w:tab w:val="left" w:pos="1418"/>
          <w:tab w:val="left" w:pos="4253"/>
        </w:tabs>
        <w:jc w:val="center"/>
        <w:rPr>
          <w:b/>
          <w:bCs/>
        </w:rPr>
      </w:pPr>
      <w:r w:rsidRPr="007314A2">
        <w:rPr>
          <w:b/>
          <w:bCs/>
        </w:rPr>
        <w:t xml:space="preserve">Secretário Municipal de </w:t>
      </w:r>
      <w:r w:rsidR="00064E03">
        <w:rPr>
          <w:b/>
          <w:bCs/>
        </w:rPr>
        <w:t>Saúde</w:t>
      </w:r>
    </w:p>
    <w:p w14:paraId="756A7351" w14:textId="77777777" w:rsidR="001E74A3" w:rsidRPr="007314A2" w:rsidRDefault="001E74A3" w:rsidP="001E74A3">
      <w:pPr>
        <w:spacing w:after="200" w:line="276" w:lineRule="auto"/>
        <w:rPr>
          <w:b/>
          <w:bCs/>
        </w:rPr>
      </w:pPr>
    </w:p>
    <w:p w14:paraId="0FD6EA68" w14:textId="77777777" w:rsidR="001E74A3" w:rsidRPr="007314A2" w:rsidRDefault="001E74A3" w:rsidP="001E74A3">
      <w:pPr>
        <w:spacing w:after="200" w:line="276" w:lineRule="auto"/>
        <w:rPr>
          <w:b/>
          <w:bCs/>
        </w:rPr>
      </w:pPr>
    </w:p>
    <w:p w14:paraId="42EB548C" w14:textId="77777777" w:rsidR="001E74A3" w:rsidRPr="007314A2" w:rsidRDefault="001E74A3" w:rsidP="001E74A3">
      <w:pPr>
        <w:autoSpaceDE w:val="0"/>
        <w:autoSpaceDN w:val="0"/>
        <w:adjustRightInd w:val="0"/>
        <w:jc w:val="center"/>
        <w:rPr>
          <w:b/>
          <w:bCs/>
        </w:rPr>
      </w:pPr>
    </w:p>
    <w:p w14:paraId="5917649C" w14:textId="77777777" w:rsidR="001E74A3" w:rsidRPr="007314A2" w:rsidRDefault="001E74A3" w:rsidP="001E74A3">
      <w:pPr>
        <w:autoSpaceDE w:val="0"/>
        <w:autoSpaceDN w:val="0"/>
        <w:adjustRightInd w:val="0"/>
        <w:jc w:val="center"/>
        <w:rPr>
          <w:b/>
          <w:bCs/>
        </w:rPr>
      </w:pPr>
      <w:r w:rsidRPr="007314A2">
        <w:rPr>
          <w:b/>
          <w:bCs/>
        </w:rPr>
        <w:t>MARCOS MIGUEL BEUX</w:t>
      </w:r>
    </w:p>
    <w:p w14:paraId="717BA822" w14:textId="77777777" w:rsidR="001E74A3" w:rsidRPr="007314A2" w:rsidRDefault="001E74A3" w:rsidP="001E74A3">
      <w:pPr>
        <w:jc w:val="center"/>
        <w:rPr>
          <w:b/>
          <w:bCs/>
        </w:rPr>
      </w:pPr>
      <w:r w:rsidRPr="007314A2">
        <w:rPr>
          <w:b/>
          <w:bCs/>
        </w:rPr>
        <w:t>Prefeito Municipal</w:t>
      </w:r>
    </w:p>
    <w:p w14:paraId="2FEE1D09" w14:textId="77777777" w:rsidR="001E74A3" w:rsidRPr="00A75772" w:rsidRDefault="001E74A3" w:rsidP="001E74A3">
      <w:pPr>
        <w:spacing w:after="200" w:line="276" w:lineRule="auto"/>
        <w:rPr>
          <w:bCs/>
          <w:color w:val="FF0000"/>
        </w:rPr>
      </w:pPr>
    </w:p>
    <w:p w14:paraId="5CDC9F56" w14:textId="77777777" w:rsidR="001E74A3" w:rsidRDefault="001E74A3" w:rsidP="001E74A3">
      <w:pPr>
        <w:rPr>
          <w:rFonts w:ascii="Arial" w:hAnsi="Arial"/>
          <w:b/>
          <w:bCs/>
        </w:rPr>
      </w:pPr>
    </w:p>
    <w:p w14:paraId="0E65F0F7" w14:textId="77777777" w:rsidR="006A300B" w:rsidRDefault="006A300B"/>
    <w:sectPr w:rsidR="006A300B" w:rsidSect="001E74A3">
      <w:headerReference w:type="even" r:id="rId7"/>
      <w:headerReference w:type="default" r:id="rId8"/>
      <w:footerReference w:type="even" r:id="rId9"/>
      <w:footerReference w:type="default" r:id="rId10"/>
      <w:headerReference w:type="first" r:id="rId11"/>
      <w:footerReference w:type="first" r:id="rId12"/>
      <w:pgSz w:w="11906" w:h="16838"/>
      <w:pgMar w:top="1985" w:right="1700" w:bottom="851" w:left="1701" w:header="567" w:footer="44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2692C" w14:textId="77777777" w:rsidR="0066018D" w:rsidRDefault="0066018D" w:rsidP="001E74A3">
      <w:r>
        <w:separator/>
      </w:r>
    </w:p>
  </w:endnote>
  <w:endnote w:type="continuationSeparator" w:id="0">
    <w:p w14:paraId="029D425C" w14:textId="77777777" w:rsidR="0066018D" w:rsidRDefault="0066018D" w:rsidP="001E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3F4D" w14:textId="77777777" w:rsidR="005D0CC9" w:rsidRDefault="005D0CC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BADE" w14:textId="77777777" w:rsidR="005D0CC9" w:rsidRDefault="005D0CC9">
    <w:pPr>
      <w:pStyle w:val="Rodap"/>
      <w:pBdr>
        <w:bottom w:val="single" w:sz="12" w:space="8" w:color="00000A"/>
      </w:pBdr>
      <w:ind w:right="-1338" w:hanging="1321"/>
      <w:rPr>
        <w:rFonts w:ascii="Arial Black" w:hAnsi="Arial Black"/>
        <w:b/>
        <w:bCs/>
        <w:sz w:val="4"/>
        <w:szCs w:val="4"/>
      </w:rPr>
    </w:pPr>
  </w:p>
  <w:p w14:paraId="3EA9D414" w14:textId="77777777" w:rsidR="005D0CC9" w:rsidRDefault="00000000">
    <w:pPr>
      <w:contextualSpacing/>
      <w:jc w:val="center"/>
      <w:rPr>
        <w:rFonts w:eastAsia="Times New Roman"/>
        <w:sz w:val="20"/>
        <w:szCs w:val="20"/>
        <w:lang w:eastAsia="pt-BR"/>
      </w:rPr>
    </w:pPr>
    <w:r>
      <w:rPr>
        <w:rFonts w:eastAsia="Times New Roman"/>
        <w:sz w:val="20"/>
        <w:szCs w:val="20"/>
        <w:lang w:eastAsia="pt-BR"/>
      </w:rPr>
      <w:t>Município de Ronda Alta - RS</w:t>
    </w:r>
  </w:p>
  <w:p w14:paraId="1439DFCE" w14:textId="77777777" w:rsidR="005D0CC9" w:rsidRDefault="00000000">
    <w:pPr>
      <w:contextualSpacing/>
      <w:jc w:val="center"/>
    </w:pPr>
    <w:r>
      <w:rPr>
        <w:rFonts w:eastAsia="Times New Roman"/>
        <w:sz w:val="20"/>
        <w:szCs w:val="20"/>
        <w:lang w:eastAsia="pt-BR"/>
      </w:rPr>
      <w:t xml:space="preserve">Praça Mose Missio S/N – Fone:(54)3364-5900 - </w:t>
    </w:r>
    <w:hyperlink r:id="rId1">
      <w:r w:rsidR="005D0CC9">
        <w:rPr>
          <w:rStyle w:val="LinkdaInternet"/>
          <w:rFonts w:eastAsia="Times New Roman"/>
          <w:sz w:val="20"/>
          <w:szCs w:val="20"/>
          <w:lang w:eastAsia="pt-BR"/>
        </w:rPr>
        <w:t>www.rondaalta.rs.gov.br</w:t>
      </w:r>
    </w:hyperlink>
  </w:p>
  <w:p w14:paraId="0B4BA1D4" w14:textId="77777777" w:rsidR="005D0CC9" w:rsidRDefault="00000000">
    <w:pPr>
      <w:contextualSpacing/>
      <w:jc w:val="center"/>
      <w:rPr>
        <w:rFonts w:eastAsia="Times New Roman"/>
        <w:color w:val="000000"/>
        <w:sz w:val="20"/>
        <w:szCs w:val="20"/>
        <w:lang w:eastAsia="pt-BR"/>
      </w:rPr>
    </w:pPr>
    <w:r>
      <w:rPr>
        <w:rFonts w:eastAsia="Times New Roman"/>
        <w:color w:val="000000"/>
        <w:sz w:val="20"/>
        <w:szCs w:val="20"/>
        <w:lang w:eastAsia="pt-BR"/>
      </w:rPr>
      <w:t>Centro Administrativo Dervile Luiz Fachini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E3A1" w14:textId="77777777" w:rsidR="005D0CC9" w:rsidRDefault="005D0CC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38EB1" w14:textId="77777777" w:rsidR="0066018D" w:rsidRDefault="0066018D" w:rsidP="001E74A3">
      <w:r>
        <w:separator/>
      </w:r>
    </w:p>
  </w:footnote>
  <w:footnote w:type="continuationSeparator" w:id="0">
    <w:p w14:paraId="16F62A15" w14:textId="77777777" w:rsidR="0066018D" w:rsidRDefault="0066018D" w:rsidP="001E74A3">
      <w:r>
        <w:continuationSeparator/>
      </w:r>
    </w:p>
  </w:footnote>
  <w:footnote w:id="1">
    <w:p w14:paraId="16D98182" w14:textId="77777777" w:rsidR="001E74A3" w:rsidRPr="00681323" w:rsidRDefault="001E74A3" w:rsidP="001E74A3">
      <w:pPr>
        <w:jc w:val="both"/>
      </w:pPr>
      <w:r>
        <w:rPr>
          <w:rStyle w:val="Refdenotaderodap"/>
        </w:rPr>
        <w:footnoteRef/>
      </w:r>
      <w:r w:rsidRPr="00681323">
        <w:t xml:space="preserve"> JUSTEN FILHO, MARÇAL. Comentários à Lei de Licitações e Contratos Administrativos. 10ª ed. São</w:t>
      </w:r>
      <w:r>
        <w:t xml:space="preserve"> </w:t>
      </w:r>
      <w:r w:rsidRPr="00681323">
        <w:t>Paulo: Dialética, 2004.</w:t>
      </w:r>
    </w:p>
    <w:p w14:paraId="314A14D8" w14:textId="77777777" w:rsidR="001E74A3" w:rsidRPr="00141E72" w:rsidRDefault="001E74A3" w:rsidP="001E74A3">
      <w:pPr>
        <w:pStyle w:val="Textodenotaderodap"/>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7A4A" w14:textId="77777777" w:rsidR="005D0CC9" w:rsidRDefault="005D0CC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4EDB" w14:textId="77777777" w:rsidR="005D0CC9" w:rsidRDefault="00000000">
    <w:pPr>
      <w:jc w:val="center"/>
      <w:rPr>
        <w:rFonts w:ascii="Arial Black" w:hAnsi="Arial Black"/>
        <w:b/>
        <w:bCs/>
        <w:sz w:val="32"/>
        <w:szCs w:val="32"/>
      </w:rPr>
    </w:pPr>
    <w:bookmarkStart w:id="0" w:name="_Hlk125467914"/>
    <w:bookmarkStart w:id="1" w:name="_Hlk125467915"/>
    <w:bookmarkStart w:id="2" w:name="_Hlk188869618"/>
    <w:bookmarkStart w:id="3" w:name="_Hlk188869619"/>
    <w:r>
      <w:rPr>
        <w:noProof/>
      </w:rPr>
      <w:drawing>
        <wp:anchor distT="0" distB="0" distL="114300" distR="114300" simplePos="0" relativeHeight="251659264" behindDoc="1" locked="0" layoutInCell="1" allowOverlap="1" wp14:anchorId="4C9EF6DA" wp14:editId="0970EB21">
          <wp:simplePos x="0" y="0"/>
          <wp:positionH relativeFrom="column">
            <wp:posOffset>-191770</wp:posOffset>
          </wp:positionH>
          <wp:positionV relativeFrom="paragraph">
            <wp:posOffset>-52705</wp:posOffset>
          </wp:positionV>
          <wp:extent cx="697230" cy="815975"/>
          <wp:effectExtent l="0" t="0" r="0" b="0"/>
          <wp:wrapNone/>
          <wp:docPr id="1" name="Image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
                  <pic:cNvPicPr>
                    <a:picLocks noChangeAspect="1" noChangeArrowheads="1"/>
                  </pic:cNvPicPr>
                </pic:nvPicPr>
                <pic:blipFill>
                  <a:blip r:embed="rId1"/>
                  <a:stretch>
                    <a:fillRect/>
                  </a:stretch>
                </pic:blipFill>
                <pic:spPr bwMode="auto">
                  <a:xfrm>
                    <a:off x="0" y="0"/>
                    <a:ext cx="697230" cy="815975"/>
                  </a:xfrm>
                  <a:prstGeom prst="rect">
                    <a:avLst/>
                  </a:prstGeom>
                </pic:spPr>
              </pic:pic>
            </a:graphicData>
          </a:graphic>
        </wp:anchor>
      </w:drawing>
    </w:r>
    <w:r>
      <w:rPr>
        <w:rFonts w:ascii="Arial Black" w:hAnsi="Arial Black"/>
        <w:b/>
        <w:bCs/>
        <w:sz w:val="32"/>
        <w:szCs w:val="32"/>
      </w:rPr>
      <w:t xml:space="preserve">        ESTADO DO RIO GRANDE DO SUL</w:t>
    </w:r>
  </w:p>
  <w:p w14:paraId="01A402AB" w14:textId="77777777" w:rsidR="005D0CC9" w:rsidRDefault="00000000">
    <w:pPr>
      <w:jc w:val="center"/>
      <w:rPr>
        <w:rFonts w:ascii="Arial Black" w:hAnsi="Arial Black"/>
        <w:sz w:val="32"/>
        <w:szCs w:val="32"/>
      </w:rPr>
    </w:pPr>
    <w:r>
      <w:rPr>
        <w:rFonts w:ascii="Arial Black" w:hAnsi="Arial Black"/>
        <w:sz w:val="32"/>
        <w:szCs w:val="32"/>
      </w:rPr>
      <w:t xml:space="preserve">         PREFEITURA MUNICIPAL DE RONDA ALTA</w: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EC6D" w14:textId="77777777" w:rsidR="005D0CC9" w:rsidRDefault="005D0CC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4A3"/>
    <w:rsid w:val="00064E03"/>
    <w:rsid w:val="001E74A3"/>
    <w:rsid w:val="002F561E"/>
    <w:rsid w:val="0039792A"/>
    <w:rsid w:val="005913F9"/>
    <w:rsid w:val="005D0CC9"/>
    <w:rsid w:val="0066018D"/>
    <w:rsid w:val="006A300B"/>
    <w:rsid w:val="00716C7C"/>
    <w:rsid w:val="007C1304"/>
    <w:rsid w:val="00A57C36"/>
    <w:rsid w:val="00C158AB"/>
    <w:rsid w:val="00CD54C0"/>
    <w:rsid w:val="00D931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11A1"/>
  <w15:chartTrackingRefBased/>
  <w15:docId w15:val="{D9DDDD27-4CCF-4CA7-996E-8AA3473E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4A3"/>
    <w:pPr>
      <w:spacing w:after="0" w:line="240" w:lineRule="auto"/>
    </w:pPr>
    <w:rPr>
      <w:rFonts w:ascii="Times New Roman" w:eastAsia="SimSun" w:hAnsi="Times New Roman" w:cs="Times New Roman"/>
      <w:color w:val="00000A"/>
      <w:kern w:val="0"/>
      <w:sz w:val="24"/>
      <w:szCs w:val="24"/>
      <w:lang w:eastAsia="zh-CN"/>
      <w14:ligatures w14:val="none"/>
    </w:rPr>
  </w:style>
  <w:style w:type="paragraph" w:styleId="Ttulo1">
    <w:name w:val="heading 1"/>
    <w:basedOn w:val="Normal"/>
    <w:next w:val="Normal"/>
    <w:link w:val="Ttulo1Char"/>
    <w:uiPriority w:val="9"/>
    <w:qFormat/>
    <w:rsid w:val="001E74A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1E74A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1E74A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1E74A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1E74A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1E74A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1E74A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1E74A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1E74A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E74A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E74A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E74A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E74A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E74A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E74A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E74A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E74A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E74A3"/>
    <w:rPr>
      <w:rFonts w:eastAsiaTheme="majorEastAsia" w:cstheme="majorBidi"/>
      <w:color w:val="272727" w:themeColor="text1" w:themeTint="D8"/>
    </w:rPr>
  </w:style>
  <w:style w:type="paragraph" w:styleId="Ttulo">
    <w:name w:val="Title"/>
    <w:basedOn w:val="Normal"/>
    <w:next w:val="Normal"/>
    <w:link w:val="TtuloChar"/>
    <w:uiPriority w:val="10"/>
    <w:qFormat/>
    <w:rsid w:val="001E74A3"/>
    <w:pPr>
      <w:spacing w:after="8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tuloChar">
    <w:name w:val="Título Char"/>
    <w:basedOn w:val="Fontepargpadro"/>
    <w:link w:val="Ttulo"/>
    <w:uiPriority w:val="10"/>
    <w:rsid w:val="001E74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E74A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1E74A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E74A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1E74A3"/>
    <w:rPr>
      <w:i/>
      <w:iCs/>
      <w:color w:val="404040" w:themeColor="text1" w:themeTint="BF"/>
    </w:rPr>
  </w:style>
  <w:style w:type="paragraph" w:styleId="PargrafodaLista">
    <w:name w:val="List Paragraph"/>
    <w:basedOn w:val="Normal"/>
    <w:uiPriority w:val="34"/>
    <w:qFormat/>
    <w:rsid w:val="001E74A3"/>
    <w:pPr>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character" w:styleId="nfaseIntensa">
    <w:name w:val="Intense Emphasis"/>
    <w:basedOn w:val="Fontepargpadro"/>
    <w:uiPriority w:val="21"/>
    <w:qFormat/>
    <w:rsid w:val="001E74A3"/>
    <w:rPr>
      <w:i/>
      <w:iCs/>
      <w:color w:val="2F5496" w:themeColor="accent1" w:themeShade="BF"/>
    </w:rPr>
  </w:style>
  <w:style w:type="paragraph" w:styleId="CitaoIntensa">
    <w:name w:val="Intense Quote"/>
    <w:basedOn w:val="Normal"/>
    <w:next w:val="Normal"/>
    <w:link w:val="CitaoIntensaChar"/>
    <w:uiPriority w:val="30"/>
    <w:qFormat/>
    <w:rsid w:val="001E74A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1E74A3"/>
    <w:rPr>
      <w:i/>
      <w:iCs/>
      <w:color w:val="2F5496" w:themeColor="accent1" w:themeShade="BF"/>
    </w:rPr>
  </w:style>
  <w:style w:type="character" w:styleId="RefernciaIntensa">
    <w:name w:val="Intense Reference"/>
    <w:basedOn w:val="Fontepargpadro"/>
    <w:uiPriority w:val="32"/>
    <w:qFormat/>
    <w:rsid w:val="001E74A3"/>
    <w:rPr>
      <w:b/>
      <w:bCs/>
      <w:smallCaps/>
      <w:color w:val="2F5496" w:themeColor="accent1" w:themeShade="BF"/>
      <w:spacing w:val="5"/>
    </w:rPr>
  </w:style>
  <w:style w:type="character" w:customStyle="1" w:styleId="LinkdaInternet">
    <w:name w:val="Link da Internet"/>
    <w:rsid w:val="001E74A3"/>
    <w:rPr>
      <w:color w:val="0000FF"/>
      <w:u w:val="single"/>
    </w:rPr>
  </w:style>
  <w:style w:type="character" w:customStyle="1" w:styleId="CabealhoChar">
    <w:name w:val="Cabeçalho Char"/>
    <w:link w:val="Cabealho"/>
    <w:qFormat/>
    <w:rsid w:val="001E74A3"/>
    <w:rPr>
      <w:sz w:val="24"/>
      <w:szCs w:val="24"/>
      <w:lang w:eastAsia="zh-CN"/>
    </w:rPr>
  </w:style>
  <w:style w:type="paragraph" w:styleId="Cabealho">
    <w:name w:val="header"/>
    <w:basedOn w:val="Normal"/>
    <w:link w:val="CabealhoChar"/>
    <w:rsid w:val="001E74A3"/>
    <w:pPr>
      <w:tabs>
        <w:tab w:val="center" w:pos="4252"/>
        <w:tab w:val="right" w:pos="8504"/>
      </w:tabs>
    </w:pPr>
    <w:rPr>
      <w:rFonts w:asciiTheme="minorHAnsi" w:eastAsiaTheme="minorHAnsi" w:hAnsiTheme="minorHAnsi" w:cstheme="minorBidi"/>
      <w:color w:val="auto"/>
      <w:kern w:val="2"/>
      <w14:ligatures w14:val="standardContextual"/>
    </w:rPr>
  </w:style>
  <w:style w:type="character" w:customStyle="1" w:styleId="CabealhoChar1">
    <w:name w:val="Cabeçalho Char1"/>
    <w:basedOn w:val="Fontepargpadro"/>
    <w:uiPriority w:val="99"/>
    <w:semiHidden/>
    <w:rsid w:val="001E74A3"/>
    <w:rPr>
      <w:rFonts w:ascii="Times New Roman" w:eastAsia="SimSun" w:hAnsi="Times New Roman" w:cs="Times New Roman"/>
      <w:color w:val="00000A"/>
      <w:kern w:val="0"/>
      <w:sz w:val="24"/>
      <w:szCs w:val="24"/>
      <w:lang w:eastAsia="zh-CN"/>
      <w14:ligatures w14:val="none"/>
    </w:rPr>
  </w:style>
  <w:style w:type="paragraph" w:styleId="Rodap">
    <w:name w:val="footer"/>
    <w:basedOn w:val="Normal"/>
    <w:link w:val="RodapChar"/>
    <w:rsid w:val="001E74A3"/>
    <w:pPr>
      <w:tabs>
        <w:tab w:val="center" w:pos="4252"/>
        <w:tab w:val="right" w:pos="8504"/>
      </w:tabs>
    </w:pPr>
  </w:style>
  <w:style w:type="character" w:customStyle="1" w:styleId="RodapChar">
    <w:name w:val="Rodapé Char"/>
    <w:basedOn w:val="Fontepargpadro"/>
    <w:link w:val="Rodap"/>
    <w:rsid w:val="001E74A3"/>
    <w:rPr>
      <w:rFonts w:ascii="Times New Roman" w:eastAsia="SimSun" w:hAnsi="Times New Roman" w:cs="Times New Roman"/>
      <w:color w:val="00000A"/>
      <w:kern w:val="0"/>
      <w:sz w:val="24"/>
      <w:szCs w:val="24"/>
      <w:lang w:eastAsia="zh-CN"/>
      <w14:ligatures w14:val="none"/>
    </w:rPr>
  </w:style>
  <w:style w:type="table" w:styleId="Tabelacomgrade">
    <w:name w:val="Table Grid"/>
    <w:basedOn w:val="Tabelanormal"/>
    <w:uiPriority w:val="39"/>
    <w:rsid w:val="001E74A3"/>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unhideWhenUsed/>
    <w:rsid w:val="001E74A3"/>
    <w:rPr>
      <w:rFonts w:eastAsia="Times New Roman"/>
      <w:color w:val="auto"/>
      <w:sz w:val="20"/>
      <w:szCs w:val="20"/>
      <w:lang w:eastAsia="pt-BR"/>
    </w:rPr>
  </w:style>
  <w:style w:type="character" w:customStyle="1" w:styleId="TextodenotaderodapChar">
    <w:name w:val="Texto de nota de rodapé Char"/>
    <w:basedOn w:val="Fontepargpadro"/>
    <w:link w:val="Textodenotaderodap"/>
    <w:uiPriority w:val="99"/>
    <w:rsid w:val="001E74A3"/>
    <w:rPr>
      <w:rFonts w:ascii="Times New Roman" w:eastAsia="Times New Roman" w:hAnsi="Times New Roman" w:cs="Times New Roman"/>
      <w:kern w:val="0"/>
      <w:sz w:val="20"/>
      <w:szCs w:val="20"/>
      <w:lang w:eastAsia="pt-BR"/>
      <w14:ligatures w14:val="none"/>
    </w:rPr>
  </w:style>
  <w:style w:type="character" w:styleId="Refdenotaderodap">
    <w:name w:val="footnote reference"/>
    <w:basedOn w:val="Fontepargpadro"/>
    <w:uiPriority w:val="99"/>
    <w:unhideWhenUsed/>
    <w:rsid w:val="001E74A3"/>
    <w:rPr>
      <w:vertAlign w:val="superscript"/>
    </w:rPr>
  </w:style>
  <w:style w:type="character" w:styleId="Hyperlink">
    <w:name w:val="Hyperlink"/>
    <w:basedOn w:val="Fontepargpadro"/>
    <w:uiPriority w:val="99"/>
    <w:semiHidden/>
    <w:unhideWhenUsed/>
    <w:rsid w:val="00064E03"/>
    <w:rPr>
      <w:color w:val="0000FF"/>
      <w:u w:val="single"/>
    </w:rPr>
  </w:style>
  <w:style w:type="paragraph" w:customStyle="1" w:styleId="normal1">
    <w:name w:val="normal1"/>
    <w:qFormat/>
    <w:rsid w:val="00064E03"/>
    <w:pPr>
      <w:suppressAutoHyphens/>
      <w:spacing w:after="0" w:line="240" w:lineRule="auto"/>
    </w:pPr>
    <w:rPr>
      <w:rFonts w:ascii="Arial" w:eastAsia="Arial" w:hAnsi="Arial" w:cs="Arial"/>
      <w:kern w:val="0"/>
      <w:lang w:eastAsia="zh-CN" w:bidi="hi-IN"/>
      <w14:ligatures w14:val="none"/>
    </w:rPr>
  </w:style>
  <w:style w:type="paragraph" w:customStyle="1" w:styleId="Standard">
    <w:name w:val="Standard"/>
    <w:qFormat/>
    <w:rsid w:val="00064E03"/>
    <w:pPr>
      <w:suppressAutoHyphens/>
      <w:spacing w:after="0" w:line="240" w:lineRule="auto"/>
      <w:textAlignment w:val="baseline"/>
    </w:pPr>
    <w:rPr>
      <w:rFonts w:ascii="Liberation Serif" w:eastAsia="SimSun" w:hAnsi="Liberation Serif" w:cs="Mangal"/>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al.stf.jus.br/processos/detalhe.asp?incidente=6201037"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rondaalt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1171</Words>
  <Characters>6326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Ferronato</dc:creator>
  <cp:keywords/>
  <dc:description/>
  <cp:lastModifiedBy>Roger Ferronato</cp:lastModifiedBy>
  <cp:revision>3</cp:revision>
  <dcterms:created xsi:type="dcterms:W3CDTF">2025-03-20T14:10:00Z</dcterms:created>
  <dcterms:modified xsi:type="dcterms:W3CDTF">2025-03-20T17:12:00Z</dcterms:modified>
</cp:coreProperties>
</file>