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7011E" w14:textId="621228A9" w:rsidR="00F6033D" w:rsidRDefault="00F6033D" w:rsidP="00F6033D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PROCESSO ADMINISTRATIVO Nº. </w:t>
      </w:r>
      <w:r w:rsidR="000E6FC6">
        <w:rPr>
          <w:b/>
          <w:noProof/>
          <w:sz w:val="24"/>
          <w:szCs w:val="24"/>
        </w:rPr>
        <w:t>0</w:t>
      </w:r>
      <w:r w:rsidR="004E57C8">
        <w:rPr>
          <w:b/>
          <w:noProof/>
          <w:sz w:val="24"/>
          <w:szCs w:val="24"/>
        </w:rPr>
        <w:t>73</w:t>
      </w:r>
      <w:r>
        <w:rPr>
          <w:b/>
          <w:noProof/>
          <w:sz w:val="24"/>
          <w:szCs w:val="24"/>
        </w:rPr>
        <w:t>/202</w:t>
      </w:r>
      <w:r w:rsidR="000E6FC6">
        <w:rPr>
          <w:b/>
          <w:noProof/>
          <w:sz w:val="24"/>
          <w:szCs w:val="24"/>
        </w:rPr>
        <w:t>6</w:t>
      </w:r>
    </w:p>
    <w:p w14:paraId="2C929811" w14:textId="64097DD8" w:rsidR="00F6033D" w:rsidRDefault="00F6033D" w:rsidP="00F6033D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DISPENSA DE LICITAÇÃO</w:t>
      </w:r>
      <w:r>
        <w:rPr>
          <w:b/>
          <w:sz w:val="24"/>
          <w:szCs w:val="24"/>
        </w:rPr>
        <w:t xml:space="preserve"> Nº. </w:t>
      </w:r>
      <w:r>
        <w:rPr>
          <w:b/>
          <w:noProof/>
          <w:sz w:val="24"/>
          <w:szCs w:val="24"/>
        </w:rPr>
        <w:t>0</w:t>
      </w:r>
      <w:r w:rsidR="004E57C8">
        <w:rPr>
          <w:b/>
          <w:noProof/>
          <w:sz w:val="24"/>
          <w:szCs w:val="24"/>
        </w:rPr>
        <w:t>34</w:t>
      </w:r>
      <w:r>
        <w:rPr>
          <w:b/>
          <w:noProof/>
          <w:sz w:val="24"/>
          <w:szCs w:val="24"/>
        </w:rPr>
        <w:t>/202</w:t>
      </w:r>
      <w:r w:rsidR="000E6FC6">
        <w:rPr>
          <w:b/>
          <w:noProof/>
          <w:sz w:val="24"/>
          <w:szCs w:val="24"/>
        </w:rPr>
        <w:t>6</w:t>
      </w:r>
    </w:p>
    <w:p w14:paraId="5A999D0B" w14:textId="77777777" w:rsidR="000534FC" w:rsidRDefault="000534FC" w:rsidP="000534FC">
      <w:pPr>
        <w:pStyle w:val="Corpodetexto"/>
        <w:ind w:right="990"/>
        <w:jc w:val="both"/>
        <w:rPr>
          <w:b/>
          <w:u w:val="single"/>
        </w:rPr>
      </w:pPr>
    </w:p>
    <w:p w14:paraId="343144F5" w14:textId="77777777" w:rsidR="00185837" w:rsidRPr="00185837" w:rsidRDefault="00F6033D" w:rsidP="00185837">
      <w:pPr>
        <w:pStyle w:val="Corpodetexto"/>
        <w:jc w:val="both"/>
        <w:rPr>
          <w:rFonts w:eastAsia="SimSun" w:cs="Mangal"/>
          <w:kern w:val="2"/>
          <w:lang w:eastAsia="zh-CN" w:bidi="hi-IN"/>
        </w:rPr>
      </w:pPr>
      <w:r>
        <w:rPr>
          <w:b/>
          <w:u w:val="single"/>
        </w:rPr>
        <w:t>OBJETO:</w:t>
      </w:r>
      <w:r w:rsidR="000534FC" w:rsidRPr="000534FC">
        <w:t xml:space="preserve"> </w:t>
      </w:r>
      <w:r w:rsidR="00185837" w:rsidRPr="00185837">
        <w:rPr>
          <w:rFonts w:eastAsia="SimSun" w:cs="Mangal"/>
          <w:kern w:val="2"/>
          <w:lang w:eastAsia="zh-CN" w:bidi="hi-IN"/>
        </w:rPr>
        <w:t>a contratação de empresa especializada em engenharia para prestação de serviços técnicos de readequação e adaptação do projeto executivo de Unidade Básica de Saúde (UBS), com área total construída aproximada de 500,17 m2,  em razão da alteração da área de implantação da edificação, bem como o acompanhamento técnico e fiscalização da execução da obra até sua conclusão.</w:t>
      </w:r>
    </w:p>
    <w:p w14:paraId="3C3AEDBE" w14:textId="77777777" w:rsidR="00413FD1" w:rsidRPr="00413FD1" w:rsidRDefault="00413FD1" w:rsidP="00413FD1">
      <w:pPr>
        <w:jc w:val="both"/>
        <w:rPr>
          <w:rFonts w:eastAsia="Calibri"/>
          <w:sz w:val="24"/>
          <w:szCs w:val="24"/>
          <w:lang w:eastAsia="en-US"/>
        </w:rPr>
      </w:pPr>
    </w:p>
    <w:p w14:paraId="63EB8206" w14:textId="3AF942A9" w:rsidR="00F6033D" w:rsidRPr="00883057" w:rsidRDefault="00F6033D" w:rsidP="00883057">
      <w:pPr>
        <w:pStyle w:val="Normal1"/>
        <w:spacing w:line="240" w:lineRule="auto"/>
        <w:jc w:val="both"/>
        <w:rPr>
          <w:b/>
          <w:noProof/>
        </w:rPr>
      </w:pPr>
      <w:r>
        <w:rPr>
          <w:rFonts w:ascii="Times New Roman" w:hAnsi="Times New Roman" w:cs="Times New Roman"/>
          <w:b/>
          <w:noProof/>
          <w:color w:val="auto"/>
          <w:u w:val="single"/>
        </w:rPr>
        <w:t>CONTRATADA</w:t>
      </w:r>
      <w:r>
        <w:rPr>
          <w:rFonts w:ascii="Times New Roman" w:hAnsi="Times New Roman" w:cs="Times New Roman"/>
          <w:b/>
          <w:noProof/>
          <w:color w:val="auto"/>
        </w:rPr>
        <w:t>:</w:t>
      </w:r>
      <w:r w:rsidR="00185837">
        <w:rPr>
          <w:rFonts w:ascii="Times New Roman" w:hAnsi="Times New Roman" w:cs="Times New Roman"/>
          <w:b/>
          <w:noProof/>
          <w:color w:val="auto"/>
        </w:rPr>
        <w:t>CASTAMANN E CIA LTDA</w:t>
      </w:r>
    </w:p>
    <w:p w14:paraId="5CE81A89" w14:textId="75A402D4" w:rsidR="00F6033D" w:rsidRDefault="00F6033D" w:rsidP="00F6033D">
      <w:pPr>
        <w:jc w:val="both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  <w:u w:val="single"/>
        </w:rPr>
        <w:t>CNPJ Nº</w:t>
      </w:r>
      <w:r>
        <w:rPr>
          <w:b/>
          <w:noProof/>
          <w:sz w:val="24"/>
          <w:szCs w:val="24"/>
        </w:rPr>
        <w:t xml:space="preserve">: </w:t>
      </w:r>
      <w:r w:rsidR="00185837">
        <w:rPr>
          <w:b/>
          <w:noProof/>
          <w:sz w:val="24"/>
          <w:szCs w:val="24"/>
        </w:rPr>
        <w:t>30.123.125/0001-70</w:t>
      </w:r>
    </w:p>
    <w:p w14:paraId="4F4EEB5C" w14:textId="542F05F2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  <w:shd w:val="clear" w:color="auto" w:fill="FFFFFF"/>
        </w:rPr>
        <w:t>ENDEREÇO:</w:t>
      </w:r>
      <w:r>
        <w:rPr>
          <w:b/>
          <w:sz w:val="24"/>
          <w:szCs w:val="24"/>
          <w:shd w:val="clear" w:color="auto" w:fill="FFFFFF"/>
        </w:rPr>
        <w:t xml:space="preserve"> </w:t>
      </w:r>
      <w:r w:rsidR="00185837">
        <w:rPr>
          <w:b/>
          <w:sz w:val="24"/>
          <w:szCs w:val="24"/>
          <w:shd w:val="clear" w:color="auto" w:fill="FFFFFF"/>
        </w:rPr>
        <w:t xml:space="preserve">Av. </w:t>
      </w:r>
      <w:proofErr w:type="spellStart"/>
      <w:r w:rsidR="00185837">
        <w:rPr>
          <w:b/>
          <w:sz w:val="24"/>
          <w:szCs w:val="24"/>
          <w:shd w:val="clear" w:color="auto" w:fill="FFFFFF"/>
        </w:rPr>
        <w:t>Amandio</w:t>
      </w:r>
      <w:proofErr w:type="spellEnd"/>
      <w:r w:rsidR="00185837">
        <w:rPr>
          <w:b/>
          <w:sz w:val="24"/>
          <w:szCs w:val="24"/>
          <w:shd w:val="clear" w:color="auto" w:fill="FFFFFF"/>
        </w:rPr>
        <w:t xml:space="preserve"> Araujo 809 Centro Constantina RS CEP: 99.680-000</w:t>
      </w:r>
    </w:p>
    <w:p w14:paraId="21A81059" w14:textId="67446A86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VALOR:</w:t>
      </w:r>
      <w:r>
        <w:rPr>
          <w:b/>
          <w:sz w:val="24"/>
          <w:szCs w:val="24"/>
        </w:rPr>
        <w:t xml:space="preserve"> R$</w:t>
      </w:r>
      <w:r w:rsidR="00883057">
        <w:rPr>
          <w:b/>
          <w:sz w:val="24"/>
          <w:szCs w:val="24"/>
        </w:rPr>
        <w:t xml:space="preserve"> </w:t>
      </w:r>
      <w:r w:rsidR="00185837">
        <w:rPr>
          <w:b/>
          <w:sz w:val="24"/>
          <w:szCs w:val="24"/>
        </w:rPr>
        <w:t>36.450,00 (Trinta e seis mil quatrocentos e cinquenta reais).</w:t>
      </w:r>
    </w:p>
    <w:p w14:paraId="4787FDB3" w14:textId="77777777" w:rsidR="00F6033D" w:rsidRDefault="00F6033D" w:rsidP="00F6033D">
      <w:pPr>
        <w:jc w:val="both"/>
        <w:rPr>
          <w:sz w:val="24"/>
          <w:szCs w:val="24"/>
        </w:rPr>
      </w:pPr>
    </w:p>
    <w:p w14:paraId="471C8DED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LOCAÇÃO – SERVIÇO OU FORNECIMENTO – RESUMO:</w:t>
      </w:r>
    </w:p>
    <w:p w14:paraId="762DE0AF" w14:textId="3486A6CC" w:rsidR="000534FC" w:rsidRDefault="00F6033D" w:rsidP="00185837">
      <w:pPr>
        <w:pStyle w:val="Corpodetexto"/>
        <w:ind w:right="-1"/>
        <w:jc w:val="both"/>
      </w:pPr>
      <w:r w:rsidRPr="00413FD1">
        <w:t xml:space="preserve">O presente instrumento de DISPENSA DE LICITAÇÃO tem por objetivo </w:t>
      </w:r>
      <w:r w:rsidR="00185837" w:rsidRPr="00185837">
        <w:rPr>
          <w:rFonts w:eastAsia="SimSun" w:cs="Mangal"/>
          <w:kern w:val="2"/>
          <w:lang w:eastAsia="zh-CN" w:bidi="hi-IN"/>
        </w:rPr>
        <w:t>a contratação de empresa especializada em engenharia para prestação de serviços técnicos de readequação e adaptação do projeto executivo de Unidade Básica de Saúde (UBS), com área total construída aproximada de 500,17 m2,  em razão da alteração da área de implantação da edificação, bem como o acompanhamento técnico e fiscalização da execução da obra até sua conclusão.</w:t>
      </w:r>
    </w:p>
    <w:p w14:paraId="7B44EC5D" w14:textId="77777777" w:rsidR="00185837" w:rsidRDefault="00185837" w:rsidP="00185837">
      <w:pPr>
        <w:pStyle w:val="Corpodetexto"/>
        <w:ind w:right="-1"/>
        <w:jc w:val="both"/>
        <w:rPr>
          <w:rFonts w:eastAsia="Calibri"/>
          <w:bCs/>
        </w:rPr>
      </w:pPr>
    </w:p>
    <w:p w14:paraId="455B568D" w14:textId="68E21D5F" w:rsidR="000534FC" w:rsidRDefault="00F6033D" w:rsidP="000534FC">
      <w:pPr>
        <w:pStyle w:val="Normal1"/>
        <w:spacing w:line="240" w:lineRule="auto"/>
        <w:jc w:val="both"/>
        <w:rPr>
          <w:rFonts w:ascii="Times New Roman" w:hAnsi="Times New Roman" w:cs="Times New Roman"/>
        </w:rPr>
      </w:pPr>
      <w:r w:rsidRPr="002E3504">
        <w:rPr>
          <w:rFonts w:ascii="Times New Roman" w:hAnsi="Times New Roman" w:cs="Times New Roman"/>
        </w:rPr>
        <w:t xml:space="preserve">A </w:t>
      </w:r>
      <w:r w:rsidR="00185837" w:rsidRPr="002E3504">
        <w:rPr>
          <w:rFonts w:ascii="Times New Roman" w:hAnsi="Times New Roman" w:cs="Times New Roman"/>
        </w:rPr>
        <w:t>empresa</w:t>
      </w:r>
      <w:r w:rsidR="00185837">
        <w:rPr>
          <w:rFonts w:ascii="Times New Roman" w:hAnsi="Times New Roman" w:cs="Times New Roman"/>
          <w:b/>
        </w:rPr>
        <w:t xml:space="preserve"> </w:t>
      </w:r>
      <w:r w:rsidR="00185837" w:rsidRPr="00185837">
        <w:rPr>
          <w:rFonts w:ascii="Times New Roman" w:hAnsi="Times New Roman" w:cs="Times New Roman"/>
          <w:b/>
          <w:noProof/>
          <w:color w:val="auto"/>
        </w:rPr>
        <w:t>CASTAMANN</w:t>
      </w:r>
      <w:r w:rsidR="00185837">
        <w:rPr>
          <w:rFonts w:ascii="Times New Roman" w:hAnsi="Times New Roman" w:cs="Times New Roman"/>
          <w:b/>
          <w:noProof/>
          <w:color w:val="auto"/>
        </w:rPr>
        <w:t xml:space="preserve"> E CIA LTDA,</w:t>
      </w:r>
      <w:r w:rsidRPr="002E3504">
        <w:rPr>
          <w:rFonts w:ascii="Times New Roman" w:hAnsi="Times New Roman" w:cs="Times New Roman"/>
        </w:rPr>
        <w:t xml:space="preserve"> deverá oferecer o seguinte serviço:</w:t>
      </w:r>
    </w:p>
    <w:p w14:paraId="12A22CB6" w14:textId="77777777" w:rsidR="00185837" w:rsidRPr="000534FC" w:rsidRDefault="00185837" w:rsidP="000534FC">
      <w:pPr>
        <w:pStyle w:val="Normal1"/>
        <w:spacing w:line="240" w:lineRule="auto"/>
        <w:jc w:val="both"/>
        <w:rPr>
          <w:rFonts w:ascii="Times New Roman" w:hAnsi="Times New Roman" w:cs="Times New Roman"/>
          <w:b/>
          <w:noProof/>
        </w:rPr>
      </w:pPr>
    </w:p>
    <w:tbl>
      <w:tblPr>
        <w:tblStyle w:val="TableNormal"/>
        <w:tblW w:w="8351" w:type="dxa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9"/>
        <w:gridCol w:w="3969"/>
        <w:gridCol w:w="708"/>
        <w:gridCol w:w="1134"/>
        <w:gridCol w:w="1701"/>
      </w:tblGrid>
      <w:tr w:rsidR="000534FC" w14:paraId="1C02EE1F" w14:textId="77777777" w:rsidTr="00136086">
        <w:trPr>
          <w:trHeight w:val="955"/>
        </w:trPr>
        <w:tc>
          <w:tcPr>
            <w:tcW w:w="839" w:type="dxa"/>
          </w:tcPr>
          <w:p w14:paraId="5C144007" w14:textId="3635693C" w:rsidR="000534FC" w:rsidRDefault="00185837" w:rsidP="00AE1324">
            <w:pPr>
              <w:pStyle w:val="TableParagraph"/>
              <w:spacing w:before="280"/>
              <w:ind w:right="82"/>
              <w:jc w:val="center"/>
              <w:rPr>
                <w:sz w:val="24"/>
              </w:rPr>
            </w:pPr>
            <w:r>
              <w:rPr>
                <w:sz w:val="24"/>
              </w:rPr>
              <w:t>ITEM</w:t>
            </w:r>
          </w:p>
        </w:tc>
        <w:tc>
          <w:tcPr>
            <w:tcW w:w="3969" w:type="dxa"/>
          </w:tcPr>
          <w:p w14:paraId="6DBD825C" w14:textId="1C249ED1" w:rsidR="00185837" w:rsidRDefault="00185837" w:rsidP="00AE1324">
            <w:pPr>
              <w:pStyle w:val="TableParagraph"/>
              <w:spacing w:before="280" w:line="276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DESCRIÇÃO</w:t>
            </w:r>
          </w:p>
          <w:p w14:paraId="0FE94076" w14:textId="1A3EF372" w:rsidR="000534FC" w:rsidRDefault="000534FC" w:rsidP="00AE1324">
            <w:pPr>
              <w:pStyle w:val="TableParagraph"/>
              <w:spacing w:before="280" w:line="276" w:lineRule="auto"/>
              <w:ind w:left="107" w:right="96"/>
              <w:jc w:val="both"/>
              <w:rPr>
                <w:sz w:val="24"/>
              </w:rPr>
            </w:pPr>
          </w:p>
        </w:tc>
        <w:tc>
          <w:tcPr>
            <w:tcW w:w="708" w:type="dxa"/>
          </w:tcPr>
          <w:p w14:paraId="025AA246" w14:textId="0B00E942" w:rsidR="000534FC" w:rsidRDefault="00185837" w:rsidP="00185837">
            <w:pPr>
              <w:pStyle w:val="TableParagraph"/>
              <w:spacing w:before="280"/>
              <w:rPr>
                <w:sz w:val="24"/>
              </w:rPr>
            </w:pPr>
            <w:r>
              <w:rPr>
                <w:sz w:val="24"/>
              </w:rPr>
              <w:t>UN</w:t>
            </w:r>
          </w:p>
        </w:tc>
        <w:tc>
          <w:tcPr>
            <w:tcW w:w="1134" w:type="dxa"/>
          </w:tcPr>
          <w:p w14:paraId="6A0FFBC5" w14:textId="1E054D1E" w:rsidR="000534FC" w:rsidRDefault="00185837" w:rsidP="00AE1324">
            <w:pPr>
              <w:pStyle w:val="TableParagraph"/>
              <w:spacing w:before="280"/>
              <w:ind w:left="106"/>
              <w:rPr>
                <w:sz w:val="24"/>
              </w:rPr>
            </w:pPr>
            <w:r>
              <w:rPr>
                <w:sz w:val="24"/>
              </w:rPr>
              <w:t>VALOR UNIT</w:t>
            </w:r>
          </w:p>
        </w:tc>
        <w:tc>
          <w:tcPr>
            <w:tcW w:w="1701" w:type="dxa"/>
          </w:tcPr>
          <w:p w14:paraId="023A9215" w14:textId="56796EA7" w:rsidR="000534FC" w:rsidRDefault="00185837" w:rsidP="00AE1324">
            <w:pPr>
              <w:pStyle w:val="TableParagraph"/>
              <w:spacing w:before="280"/>
              <w:ind w:left="105"/>
              <w:rPr>
                <w:sz w:val="24"/>
              </w:rPr>
            </w:pPr>
            <w:r>
              <w:rPr>
                <w:sz w:val="24"/>
              </w:rPr>
              <w:t>VALOR TOTAL</w:t>
            </w:r>
          </w:p>
        </w:tc>
      </w:tr>
      <w:tr w:rsidR="000534FC" w14:paraId="45AB157C" w14:textId="77777777" w:rsidTr="00185837">
        <w:trPr>
          <w:trHeight w:val="1585"/>
        </w:trPr>
        <w:tc>
          <w:tcPr>
            <w:tcW w:w="839" w:type="dxa"/>
          </w:tcPr>
          <w:p w14:paraId="3775E179" w14:textId="69FB19C1" w:rsidR="000534FC" w:rsidRDefault="000534FC" w:rsidP="00AE1324">
            <w:pPr>
              <w:pStyle w:val="TableParagraph"/>
              <w:ind w:right="82"/>
              <w:jc w:val="center"/>
              <w:rPr>
                <w:sz w:val="24"/>
              </w:rPr>
            </w:pPr>
          </w:p>
        </w:tc>
        <w:tc>
          <w:tcPr>
            <w:tcW w:w="3969" w:type="dxa"/>
          </w:tcPr>
          <w:p w14:paraId="71DE086F" w14:textId="77777777" w:rsidR="00185837" w:rsidRPr="00185837" w:rsidRDefault="00185837" w:rsidP="00185837">
            <w:pPr>
              <w:keepNext/>
              <w:suppressAutoHyphens/>
              <w:spacing w:before="140" w:after="120"/>
              <w:jc w:val="both"/>
              <w:outlineLvl w:val="2"/>
              <w:rPr>
                <w:rFonts w:ascii="Liberation Serif" w:eastAsia="NSimSun" w:hAnsi="Liberation Serif" w:cs="Arial"/>
                <w:b/>
                <w:bCs/>
                <w:sz w:val="28"/>
                <w:szCs w:val="28"/>
                <w:lang w:eastAsia="zh-CN"/>
              </w:rPr>
            </w:pPr>
            <w:r w:rsidRPr="00185837">
              <w:rPr>
                <w:rFonts w:ascii="Liberation Serif" w:eastAsia="NSimSun" w:hAnsi="Liberation Serif" w:cs="Arial"/>
                <w:b/>
                <w:bCs/>
                <w:sz w:val="28"/>
                <w:szCs w:val="28"/>
                <w:lang w:eastAsia="zh-CN"/>
              </w:rPr>
              <w:t>Readequação do Projeto</w:t>
            </w:r>
          </w:p>
          <w:p w14:paraId="6DF67671" w14:textId="77777777" w:rsidR="00185837" w:rsidRPr="00185837" w:rsidRDefault="00185837" w:rsidP="00185837">
            <w:pPr>
              <w:tabs>
                <w:tab w:val="left" w:pos="709"/>
              </w:tabs>
              <w:suppressAutoHyphens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185837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Análise técnica e readequação do projeto original as condições topográficas existentes; </w:t>
            </w:r>
          </w:p>
          <w:p w14:paraId="232AD173" w14:textId="77777777" w:rsidR="00185837" w:rsidRPr="00185837" w:rsidRDefault="00185837" w:rsidP="00185837">
            <w:pPr>
              <w:suppressAutoHyphens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185837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Análise do levantamento topográfico da área;  </w:t>
            </w:r>
          </w:p>
          <w:p w14:paraId="3CB2011E" w14:textId="77777777" w:rsidR="00185837" w:rsidRPr="00185837" w:rsidRDefault="00185837" w:rsidP="00185837">
            <w:pPr>
              <w:tabs>
                <w:tab w:val="left" w:pos="709"/>
              </w:tabs>
              <w:suppressAutoHyphens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185837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Revisão e adaptação dos projetos arquitetônicos e complementares; </w:t>
            </w:r>
          </w:p>
          <w:p w14:paraId="13E1BBA9" w14:textId="77777777" w:rsidR="00185837" w:rsidRPr="00185837" w:rsidRDefault="00185837" w:rsidP="00185837">
            <w:pPr>
              <w:tabs>
                <w:tab w:val="left" w:pos="709"/>
              </w:tabs>
              <w:suppressAutoHyphens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185837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Compatibilização dos projetos; </w:t>
            </w:r>
          </w:p>
          <w:p w14:paraId="55E8FB1D" w14:textId="77777777" w:rsidR="00185837" w:rsidRPr="00185837" w:rsidRDefault="00185837" w:rsidP="00185837">
            <w:pPr>
              <w:tabs>
                <w:tab w:val="left" w:pos="709"/>
              </w:tabs>
              <w:suppressAutoHyphens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185837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Adequação às normas técnicas vigentes; </w:t>
            </w:r>
          </w:p>
          <w:p w14:paraId="65F674A1" w14:textId="77777777" w:rsidR="00185837" w:rsidRPr="00185837" w:rsidRDefault="00185837" w:rsidP="00185837">
            <w:pPr>
              <w:tabs>
                <w:tab w:val="left" w:pos="709"/>
              </w:tabs>
              <w:suppressAutoHyphens/>
              <w:spacing w:after="120"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185837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>Atualização de memoriais descritivos, especificações técnicas e demais documentos necessários.</w:t>
            </w:r>
          </w:p>
          <w:p w14:paraId="3AE53050" w14:textId="77777777" w:rsidR="00185837" w:rsidRPr="00185837" w:rsidRDefault="00185837" w:rsidP="00185837">
            <w:pPr>
              <w:tabs>
                <w:tab w:val="left" w:pos="709"/>
              </w:tabs>
              <w:suppressAutoHyphens/>
              <w:spacing w:after="120"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185837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Revisão e atualização dos quantitativos e valores constantes na planilha orçamentária, com </w:t>
            </w:r>
            <w:proofErr w:type="gramStart"/>
            <w:r w:rsidRPr="00185837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>a</w:t>
            </w:r>
            <w:proofErr w:type="gramEnd"/>
            <w:r w:rsidRPr="00185837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 inclusão de novos serviços e a supressão de itens </w:t>
            </w:r>
            <w:r w:rsidRPr="00185837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lastRenderedPageBreak/>
              <w:t>tecnicamente inviáveis.</w:t>
            </w:r>
          </w:p>
          <w:p w14:paraId="057B2F27" w14:textId="77777777" w:rsidR="00185837" w:rsidRPr="00185837" w:rsidRDefault="00185837" w:rsidP="00185837">
            <w:pPr>
              <w:tabs>
                <w:tab w:val="left" w:pos="709"/>
              </w:tabs>
              <w:suppressAutoHyphens/>
              <w:spacing w:after="120"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185837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Elaboração de novo projeto estrutural completo da UBS, </w:t>
            </w:r>
            <w:r w:rsidRPr="00185837">
              <w:rPr>
                <w:rFonts w:eastAsia="SimSun" w:cs="Mangal" w:hint="eastAsia"/>
                <w:kern w:val="2"/>
                <w:sz w:val="24"/>
                <w:szCs w:val="24"/>
                <w:lang w:eastAsia="zh-CN" w:bidi="hi-IN"/>
              </w:rPr>
              <w:t xml:space="preserve">incluindo a compatibilização com </w:t>
            </w:r>
            <w:proofErr w:type="gramStart"/>
            <w:r w:rsidRPr="00185837">
              <w:rPr>
                <w:rFonts w:eastAsia="SimSun" w:cs="Mangal" w:hint="eastAsia"/>
                <w:kern w:val="2"/>
                <w:sz w:val="24"/>
                <w:szCs w:val="24"/>
                <w:lang w:eastAsia="zh-CN" w:bidi="hi-IN"/>
              </w:rPr>
              <w:t>a</w:t>
            </w:r>
            <w:proofErr w:type="gramEnd"/>
            <w:r w:rsidRPr="00185837">
              <w:rPr>
                <w:rFonts w:eastAsia="SimSun" w:cs="Mangal" w:hint="eastAsia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185837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>adoção de laje intermediária e estrutura em pilotis em parte da edificação (área aproximada de 186,31).</w:t>
            </w:r>
          </w:p>
          <w:p w14:paraId="61CCA696" w14:textId="77777777" w:rsidR="00185837" w:rsidRPr="00185837" w:rsidRDefault="00185837" w:rsidP="00185837">
            <w:pPr>
              <w:tabs>
                <w:tab w:val="left" w:pos="709"/>
              </w:tabs>
              <w:suppressAutoHyphens/>
              <w:spacing w:after="120"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185837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>Emissão de ART (Anotação de Responsabilidade Técnica) referente aos serviços executados;</w:t>
            </w:r>
          </w:p>
          <w:p w14:paraId="7F2E493A" w14:textId="031FA3E9" w:rsidR="000534FC" w:rsidRDefault="00185837" w:rsidP="00185837">
            <w:pPr>
              <w:pStyle w:val="TableParagraph"/>
              <w:spacing w:before="0"/>
              <w:ind w:left="107"/>
              <w:jc w:val="both"/>
              <w:rPr>
                <w:sz w:val="24"/>
              </w:rPr>
            </w:pPr>
            <w:r w:rsidRPr="00185837">
              <w:rPr>
                <w:rFonts w:eastAsia="SimSun" w:hint="eastAsia"/>
                <w:sz w:val="24"/>
                <w:szCs w:val="24"/>
                <w:lang w:val="pt-BR" w:eastAsia="zh-CN"/>
              </w:rPr>
              <w:t>E</w:t>
            </w:r>
            <w:r w:rsidRPr="00185837">
              <w:rPr>
                <w:rFonts w:eastAsia="SimSun"/>
                <w:sz w:val="24"/>
                <w:szCs w:val="24"/>
                <w:lang w:val="pt-BR" w:eastAsia="zh-CN"/>
              </w:rPr>
              <w:t>ntrega dos arquivos técnicos em formato digital</w:t>
            </w:r>
          </w:p>
        </w:tc>
        <w:tc>
          <w:tcPr>
            <w:tcW w:w="708" w:type="dxa"/>
          </w:tcPr>
          <w:p w14:paraId="2DBC3C6B" w14:textId="5E6DB90C" w:rsidR="000534FC" w:rsidRDefault="00136086" w:rsidP="00AE132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01</w:t>
            </w:r>
          </w:p>
        </w:tc>
        <w:tc>
          <w:tcPr>
            <w:tcW w:w="1134" w:type="dxa"/>
          </w:tcPr>
          <w:p w14:paraId="2966A293" w14:textId="17A60AA9" w:rsidR="000534FC" w:rsidRDefault="00136086" w:rsidP="00185837">
            <w:pPr>
              <w:pStyle w:val="TableParagraph"/>
              <w:rPr>
                <w:sz w:val="24"/>
              </w:rPr>
            </w:pPr>
            <w:r w:rsidRPr="00136086">
              <w:rPr>
                <w:sz w:val="20"/>
                <w:szCs w:val="20"/>
              </w:rPr>
              <w:t>R$17.250,00</w:t>
            </w:r>
            <w:r>
              <w:rPr>
                <w:sz w:val="24"/>
              </w:rPr>
              <w:t xml:space="preserve"> pagamento integral na entrega final dos serviços</w:t>
            </w:r>
          </w:p>
        </w:tc>
        <w:tc>
          <w:tcPr>
            <w:tcW w:w="1701" w:type="dxa"/>
          </w:tcPr>
          <w:p w14:paraId="6177A2BD" w14:textId="1A45D059" w:rsidR="000534FC" w:rsidRDefault="00136086" w:rsidP="00AE1324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R$17.250,00</w:t>
            </w:r>
          </w:p>
        </w:tc>
      </w:tr>
      <w:tr w:rsidR="000534FC" w14:paraId="7784C9A2" w14:textId="77777777" w:rsidTr="00185837">
        <w:trPr>
          <w:trHeight w:val="2464"/>
        </w:trPr>
        <w:tc>
          <w:tcPr>
            <w:tcW w:w="839" w:type="dxa"/>
          </w:tcPr>
          <w:p w14:paraId="4F64144E" w14:textId="6117F985" w:rsidR="000534FC" w:rsidRDefault="000534FC" w:rsidP="00AE1324">
            <w:pPr>
              <w:pStyle w:val="TableParagraph"/>
              <w:ind w:right="82"/>
              <w:jc w:val="center"/>
              <w:rPr>
                <w:sz w:val="24"/>
              </w:rPr>
            </w:pPr>
          </w:p>
        </w:tc>
        <w:tc>
          <w:tcPr>
            <w:tcW w:w="3969" w:type="dxa"/>
          </w:tcPr>
          <w:p w14:paraId="7E0C6347" w14:textId="77777777" w:rsidR="00136086" w:rsidRPr="00136086" w:rsidRDefault="00136086" w:rsidP="00136086">
            <w:pPr>
              <w:keepNext/>
              <w:suppressAutoHyphens/>
              <w:spacing w:before="140" w:after="120"/>
              <w:jc w:val="both"/>
              <w:outlineLvl w:val="2"/>
              <w:rPr>
                <w:rFonts w:ascii="Liberation Serif" w:eastAsia="NSimSun" w:hAnsi="Liberation Serif" w:cs="Arial"/>
                <w:b/>
                <w:bCs/>
                <w:sz w:val="28"/>
                <w:szCs w:val="28"/>
                <w:lang w:eastAsia="zh-CN"/>
              </w:rPr>
            </w:pPr>
            <w:r w:rsidRPr="00136086">
              <w:rPr>
                <w:rFonts w:ascii="Liberation Serif" w:eastAsia="NSimSun" w:hAnsi="Liberation Serif" w:cs="Arial"/>
                <w:b/>
                <w:bCs/>
                <w:sz w:val="28"/>
                <w:szCs w:val="28"/>
                <w:lang w:eastAsia="zh-CN"/>
              </w:rPr>
              <w:t>Acompanhamento Técnico e Fiscalização</w:t>
            </w:r>
          </w:p>
          <w:p w14:paraId="3C4998D3" w14:textId="4D4C972D" w:rsidR="00136086" w:rsidRPr="00136086" w:rsidRDefault="00136086" w:rsidP="00136086">
            <w:pPr>
              <w:tabs>
                <w:tab w:val="left" w:pos="709"/>
              </w:tabs>
              <w:suppressAutoHyphens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Acompanhamento periódico da </w:t>
            </w:r>
            <w:proofErr w:type="spellStart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>execução</w:t>
            </w:r>
            <w:proofErr w:type="spellEnd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 da </w:t>
            </w:r>
            <w:proofErr w:type="spellStart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>obra</w:t>
            </w:r>
            <w:proofErr w:type="spellEnd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>em</w:t>
            </w:r>
            <w:proofErr w:type="spellEnd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>até</w:t>
            </w:r>
            <w:proofErr w:type="spellEnd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 4 (</w:t>
            </w:r>
            <w:proofErr w:type="spellStart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>quatro</w:t>
            </w:r>
            <w:proofErr w:type="spellEnd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) </w:t>
            </w:r>
            <w:proofErr w:type="spellStart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>visitas</w:t>
            </w:r>
            <w:proofErr w:type="spellEnd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>técnicas</w:t>
            </w:r>
            <w:proofErr w:type="spellEnd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>mensais</w:t>
            </w:r>
            <w:proofErr w:type="spellEnd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; </w:t>
            </w:r>
          </w:p>
          <w:p w14:paraId="6E789E35" w14:textId="77777777" w:rsidR="00136086" w:rsidRPr="00136086" w:rsidRDefault="00136086" w:rsidP="00136086">
            <w:pPr>
              <w:tabs>
                <w:tab w:val="left" w:pos="709"/>
              </w:tabs>
              <w:suppressAutoHyphens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Verificação da conformidade dos serviços executados; </w:t>
            </w:r>
          </w:p>
          <w:p w14:paraId="245A4301" w14:textId="77777777" w:rsidR="00136086" w:rsidRPr="00136086" w:rsidRDefault="00136086" w:rsidP="00136086">
            <w:pPr>
              <w:tabs>
                <w:tab w:val="left" w:pos="709"/>
              </w:tabs>
              <w:suppressAutoHyphens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Orientação técnica à equipe executora e </w:t>
            </w:r>
            <w:proofErr w:type="gramStart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>a</w:t>
            </w:r>
            <w:proofErr w:type="gramEnd"/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 equipe técnica de fiscalização do Município; </w:t>
            </w:r>
          </w:p>
          <w:p w14:paraId="35C938A2" w14:textId="77777777" w:rsidR="00136086" w:rsidRPr="00136086" w:rsidRDefault="00136086" w:rsidP="00136086">
            <w:pPr>
              <w:tabs>
                <w:tab w:val="left" w:pos="709"/>
              </w:tabs>
              <w:suppressAutoHyphens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Emissão de relatórios técnicos; </w:t>
            </w:r>
          </w:p>
          <w:p w14:paraId="038E6C55" w14:textId="77777777" w:rsidR="00136086" w:rsidRPr="00136086" w:rsidRDefault="00136086" w:rsidP="00136086">
            <w:pPr>
              <w:tabs>
                <w:tab w:val="left" w:pos="709"/>
              </w:tabs>
              <w:suppressAutoHyphens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Apoio na conferência e elaboração de medições; </w:t>
            </w:r>
          </w:p>
          <w:p w14:paraId="09DEA551" w14:textId="77777777" w:rsidR="00136086" w:rsidRPr="00136086" w:rsidRDefault="00136086" w:rsidP="00136086">
            <w:pPr>
              <w:tabs>
                <w:tab w:val="left" w:pos="709"/>
              </w:tabs>
              <w:suppressAutoHyphens/>
              <w:spacing w:after="120"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13608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Identificação e proposição de soluções para inconsistências eventualmente verificadas. </w:t>
            </w:r>
          </w:p>
          <w:p w14:paraId="4D6BE182" w14:textId="4364A56A" w:rsidR="000534FC" w:rsidRDefault="000534FC" w:rsidP="00AE1324">
            <w:pPr>
              <w:pStyle w:val="TableParagraph"/>
              <w:spacing w:line="276" w:lineRule="auto"/>
              <w:ind w:left="107" w:right="98"/>
              <w:jc w:val="both"/>
              <w:rPr>
                <w:sz w:val="24"/>
              </w:rPr>
            </w:pPr>
          </w:p>
        </w:tc>
        <w:tc>
          <w:tcPr>
            <w:tcW w:w="708" w:type="dxa"/>
          </w:tcPr>
          <w:p w14:paraId="3EB704A7" w14:textId="2D847C6B" w:rsidR="000534FC" w:rsidRDefault="00136086" w:rsidP="00AE132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12 MESES</w:t>
            </w:r>
          </w:p>
        </w:tc>
        <w:tc>
          <w:tcPr>
            <w:tcW w:w="1134" w:type="dxa"/>
          </w:tcPr>
          <w:p w14:paraId="0E3A5F00" w14:textId="23D2146A" w:rsidR="000534FC" w:rsidRPr="00136086" w:rsidRDefault="00136086" w:rsidP="00AE1324">
            <w:pPr>
              <w:pStyle w:val="TableParagraph"/>
              <w:ind w:left="106"/>
              <w:rPr>
                <w:sz w:val="20"/>
                <w:szCs w:val="20"/>
              </w:rPr>
            </w:pPr>
            <w:r w:rsidRPr="00136086">
              <w:rPr>
                <w:sz w:val="20"/>
                <w:szCs w:val="20"/>
              </w:rPr>
              <w:t>R$1.600,00</w:t>
            </w:r>
          </w:p>
        </w:tc>
        <w:tc>
          <w:tcPr>
            <w:tcW w:w="1701" w:type="dxa"/>
          </w:tcPr>
          <w:p w14:paraId="705B3ECA" w14:textId="4A54F334" w:rsidR="000534FC" w:rsidRDefault="00136086" w:rsidP="00AE1324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R$ 19.200,00</w:t>
            </w:r>
          </w:p>
        </w:tc>
      </w:tr>
      <w:tr w:rsidR="000534FC" w14:paraId="590E6027" w14:textId="77777777" w:rsidTr="00185837">
        <w:trPr>
          <w:trHeight w:val="878"/>
        </w:trPr>
        <w:tc>
          <w:tcPr>
            <w:tcW w:w="839" w:type="dxa"/>
          </w:tcPr>
          <w:p w14:paraId="3C384E9A" w14:textId="77777777" w:rsidR="000534FC" w:rsidRDefault="000534FC" w:rsidP="00AE1324">
            <w:pPr>
              <w:pStyle w:val="TableParagraph"/>
              <w:spacing w:before="0"/>
            </w:pPr>
          </w:p>
        </w:tc>
        <w:tc>
          <w:tcPr>
            <w:tcW w:w="3969" w:type="dxa"/>
          </w:tcPr>
          <w:p w14:paraId="572C426F" w14:textId="77777777" w:rsidR="000534FC" w:rsidRDefault="000534FC" w:rsidP="00AE1324">
            <w:pPr>
              <w:pStyle w:val="TableParagraph"/>
              <w:spacing w:before="0"/>
            </w:pPr>
          </w:p>
        </w:tc>
        <w:tc>
          <w:tcPr>
            <w:tcW w:w="708" w:type="dxa"/>
          </w:tcPr>
          <w:p w14:paraId="57FD8A05" w14:textId="77777777" w:rsidR="000534FC" w:rsidRDefault="000534FC" w:rsidP="00AE1324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14:paraId="34A4B8A9" w14:textId="77777777" w:rsidR="000534FC" w:rsidRDefault="000534FC" w:rsidP="00AE1324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Valor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total</w:t>
            </w:r>
          </w:p>
        </w:tc>
        <w:tc>
          <w:tcPr>
            <w:tcW w:w="1701" w:type="dxa"/>
          </w:tcPr>
          <w:p w14:paraId="2E4CF2E1" w14:textId="2398A316" w:rsidR="000534FC" w:rsidRDefault="000534FC" w:rsidP="00AE1324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 w:rsidR="00136086">
              <w:rPr>
                <w:sz w:val="24"/>
              </w:rPr>
              <w:t>36.450,00</w:t>
            </w:r>
          </w:p>
        </w:tc>
      </w:tr>
    </w:tbl>
    <w:p w14:paraId="44C66B6C" w14:textId="77777777" w:rsidR="00413FD1" w:rsidRDefault="00413FD1" w:rsidP="00413FD1">
      <w:pPr>
        <w:jc w:val="both"/>
        <w:rPr>
          <w:b/>
          <w:color w:val="FF0000"/>
          <w:sz w:val="24"/>
          <w:szCs w:val="24"/>
          <w:u w:val="single"/>
        </w:rPr>
      </w:pPr>
    </w:p>
    <w:p w14:paraId="492744C9" w14:textId="77777777" w:rsidR="000534FC" w:rsidRDefault="000534FC" w:rsidP="00413FD1">
      <w:pPr>
        <w:jc w:val="both"/>
        <w:rPr>
          <w:b/>
          <w:color w:val="FF0000"/>
          <w:sz w:val="24"/>
          <w:szCs w:val="24"/>
          <w:u w:val="single"/>
        </w:rPr>
      </w:pPr>
    </w:p>
    <w:p w14:paraId="495181F9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FUNDAMENTO DA DISPENSA - JUSTIFICATIVA</w:t>
      </w:r>
      <w:r>
        <w:rPr>
          <w:b/>
          <w:sz w:val="24"/>
          <w:szCs w:val="24"/>
        </w:rPr>
        <w:t>:</w:t>
      </w:r>
    </w:p>
    <w:p w14:paraId="56F404D3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6A69E48C" w14:textId="77777777" w:rsidR="00F6033D" w:rsidRDefault="00F6033D" w:rsidP="00F6033D">
      <w:pPr>
        <w:jc w:val="both"/>
        <w:rPr>
          <w:sz w:val="24"/>
          <w:szCs w:val="24"/>
        </w:rPr>
      </w:pPr>
    </w:p>
    <w:p w14:paraId="7B71BD27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>Para melhor entendimento, vejamos o que dispõe o inciso XXI do Artigo 37 da CF/1988:</w:t>
      </w:r>
    </w:p>
    <w:p w14:paraId="55726964" w14:textId="77777777" w:rsidR="00F6033D" w:rsidRDefault="00F6033D" w:rsidP="00F6033D">
      <w:pPr>
        <w:ind w:left="708"/>
        <w:jc w:val="both"/>
        <w:rPr>
          <w:bCs/>
          <w:i/>
          <w:i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Cs/>
          <w:i/>
          <w:iCs/>
          <w:sz w:val="24"/>
          <w:szCs w:val="24"/>
        </w:rPr>
        <w:t>(...)</w:t>
      </w:r>
    </w:p>
    <w:p w14:paraId="214214A5" w14:textId="77777777" w:rsidR="00F6033D" w:rsidRDefault="00F6033D" w:rsidP="00F6033D">
      <w:pPr>
        <w:ind w:left="3540"/>
        <w:jc w:val="both"/>
        <w:rPr>
          <w:bCs/>
          <w:i/>
          <w:iCs/>
          <w:sz w:val="24"/>
          <w:szCs w:val="24"/>
        </w:rPr>
      </w:pPr>
      <w:r>
        <w:rPr>
          <w:bCs/>
          <w:i/>
          <w:iCs/>
          <w:sz w:val="24"/>
          <w:szCs w:val="24"/>
        </w:rPr>
        <w:lastRenderedPageBreak/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7F1EC652" w14:textId="77777777" w:rsidR="00F6033D" w:rsidRDefault="00F6033D" w:rsidP="00F6033D">
      <w:pPr>
        <w:ind w:left="3540"/>
        <w:jc w:val="both"/>
        <w:rPr>
          <w:sz w:val="24"/>
          <w:szCs w:val="24"/>
        </w:rPr>
      </w:pPr>
    </w:p>
    <w:p w14:paraId="5AAB2376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727C4074" w14:textId="77777777" w:rsidR="00F6033D" w:rsidRDefault="00F6033D" w:rsidP="00F6033D">
      <w:pPr>
        <w:jc w:val="both"/>
        <w:rPr>
          <w:sz w:val="24"/>
          <w:szCs w:val="24"/>
        </w:rPr>
      </w:pPr>
    </w:p>
    <w:p w14:paraId="23C19322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para substituir a antiga lei, e tem um prazo de 02 anos para adequação e uso obrigatório. Com isso, durante este tempo os órgãos públicos podem optar entre as duas em seus processos licitatórios. </w:t>
      </w:r>
    </w:p>
    <w:p w14:paraId="543655E5" w14:textId="77777777" w:rsidR="00F6033D" w:rsidRDefault="00F6033D" w:rsidP="00F6033D">
      <w:pPr>
        <w:jc w:val="both"/>
        <w:rPr>
          <w:sz w:val="24"/>
          <w:szCs w:val="24"/>
        </w:rPr>
      </w:pPr>
    </w:p>
    <w:p w14:paraId="438A042A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20CE8E29" w14:textId="77777777" w:rsidR="00F6033D" w:rsidRDefault="00F6033D" w:rsidP="00F6033D">
      <w:pPr>
        <w:jc w:val="both"/>
        <w:rPr>
          <w:sz w:val="24"/>
          <w:szCs w:val="24"/>
        </w:rPr>
      </w:pPr>
    </w:p>
    <w:p w14:paraId="2F3078A3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Na ocorrência de licitações desnecessárias e/ou inviáveis, a lei previu exceções à regra, as chamadas Dispensas de Licitações e a Inexigibilidade de Licitação.</w:t>
      </w:r>
    </w:p>
    <w:p w14:paraId="7190D277" w14:textId="77777777" w:rsidR="00F6033D" w:rsidRDefault="00F6033D" w:rsidP="00F6033D">
      <w:pPr>
        <w:jc w:val="both"/>
        <w:rPr>
          <w:b/>
          <w:sz w:val="24"/>
          <w:szCs w:val="24"/>
        </w:rPr>
      </w:pPr>
    </w:p>
    <w:p w14:paraId="5BE7037C" w14:textId="729E15C9" w:rsidR="00F6033D" w:rsidRPr="00136086" w:rsidRDefault="00F6033D" w:rsidP="00136086">
      <w:pPr>
        <w:pStyle w:val="Corpodetexto"/>
        <w:jc w:val="both"/>
        <w:rPr>
          <w:rFonts w:eastAsia="SimSun" w:cs="Mangal"/>
          <w:kern w:val="2"/>
          <w:lang w:eastAsia="zh-CN" w:bidi="hi-IN"/>
        </w:rPr>
      </w:pPr>
      <w:r w:rsidRPr="000534FC">
        <w:t>A Dispensa de Licitação para</w:t>
      </w:r>
      <w:r w:rsidR="00136086" w:rsidRPr="00136086">
        <w:rPr>
          <w:rFonts w:eastAsia="SimSun" w:cs="Mangal"/>
          <w:kern w:val="2"/>
          <w:lang w:eastAsia="zh-CN" w:bidi="hi-IN"/>
        </w:rPr>
        <w:t xml:space="preserve"> a contratação de empresa especializada em engenharia para prestação de serviços técnicos de readequação e adaptação do projeto executivo de Unidade Básica de Saúde (UBS), com área total construída aproximada de 500,17 m2,  em razão da alteração da área de implantação da edificação, bem como o acompanhamento técnico e fiscalização da execução da obra até sua conclusão</w:t>
      </w:r>
      <w:r w:rsidRPr="000534FC">
        <w:t xml:space="preserve"> encontra amparo legal no art. 75, inciso II da Lei nº. 14.133/2021</w:t>
      </w:r>
      <w:r w:rsidRPr="000E6FC6">
        <w:t>.</w:t>
      </w:r>
    </w:p>
    <w:p w14:paraId="487D8762" w14:textId="77777777" w:rsidR="00F6033D" w:rsidRPr="000E6FC6" w:rsidRDefault="00F6033D" w:rsidP="00F6033D">
      <w:pPr>
        <w:jc w:val="both"/>
        <w:rPr>
          <w:sz w:val="24"/>
          <w:szCs w:val="24"/>
        </w:rPr>
      </w:pPr>
    </w:p>
    <w:p w14:paraId="12BFA48E" w14:textId="77777777" w:rsidR="00F6033D" w:rsidRDefault="00F6033D" w:rsidP="00F6033D">
      <w:pPr>
        <w:jc w:val="both"/>
        <w:rPr>
          <w:sz w:val="24"/>
          <w:szCs w:val="24"/>
        </w:rPr>
      </w:pPr>
    </w:p>
    <w:p w14:paraId="5D1888EB" w14:textId="77777777" w:rsidR="00F6033D" w:rsidRDefault="00F6033D" w:rsidP="00F6033D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FUNDAMENTO LEGAL: </w:t>
      </w:r>
    </w:p>
    <w:p w14:paraId="11497518" w14:textId="3C1EFD4E" w:rsidR="00F6033D" w:rsidRDefault="00F6033D" w:rsidP="00F6033D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Trata-se de certame realizado sob a obediência ao estabelecido no art. 75, inciso II da Lei n. 14.133/2021, onde se verifica ocasião em que é cabível a dispensa de licitação</w:t>
      </w:r>
      <w:r>
        <w:rPr>
          <w:i/>
          <w:sz w:val="24"/>
          <w:szCs w:val="24"/>
        </w:rPr>
        <w:t>:</w:t>
      </w:r>
    </w:p>
    <w:p w14:paraId="4A1DC567" w14:textId="77777777" w:rsidR="00F6033D" w:rsidRDefault="00F6033D" w:rsidP="00F6033D">
      <w:pPr>
        <w:jc w:val="both"/>
        <w:rPr>
          <w:i/>
          <w:sz w:val="24"/>
          <w:szCs w:val="24"/>
        </w:rPr>
      </w:pPr>
    </w:p>
    <w:p w14:paraId="732AD648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“Art. 75.  É dispensável a licitação:</w:t>
      </w:r>
    </w:p>
    <w:p w14:paraId="4D6B8E81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[...]</w:t>
      </w:r>
    </w:p>
    <w:p w14:paraId="5E235403" w14:textId="42D66A6C" w:rsidR="00F6033D" w:rsidRDefault="00136086" w:rsidP="00F6033D">
      <w:pPr>
        <w:ind w:left="3402"/>
        <w:jc w:val="both"/>
        <w:rPr>
          <w:i/>
          <w:iCs/>
          <w:sz w:val="24"/>
          <w:szCs w:val="24"/>
        </w:rPr>
      </w:pPr>
      <w:r>
        <w:rPr>
          <w:rFonts w:ascii="Arial" w:hAnsi="Arial" w:cs="Arial"/>
          <w:color w:val="000000"/>
        </w:rPr>
        <w:lastRenderedPageBreak/>
        <w:t>II - para contratação que envolva valores inferiores a R$ 50.000,00 (cinquenta mil reais), no caso de outros serviços e compras;        </w:t>
      </w:r>
      <w:hyperlink r:id="rId7" w:anchor="art1" w:history="1">
        <w:r>
          <w:rPr>
            <w:rStyle w:val="Hyperlink"/>
            <w:rFonts w:ascii="Arial" w:eastAsiaTheme="majorEastAsia" w:hAnsi="Arial" w:cs="Arial"/>
            <w:strike/>
          </w:rPr>
          <w:t>(Vide Decreto nº 10.922, de 2021)</w:t>
        </w:r>
      </w:hyperlink>
      <w:r>
        <w:rPr>
          <w:rFonts w:ascii="Arial" w:hAnsi="Arial" w:cs="Arial"/>
          <w:strike/>
          <w:color w:val="000000"/>
        </w:rPr>
        <w:t>      </w:t>
      </w:r>
      <w:hyperlink r:id="rId8" w:anchor="art3" w:history="1">
        <w:r>
          <w:rPr>
            <w:rStyle w:val="Hyperlink"/>
            <w:rFonts w:ascii="Arial" w:eastAsiaTheme="majorEastAsia" w:hAnsi="Arial" w:cs="Arial"/>
            <w:strike/>
          </w:rPr>
          <w:t>(Vigência)</w:t>
        </w:r>
      </w:hyperlink>
      <w:r>
        <w:rPr>
          <w:rFonts w:ascii="Arial" w:hAnsi="Arial" w:cs="Arial"/>
          <w:color w:val="000000"/>
        </w:rPr>
        <w:t>      </w:t>
      </w:r>
      <w:r>
        <w:rPr>
          <w:rFonts w:ascii="Arial" w:hAnsi="Arial" w:cs="Arial"/>
          <w:strike/>
          <w:color w:val="000000"/>
        </w:rPr>
        <w:t> </w:t>
      </w:r>
      <w:hyperlink r:id="rId9" w:anchor="art1" w:history="1">
        <w:r>
          <w:rPr>
            <w:rStyle w:val="Hyperlink"/>
            <w:rFonts w:ascii="Arial" w:eastAsiaTheme="majorEastAsia" w:hAnsi="Arial" w:cs="Arial"/>
            <w:strike/>
          </w:rPr>
          <w:t>(Vide Decreto nº 11.317, de 2022)</w:t>
        </w:r>
      </w:hyperlink>
      <w:r>
        <w:rPr>
          <w:rFonts w:ascii="Arial" w:hAnsi="Arial" w:cs="Arial"/>
          <w:strike/>
          <w:color w:val="000000"/>
        </w:rPr>
        <w:t>       </w:t>
      </w:r>
      <w:hyperlink r:id="rId10" w:anchor="art4" w:history="1">
        <w:r>
          <w:rPr>
            <w:rStyle w:val="Hyperlink"/>
            <w:rFonts w:ascii="Arial" w:eastAsiaTheme="majorEastAsia" w:hAnsi="Arial" w:cs="Arial"/>
            <w:strike/>
          </w:rPr>
          <w:t>Vigência</w:t>
        </w:r>
      </w:hyperlink>
      <w:r>
        <w:rPr>
          <w:rFonts w:ascii="Arial" w:hAnsi="Arial" w:cs="Arial"/>
          <w:color w:val="000000"/>
        </w:rPr>
        <w:t>     </w:t>
      </w:r>
      <w:r>
        <w:rPr>
          <w:rFonts w:ascii="Arial" w:hAnsi="Arial" w:cs="Arial"/>
          <w:strike/>
          <w:color w:val="000000"/>
        </w:rPr>
        <w:t> </w:t>
      </w:r>
      <w:hyperlink r:id="rId11" w:anchor="art1" w:history="1">
        <w:r>
          <w:rPr>
            <w:rStyle w:val="Hyperlink"/>
            <w:rFonts w:ascii="Arial" w:eastAsiaTheme="majorEastAsia" w:hAnsi="Arial" w:cs="Arial"/>
            <w:strike/>
          </w:rPr>
          <w:t>(Vide Decreto nº 11.871, de 2023)</w:t>
        </w:r>
      </w:hyperlink>
      <w:r>
        <w:rPr>
          <w:rFonts w:ascii="Arial" w:hAnsi="Arial" w:cs="Arial"/>
          <w:strike/>
          <w:color w:val="000000"/>
        </w:rPr>
        <w:t>     </w:t>
      </w:r>
      <w:hyperlink r:id="rId12" w:anchor="art4" w:history="1">
        <w:r>
          <w:rPr>
            <w:rStyle w:val="Hyperlink"/>
            <w:rFonts w:ascii="Arial" w:eastAsiaTheme="majorEastAsia" w:hAnsi="Arial" w:cs="Arial"/>
            <w:strike/>
          </w:rPr>
          <w:t>Vigência</w:t>
        </w:r>
      </w:hyperlink>
      <w:r>
        <w:rPr>
          <w:rFonts w:ascii="Arial" w:hAnsi="Arial" w:cs="Arial"/>
          <w:strike/>
          <w:color w:val="000000"/>
        </w:rPr>
        <w:t>    </w:t>
      </w:r>
      <w:hyperlink r:id="rId13" w:history="1">
        <w:r>
          <w:rPr>
            <w:rStyle w:val="Hyperlink"/>
            <w:rFonts w:ascii="Arial" w:eastAsiaTheme="majorEastAsia" w:hAnsi="Arial" w:cs="Arial"/>
          </w:rPr>
          <w:t>(Vide Decreto nº 12.343, de 2024)</w:t>
        </w:r>
      </w:hyperlink>
      <w:r>
        <w:rPr>
          <w:rFonts w:ascii="Arial" w:hAnsi="Arial" w:cs="Arial"/>
          <w:color w:val="000000"/>
        </w:rPr>
        <w:t>    </w:t>
      </w:r>
      <w:hyperlink r:id="rId14" w:anchor="art4" w:history="1">
        <w:r>
          <w:rPr>
            <w:rStyle w:val="Hyperlink"/>
            <w:rFonts w:ascii="Arial" w:eastAsiaTheme="majorEastAsia" w:hAnsi="Arial" w:cs="Arial"/>
          </w:rPr>
          <w:t>Vigência</w:t>
        </w:r>
      </w:hyperlink>
      <w:r>
        <w:rPr>
          <w:rFonts w:ascii="Arial" w:hAnsi="Arial" w:cs="Arial"/>
          <w:color w:val="000000"/>
        </w:rPr>
        <w:t>        </w:t>
      </w:r>
      <w:hyperlink r:id="rId15" w:history="1">
        <w:r>
          <w:rPr>
            <w:rStyle w:val="Hyperlink"/>
            <w:rFonts w:ascii="Arial" w:eastAsiaTheme="majorEastAsia" w:hAnsi="Arial" w:cs="Arial"/>
          </w:rPr>
          <w:t>(Vide Decreto nº 12.807, de 2025)</w:t>
        </w:r>
      </w:hyperlink>
      <w:r>
        <w:rPr>
          <w:rFonts w:ascii="Arial" w:hAnsi="Arial" w:cs="Arial"/>
          <w:color w:val="000000"/>
        </w:rPr>
        <w:t>   </w:t>
      </w:r>
      <w:hyperlink r:id="rId16" w:anchor="art5" w:history="1">
        <w:r>
          <w:rPr>
            <w:rStyle w:val="Hyperlink"/>
            <w:rFonts w:ascii="Arial" w:eastAsiaTheme="majorEastAsia" w:hAnsi="Arial" w:cs="Arial"/>
          </w:rPr>
          <w:t>Vigência</w:t>
        </w:r>
      </w:hyperlink>
    </w:p>
    <w:p w14:paraId="0C5ADFEB" w14:textId="77777777" w:rsidR="00F6033D" w:rsidRDefault="00F6033D" w:rsidP="00F6033D">
      <w:pPr>
        <w:ind w:left="3402"/>
        <w:jc w:val="both"/>
        <w:rPr>
          <w:i/>
          <w:iCs/>
          <w:sz w:val="24"/>
          <w:szCs w:val="24"/>
        </w:rPr>
      </w:pPr>
    </w:p>
    <w:p w14:paraId="154CF245" w14:textId="77777777" w:rsidR="00F6033D" w:rsidRDefault="00F6033D" w:rsidP="00F6033D">
      <w:pPr>
        <w:ind w:left="3402"/>
        <w:jc w:val="both"/>
        <w:rPr>
          <w:i/>
          <w:iCs/>
          <w:sz w:val="24"/>
          <w:szCs w:val="24"/>
        </w:rPr>
      </w:pPr>
    </w:p>
    <w:p w14:paraId="43F707E0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Nas palavras do doutor Marçal </w:t>
      </w:r>
      <w:proofErr w:type="spellStart"/>
      <w:r>
        <w:rPr>
          <w:b/>
          <w:sz w:val="24"/>
          <w:szCs w:val="24"/>
        </w:rPr>
        <w:t>Justen</w:t>
      </w:r>
      <w:proofErr w:type="spellEnd"/>
      <w:r>
        <w:rPr>
          <w:b/>
          <w:sz w:val="24"/>
          <w:szCs w:val="24"/>
        </w:rPr>
        <w:t xml:space="preserve"> Filho (2004, p. 236) </w:t>
      </w:r>
      <w:r>
        <w:rPr>
          <w:rStyle w:val="Refdenotaderodap"/>
          <w:b/>
          <w:sz w:val="24"/>
          <w:szCs w:val="24"/>
        </w:rPr>
        <w:footnoteReference w:id="1"/>
      </w:r>
    </w:p>
    <w:p w14:paraId="76F5E8CD" w14:textId="77777777" w:rsidR="00F6033D" w:rsidRDefault="00F6033D" w:rsidP="00F6033D">
      <w:pPr>
        <w:ind w:left="3402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52F0E4CD" w14:textId="77777777" w:rsidR="00F6033D" w:rsidRDefault="00F6033D" w:rsidP="00F6033D">
      <w:pPr>
        <w:jc w:val="both"/>
        <w:rPr>
          <w:sz w:val="24"/>
          <w:szCs w:val="24"/>
        </w:rPr>
      </w:pPr>
    </w:p>
    <w:p w14:paraId="7E866EB3" w14:textId="77777777" w:rsidR="00F6033D" w:rsidRDefault="00F6033D" w:rsidP="00F6033D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RAZOES:</w:t>
      </w:r>
    </w:p>
    <w:p w14:paraId="0651CE41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DA ESCOLHA DO FORNECEDOR</w:t>
      </w:r>
      <w:r>
        <w:rPr>
          <w:b/>
          <w:sz w:val="24"/>
          <w:szCs w:val="24"/>
        </w:rPr>
        <w:t>:</w:t>
      </w:r>
    </w:p>
    <w:p w14:paraId="0B624598" w14:textId="77777777" w:rsidR="00F6033D" w:rsidRDefault="00F6033D" w:rsidP="00F6033D">
      <w:pPr>
        <w:jc w:val="both"/>
        <w:rPr>
          <w:noProof/>
          <w:sz w:val="24"/>
          <w:szCs w:val="24"/>
        </w:rPr>
      </w:pPr>
    </w:p>
    <w:p w14:paraId="5414919D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Lei 14.133/21:</w:t>
      </w:r>
    </w:p>
    <w:p w14:paraId="3423131F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“Art. 72.  </w:t>
      </w:r>
      <w:r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>
        <w:rPr>
          <w:i/>
          <w:iCs/>
          <w:sz w:val="24"/>
          <w:szCs w:val="24"/>
        </w:rPr>
        <w:t>:</w:t>
      </w:r>
    </w:p>
    <w:p w14:paraId="40A152FF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[...]</w:t>
      </w:r>
    </w:p>
    <w:p w14:paraId="07F9C619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  <w:r>
        <w:rPr>
          <w:i/>
          <w:sz w:val="24"/>
          <w:szCs w:val="24"/>
          <w:shd w:val="clear" w:color="auto" w:fill="FFFFFF"/>
        </w:rPr>
        <w:t xml:space="preserve">VI – </w:t>
      </w:r>
      <w:proofErr w:type="gramStart"/>
      <w:r>
        <w:rPr>
          <w:i/>
          <w:sz w:val="24"/>
          <w:szCs w:val="24"/>
          <w:shd w:val="clear" w:color="auto" w:fill="FFFFFF"/>
        </w:rPr>
        <w:t>razão</w:t>
      </w:r>
      <w:proofErr w:type="gramEnd"/>
      <w:r>
        <w:rPr>
          <w:i/>
          <w:sz w:val="24"/>
          <w:szCs w:val="24"/>
          <w:shd w:val="clear" w:color="auto" w:fill="FFFFFF"/>
        </w:rPr>
        <w:t xml:space="preserve"> da escolha do contratado;”</w:t>
      </w:r>
    </w:p>
    <w:p w14:paraId="14316F2C" w14:textId="77777777" w:rsidR="00F6033D" w:rsidRDefault="00F6033D" w:rsidP="00F6033D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  <w:shd w:val="clear" w:color="auto" w:fill="FFFFFF"/>
        </w:rPr>
      </w:pPr>
    </w:p>
    <w:p w14:paraId="4782A667" w14:textId="7FFE88BF" w:rsidR="00F6033D" w:rsidRDefault="00F6033D" w:rsidP="00F6033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escolha desta Administração Municipal para a contratação da empresa </w:t>
      </w:r>
      <w:r w:rsidR="000534FC">
        <w:rPr>
          <w:b/>
        </w:rPr>
        <w:t>XXXXXXXXXXXX</w:t>
      </w:r>
      <w:r w:rsidR="000B458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é porque dentre todos os orçamentos pedidos a empresa foi o menor valor proposto. </w:t>
      </w:r>
    </w:p>
    <w:p w14:paraId="7A3698D4" w14:textId="77777777" w:rsidR="00F6033D" w:rsidRDefault="00F6033D" w:rsidP="00F6033D">
      <w:pPr>
        <w:jc w:val="both"/>
        <w:rPr>
          <w:bCs/>
          <w:iCs/>
          <w:sz w:val="24"/>
          <w:szCs w:val="24"/>
        </w:rPr>
      </w:pPr>
    </w:p>
    <w:p w14:paraId="1B91EDEF" w14:textId="77777777" w:rsidR="00F6033D" w:rsidRDefault="00F6033D" w:rsidP="00F6033D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 PREÇO:</w:t>
      </w:r>
    </w:p>
    <w:p w14:paraId="4861B979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Lei 14.133/21:</w:t>
      </w:r>
    </w:p>
    <w:p w14:paraId="68153404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“Art. 72.  </w:t>
      </w:r>
      <w:r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>
        <w:rPr>
          <w:i/>
          <w:iCs/>
          <w:sz w:val="24"/>
          <w:szCs w:val="24"/>
        </w:rPr>
        <w:t>:</w:t>
      </w:r>
    </w:p>
    <w:p w14:paraId="10796E39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[...]</w:t>
      </w:r>
    </w:p>
    <w:p w14:paraId="1D864259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  <w:r>
        <w:rPr>
          <w:i/>
          <w:sz w:val="24"/>
          <w:szCs w:val="24"/>
          <w:shd w:val="clear" w:color="auto" w:fill="FFFFFF"/>
        </w:rPr>
        <w:t>VII – justificativa de preço;”</w:t>
      </w:r>
    </w:p>
    <w:p w14:paraId="42AC084E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</w:p>
    <w:p w14:paraId="5CC7661C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E</w:t>
      </w:r>
      <w:r>
        <w:rPr>
          <w:sz w:val="24"/>
          <w:szCs w:val="24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68A52ED7" w14:textId="77777777" w:rsidR="00F6033D" w:rsidRDefault="00F6033D" w:rsidP="00F6033D">
      <w:pPr>
        <w:ind w:firstLine="1134"/>
        <w:jc w:val="both"/>
        <w:rPr>
          <w:sz w:val="24"/>
          <w:szCs w:val="24"/>
        </w:rPr>
      </w:pPr>
    </w:p>
    <w:p w14:paraId="2402D2D0" w14:textId="77777777" w:rsidR="00F6033D" w:rsidRDefault="00F6033D" w:rsidP="00F6033D">
      <w:pPr>
        <w:ind w:firstLine="1134"/>
        <w:jc w:val="both"/>
        <w:rPr>
          <w:sz w:val="24"/>
          <w:szCs w:val="24"/>
        </w:rPr>
      </w:pPr>
    </w:p>
    <w:p w14:paraId="1B5E2DD6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JUSTIFICATIVA DA CONTRATAÇÃO</w:t>
      </w:r>
      <w:r>
        <w:rPr>
          <w:b/>
          <w:sz w:val="24"/>
          <w:szCs w:val="24"/>
        </w:rPr>
        <w:t>:</w:t>
      </w:r>
    </w:p>
    <w:p w14:paraId="121E387B" w14:textId="77777777" w:rsidR="000E6FC6" w:rsidRDefault="000E6FC6" w:rsidP="000E6FC6">
      <w:pPr>
        <w:jc w:val="both"/>
      </w:pPr>
    </w:p>
    <w:p w14:paraId="1C1F7F61" w14:textId="77777777" w:rsidR="00136086" w:rsidRPr="00136086" w:rsidRDefault="00136086" w:rsidP="00136086">
      <w:pPr>
        <w:widowControl w:val="0"/>
        <w:suppressAutoHyphens/>
        <w:spacing w:after="120"/>
        <w:jc w:val="both"/>
        <w:rPr>
          <w:rFonts w:eastAsia="SimSun" w:cs="Mangal"/>
          <w:kern w:val="2"/>
          <w:sz w:val="24"/>
          <w:szCs w:val="24"/>
          <w:lang w:eastAsia="zh-CN" w:bidi="hi-IN"/>
        </w:rPr>
      </w:pPr>
      <w:r w:rsidRPr="00136086">
        <w:rPr>
          <w:rFonts w:eastAsia="SimSun" w:cs="Mangal"/>
          <w:kern w:val="2"/>
          <w:sz w:val="24"/>
          <w:szCs w:val="24"/>
          <w:lang w:eastAsia="zh-CN" w:bidi="hi-IN"/>
        </w:rPr>
        <w:t>A contratação justifica-se pela necessidade de adequar o projeto padrão da UBS às condições reais do terreno destinado à execução da obra.</w:t>
      </w:r>
    </w:p>
    <w:p w14:paraId="7F665A8A" w14:textId="77777777" w:rsidR="00136086" w:rsidRPr="00136086" w:rsidRDefault="00136086" w:rsidP="00136086">
      <w:pPr>
        <w:widowControl w:val="0"/>
        <w:suppressAutoHyphens/>
        <w:spacing w:after="120"/>
        <w:jc w:val="both"/>
        <w:rPr>
          <w:rFonts w:eastAsia="SimSun" w:cs="Mangal"/>
          <w:kern w:val="2"/>
          <w:sz w:val="24"/>
          <w:szCs w:val="24"/>
          <w:lang w:eastAsia="zh-CN" w:bidi="hi-IN"/>
        </w:rPr>
      </w:pPr>
      <w:r w:rsidRPr="00136086">
        <w:rPr>
          <w:rFonts w:eastAsia="SimSun" w:cs="Mangal"/>
          <w:kern w:val="2"/>
          <w:sz w:val="24"/>
          <w:szCs w:val="24"/>
          <w:lang w:eastAsia="zh-CN" w:bidi="hi-IN"/>
        </w:rPr>
        <w:t>Sem as devidas adaptações técnicas, o projeto original torna-se incompatível com o local de implantação, podendo ocasionar riscos estruturais, problemas de drenagem, comprometimento da acessibilidade e aumento de custos durante a execução da obra.</w:t>
      </w:r>
    </w:p>
    <w:p w14:paraId="14AC6A14" w14:textId="77777777" w:rsidR="00136086" w:rsidRPr="00136086" w:rsidRDefault="00136086" w:rsidP="00136086">
      <w:pPr>
        <w:widowControl w:val="0"/>
        <w:suppressAutoHyphens/>
        <w:spacing w:after="120"/>
        <w:jc w:val="both"/>
        <w:rPr>
          <w:rFonts w:eastAsia="SimSun" w:cs="Mangal"/>
          <w:kern w:val="2"/>
          <w:sz w:val="24"/>
          <w:szCs w:val="24"/>
          <w:lang w:eastAsia="zh-CN" w:bidi="hi-IN"/>
        </w:rPr>
      </w:pPr>
      <w:r w:rsidRPr="00136086">
        <w:rPr>
          <w:rFonts w:eastAsia="SimSun" w:cs="Mangal"/>
          <w:kern w:val="2"/>
          <w:sz w:val="24"/>
          <w:szCs w:val="24"/>
          <w:lang w:eastAsia="zh-CN" w:bidi="hi-IN"/>
        </w:rPr>
        <w:t>Além disso, o acompanhamento técnico especializado mostra-se essencial em razão da complexidade das adequações necessárias, garantindo que a execução ocorra em conformidade com as normas da ABNT e diretrizes da ANVISA, especialmente a RDC nº 50.</w:t>
      </w:r>
    </w:p>
    <w:p w14:paraId="192CAD7B" w14:textId="664D1AC9" w:rsidR="00F6033D" w:rsidRDefault="00136086" w:rsidP="00136086">
      <w:pPr>
        <w:jc w:val="right"/>
        <w:rPr>
          <w:noProof/>
          <w:sz w:val="24"/>
          <w:szCs w:val="24"/>
        </w:rPr>
      </w:pPr>
      <w:r w:rsidRPr="00136086">
        <w:rPr>
          <w:rFonts w:eastAsia="SimSun"/>
          <w:sz w:val="24"/>
          <w:szCs w:val="24"/>
          <w:lang w:eastAsia="zh-CN"/>
        </w:rPr>
        <w:t>A adoção da dispensa de licitação busca conferir maior celeridade ao processo, evitando atrasos na implantação do equipamento público de saúde</w:t>
      </w:r>
      <w:r>
        <w:rPr>
          <w:rFonts w:eastAsia="SimSun"/>
          <w:sz w:val="24"/>
          <w:szCs w:val="24"/>
          <w:lang w:eastAsia="zh-CN"/>
        </w:rPr>
        <w:t>.</w:t>
      </w:r>
    </w:p>
    <w:p w14:paraId="62080546" w14:textId="77777777" w:rsidR="00F6033D" w:rsidRDefault="00F6033D" w:rsidP="00F6033D">
      <w:pPr>
        <w:jc w:val="right"/>
        <w:rPr>
          <w:noProof/>
          <w:sz w:val="24"/>
          <w:szCs w:val="24"/>
        </w:rPr>
      </w:pPr>
    </w:p>
    <w:p w14:paraId="68BF341B" w14:textId="039482B7" w:rsidR="00F6033D" w:rsidRDefault="00F6033D" w:rsidP="00F6033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RONDA ALTA/RS, </w:t>
      </w:r>
      <w:r w:rsidR="000534FC">
        <w:rPr>
          <w:noProof/>
          <w:sz w:val="24"/>
          <w:szCs w:val="24"/>
        </w:rPr>
        <w:t>1</w:t>
      </w:r>
      <w:r w:rsidR="004E57C8">
        <w:rPr>
          <w:noProof/>
          <w:sz w:val="24"/>
          <w:szCs w:val="24"/>
        </w:rPr>
        <w:t>5</w:t>
      </w:r>
      <w:r>
        <w:rPr>
          <w:noProof/>
          <w:sz w:val="24"/>
          <w:szCs w:val="24"/>
        </w:rPr>
        <w:t xml:space="preserve"> de </w:t>
      </w:r>
      <w:r w:rsidR="000534FC">
        <w:rPr>
          <w:noProof/>
          <w:sz w:val="24"/>
          <w:szCs w:val="24"/>
        </w:rPr>
        <w:t xml:space="preserve">maio </w:t>
      </w:r>
      <w:r>
        <w:rPr>
          <w:noProof/>
          <w:sz w:val="24"/>
          <w:szCs w:val="24"/>
        </w:rPr>
        <w:t>de 202</w:t>
      </w:r>
      <w:r w:rsidR="000E6FC6">
        <w:rPr>
          <w:noProof/>
          <w:sz w:val="24"/>
          <w:szCs w:val="24"/>
        </w:rPr>
        <w:t>6</w:t>
      </w:r>
      <w:r>
        <w:rPr>
          <w:noProof/>
          <w:sz w:val="24"/>
          <w:szCs w:val="24"/>
        </w:rPr>
        <w:t>.</w:t>
      </w:r>
    </w:p>
    <w:p w14:paraId="0A3EDC4F" w14:textId="77777777" w:rsidR="00F6033D" w:rsidRDefault="00F6033D" w:rsidP="00F6033D">
      <w:pPr>
        <w:ind w:firstLine="1134"/>
        <w:jc w:val="center"/>
        <w:rPr>
          <w:sz w:val="24"/>
          <w:szCs w:val="24"/>
        </w:rPr>
      </w:pPr>
    </w:p>
    <w:p w14:paraId="289676C7" w14:textId="77777777" w:rsidR="00F6033D" w:rsidRDefault="00F6033D" w:rsidP="00F6033D">
      <w:pPr>
        <w:rPr>
          <w:b/>
          <w:bCs/>
          <w:sz w:val="24"/>
          <w:szCs w:val="24"/>
        </w:rPr>
      </w:pPr>
    </w:p>
    <w:p w14:paraId="2F576CFC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47FCDE55" w14:textId="507D54E6" w:rsidR="00F6033D" w:rsidRDefault="000E6FC6" w:rsidP="00F6033D">
      <w:pPr>
        <w:jc w:val="center"/>
        <w:rPr>
          <w:rFonts w:eastAsia="Arial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NELCI ANTONIO MARTINELLI</w:t>
      </w:r>
    </w:p>
    <w:p w14:paraId="4AEA341A" w14:textId="38050C96" w:rsidR="00F6033D" w:rsidRDefault="00F6033D" w:rsidP="00F6033D">
      <w:pPr>
        <w:jc w:val="center"/>
        <w:rPr>
          <w:rFonts w:eastAsia="Arial"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 xml:space="preserve">Secretário </w:t>
      </w:r>
      <w:r w:rsidR="00883057">
        <w:rPr>
          <w:rFonts w:eastAsia="Arial"/>
          <w:b/>
          <w:bCs/>
          <w:sz w:val="24"/>
          <w:szCs w:val="24"/>
        </w:rPr>
        <w:t>d</w:t>
      </w:r>
      <w:r w:rsidR="000E6FC6">
        <w:rPr>
          <w:rFonts w:eastAsia="Arial"/>
          <w:b/>
          <w:bCs/>
          <w:sz w:val="24"/>
          <w:szCs w:val="24"/>
        </w:rPr>
        <w:t xml:space="preserve">e </w:t>
      </w:r>
      <w:r w:rsidR="000534FC">
        <w:rPr>
          <w:rFonts w:eastAsia="Arial"/>
          <w:b/>
          <w:bCs/>
          <w:sz w:val="24"/>
          <w:szCs w:val="24"/>
        </w:rPr>
        <w:t>Saúde</w:t>
      </w:r>
    </w:p>
    <w:p w14:paraId="15DD9F64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72387FEA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7C9023DF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40BD298F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33F01D0E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MARCOS MIGUEL BEUX</w:t>
      </w:r>
    </w:p>
    <w:p w14:paraId="1D976E37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Prefeito Municipal</w:t>
      </w:r>
    </w:p>
    <w:p w14:paraId="556BFC6F" w14:textId="77777777" w:rsidR="00F6033D" w:rsidRDefault="00F6033D" w:rsidP="00F6033D">
      <w:pPr>
        <w:spacing w:after="200" w:line="276" w:lineRule="auto"/>
        <w:rPr>
          <w:bCs/>
          <w:color w:val="FF0000"/>
          <w:sz w:val="24"/>
          <w:szCs w:val="24"/>
        </w:rPr>
      </w:pPr>
    </w:p>
    <w:p w14:paraId="2AC020F7" w14:textId="77777777" w:rsidR="00F6033D" w:rsidRDefault="00F6033D" w:rsidP="00F6033D"/>
    <w:p w14:paraId="2F5E5377" w14:textId="77777777" w:rsidR="00F6033D" w:rsidRDefault="00F6033D"/>
    <w:sectPr w:rsidR="00F6033D">
      <w:headerReference w:type="default" r:id="rId1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55A63" w14:textId="77777777" w:rsidR="003D3FB6" w:rsidRDefault="003D3FB6" w:rsidP="00F6033D">
      <w:r>
        <w:separator/>
      </w:r>
    </w:p>
  </w:endnote>
  <w:endnote w:type="continuationSeparator" w:id="0">
    <w:p w14:paraId="26FFBDCE" w14:textId="77777777" w:rsidR="003D3FB6" w:rsidRDefault="003D3FB6" w:rsidP="00F60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95BF3" w14:textId="77777777" w:rsidR="003D3FB6" w:rsidRDefault="003D3FB6" w:rsidP="00F6033D">
      <w:r>
        <w:separator/>
      </w:r>
    </w:p>
  </w:footnote>
  <w:footnote w:type="continuationSeparator" w:id="0">
    <w:p w14:paraId="53475FD9" w14:textId="77777777" w:rsidR="003D3FB6" w:rsidRDefault="003D3FB6" w:rsidP="00F6033D">
      <w:r>
        <w:continuationSeparator/>
      </w:r>
    </w:p>
  </w:footnote>
  <w:footnote w:id="1">
    <w:p w14:paraId="27BD7A20" w14:textId="77777777" w:rsidR="00F6033D" w:rsidRDefault="00F6033D" w:rsidP="00F6033D">
      <w:pPr>
        <w:jc w:val="both"/>
      </w:pPr>
      <w:r>
        <w:rPr>
          <w:rStyle w:val="Refdenotaderodap"/>
        </w:rPr>
        <w:footnoteRef/>
      </w:r>
      <w:r>
        <w:t xml:space="preserve"> JUSTEN FILHO, MARÇAL. Comentários à Lei de Licitações e Contratos Administrativos. 10ª ed. São Paulo: Dialética, 2004.</w:t>
      </w:r>
    </w:p>
    <w:p w14:paraId="2B02E1A9" w14:textId="77777777" w:rsidR="00F6033D" w:rsidRDefault="00F6033D" w:rsidP="00F6033D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E63E2" w14:textId="77777777" w:rsidR="00F6033D" w:rsidRPr="00F6033D" w:rsidRDefault="00F6033D" w:rsidP="00F6033D">
    <w:pPr>
      <w:tabs>
        <w:tab w:val="left" w:pos="1701"/>
      </w:tabs>
      <w:spacing w:before="120" w:after="120"/>
      <w:jc w:val="center"/>
      <w:rPr>
        <w:rFonts w:ascii="Arial Black" w:hAnsi="Arial Black"/>
        <w:b/>
        <w:bCs/>
        <w:sz w:val="32"/>
        <w:szCs w:val="32"/>
        <w:lang w:eastAsia="ar-SA"/>
      </w:rPr>
    </w:pPr>
    <w:r w:rsidRPr="00F6033D">
      <w:rPr>
        <w:rFonts w:ascii="Arial" w:hAnsi="Arial"/>
        <w:noProof/>
        <w:sz w:val="22"/>
      </w:rPr>
      <w:drawing>
        <wp:anchor distT="0" distB="0" distL="114300" distR="114300" simplePos="0" relativeHeight="251659264" behindDoc="1" locked="0" layoutInCell="1" allowOverlap="1" wp14:anchorId="6D0E8044" wp14:editId="605BA211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6033D">
      <w:rPr>
        <w:rFonts w:ascii="Arial Black" w:hAnsi="Arial Black"/>
        <w:b/>
        <w:bCs/>
        <w:sz w:val="32"/>
        <w:szCs w:val="32"/>
        <w:lang w:eastAsia="ar-SA"/>
      </w:rPr>
      <w:t xml:space="preserve">        ESTADO DO RIO GRANDE DO SUL</w:t>
    </w:r>
  </w:p>
  <w:p w14:paraId="1F5A7A32" w14:textId="77777777" w:rsidR="00F6033D" w:rsidRPr="00F6033D" w:rsidRDefault="00F6033D" w:rsidP="00F6033D">
    <w:pPr>
      <w:tabs>
        <w:tab w:val="left" w:pos="1701"/>
      </w:tabs>
      <w:spacing w:before="120" w:after="120"/>
      <w:jc w:val="center"/>
      <w:rPr>
        <w:rFonts w:ascii="Arial Black" w:hAnsi="Arial Black"/>
        <w:sz w:val="32"/>
        <w:szCs w:val="32"/>
        <w:lang w:eastAsia="ar-SA"/>
      </w:rPr>
    </w:pPr>
    <w:r w:rsidRPr="00F6033D">
      <w:rPr>
        <w:rFonts w:ascii="Arial Black" w:hAnsi="Arial Black"/>
        <w:sz w:val="32"/>
        <w:szCs w:val="32"/>
        <w:lang w:eastAsia="ar-SA"/>
      </w:rPr>
      <w:t xml:space="preserve">         PREFEITURA MUNICIPAL DE RONDA ALTA</w:t>
    </w:r>
  </w:p>
  <w:p w14:paraId="69948A9C" w14:textId="77777777" w:rsidR="00F6033D" w:rsidRDefault="00F6033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2A8D14F6"/>
    <w:multiLevelType w:val="hybridMultilevel"/>
    <w:tmpl w:val="0F383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A101B2"/>
    <w:multiLevelType w:val="hybridMultilevel"/>
    <w:tmpl w:val="7F36B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696DDF"/>
    <w:multiLevelType w:val="hybridMultilevel"/>
    <w:tmpl w:val="56488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812105"/>
    <w:multiLevelType w:val="hybridMultilevel"/>
    <w:tmpl w:val="72687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3231706">
    <w:abstractNumId w:val="4"/>
  </w:num>
  <w:num w:numId="2" w16cid:durableId="1609772733">
    <w:abstractNumId w:val="3"/>
  </w:num>
  <w:num w:numId="3" w16cid:durableId="1435632096">
    <w:abstractNumId w:val="5"/>
  </w:num>
  <w:num w:numId="4" w16cid:durableId="1853294973">
    <w:abstractNumId w:val="2"/>
  </w:num>
  <w:num w:numId="5" w16cid:durableId="2069961344">
    <w:abstractNumId w:val="0"/>
  </w:num>
  <w:num w:numId="6" w16cid:durableId="1679697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33D"/>
    <w:rsid w:val="00001189"/>
    <w:rsid w:val="000534FC"/>
    <w:rsid w:val="000B458E"/>
    <w:rsid w:val="000B539B"/>
    <w:rsid w:val="000E6FC6"/>
    <w:rsid w:val="00136086"/>
    <w:rsid w:val="00183E07"/>
    <w:rsid w:val="00185837"/>
    <w:rsid w:val="002E3504"/>
    <w:rsid w:val="002E413D"/>
    <w:rsid w:val="003149F4"/>
    <w:rsid w:val="00364B13"/>
    <w:rsid w:val="003D3FB6"/>
    <w:rsid w:val="00403A8B"/>
    <w:rsid w:val="00413FD1"/>
    <w:rsid w:val="004E2528"/>
    <w:rsid w:val="004E57C8"/>
    <w:rsid w:val="005A7B54"/>
    <w:rsid w:val="006E014C"/>
    <w:rsid w:val="00842BAD"/>
    <w:rsid w:val="00883057"/>
    <w:rsid w:val="008B6FE1"/>
    <w:rsid w:val="00A000D3"/>
    <w:rsid w:val="00A80290"/>
    <w:rsid w:val="00AA3EEA"/>
    <w:rsid w:val="00B11F36"/>
    <w:rsid w:val="00B16F68"/>
    <w:rsid w:val="00B43E27"/>
    <w:rsid w:val="00BF2F4C"/>
    <w:rsid w:val="00C87897"/>
    <w:rsid w:val="00D6671E"/>
    <w:rsid w:val="00E62B83"/>
    <w:rsid w:val="00E65356"/>
    <w:rsid w:val="00F6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AD165"/>
  <w15:chartTrackingRefBased/>
  <w15:docId w15:val="{753D4DD5-4744-4010-8CC9-030C2C4A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33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60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0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03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0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03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033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033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033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033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03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03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03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033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033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03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033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03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03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03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0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0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0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0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033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033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033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03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033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033D"/>
    <w:rPr>
      <w:b/>
      <w:bCs/>
      <w:smallCaps/>
      <w:color w:val="2F5496" w:themeColor="accent1" w:themeShade="BF"/>
      <w:spacing w:val="5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6033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rsid w:val="00F603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customStyle="1" w:styleId="Normal1">
    <w:name w:val="Normal1"/>
    <w:qFormat/>
    <w:rsid w:val="00F6033D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F6033D"/>
    <w:rPr>
      <w:vertAlign w:val="superscript"/>
    </w:rPr>
  </w:style>
  <w:style w:type="table" w:styleId="Tabelacomgrade">
    <w:name w:val="Table Grid"/>
    <w:basedOn w:val="Tabelanormal"/>
    <w:uiPriority w:val="39"/>
    <w:rsid w:val="00F6033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603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603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0534FC"/>
    <w:pPr>
      <w:widowControl w:val="0"/>
      <w:autoSpaceDE w:val="0"/>
      <w:autoSpaceDN w:val="0"/>
    </w:pPr>
    <w:rPr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534FC"/>
    <w:rPr>
      <w:rFonts w:ascii="Times New Roman" w:eastAsia="Times New Roman" w:hAnsi="Times New Roman" w:cs="Times New Roman"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0534F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534FC"/>
    <w:pPr>
      <w:widowControl w:val="0"/>
      <w:autoSpaceDE w:val="0"/>
      <w:autoSpaceDN w:val="0"/>
      <w:spacing w:before="279"/>
    </w:pPr>
    <w:rPr>
      <w:sz w:val="22"/>
      <w:szCs w:val="22"/>
      <w:lang w:val="pt-PT" w:eastAsia="en-US"/>
    </w:rPr>
  </w:style>
  <w:style w:type="character" w:styleId="Hyperlink">
    <w:name w:val="Hyperlink"/>
    <w:basedOn w:val="Fontepargpadro"/>
    <w:uiPriority w:val="99"/>
    <w:semiHidden/>
    <w:unhideWhenUsed/>
    <w:rsid w:val="001360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Decreto/D10922.htm" TargetMode="External"/><Relationship Id="rId13" Type="http://schemas.openxmlformats.org/officeDocument/2006/relationships/hyperlink" Target="https://www.planalto.gov.br/ccivil_03/_Ato2023-2026/2024/Decreto/D12343.ht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Decreto/D10922.htm" TargetMode="External"/><Relationship Id="rId12" Type="http://schemas.openxmlformats.org/officeDocument/2006/relationships/hyperlink" Target="https://www.planalto.gov.br/ccivil_03/_Ato2023-2026/2023/Decreto/D11871.htm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planalto.gov.br/ccivil_03/_ato2019-2022/2021/lei/l14133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lanalto.gov.br/ccivil_03/_Ato2023-2026/2023/Decreto/D11871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lanalto.gov.br/ccivil_03/_Ato2023-2026/2025/Decreto/D12807.htm" TargetMode="External"/><Relationship Id="rId10" Type="http://schemas.openxmlformats.org/officeDocument/2006/relationships/hyperlink" Target="https://www.planalto.gov.br/ccivil_03/_ato2019-2022/2022/Decreto/D11317.ht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_ato2019-2022/2022/Decreto/D11317.htm" TargetMode="External"/><Relationship Id="rId14" Type="http://schemas.openxmlformats.org/officeDocument/2006/relationships/hyperlink" Target="https://www.planalto.gov.br/ccivil_03/_Ato2023-2026/2024/Decreto/D1234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5</Pages>
  <Words>1497</Words>
  <Characters>8088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11</cp:revision>
  <cp:lastPrinted>2025-08-11T12:33:00Z</cp:lastPrinted>
  <dcterms:created xsi:type="dcterms:W3CDTF">2025-08-11T12:22:00Z</dcterms:created>
  <dcterms:modified xsi:type="dcterms:W3CDTF">2026-05-15T19:26:00Z</dcterms:modified>
</cp:coreProperties>
</file>