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7011E" w14:textId="0BCD876F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PROCESSO ADMINISTRATIVO Nº. </w:t>
      </w:r>
      <w:r w:rsidR="000E6FC6">
        <w:rPr>
          <w:b/>
          <w:noProof/>
          <w:sz w:val="24"/>
          <w:szCs w:val="24"/>
        </w:rPr>
        <w:t>0</w:t>
      </w:r>
      <w:r w:rsidR="0044053F">
        <w:rPr>
          <w:b/>
          <w:noProof/>
          <w:sz w:val="24"/>
          <w:szCs w:val="24"/>
        </w:rPr>
        <w:t>81</w:t>
      </w:r>
      <w:r>
        <w:rPr>
          <w:b/>
          <w:noProof/>
          <w:sz w:val="24"/>
          <w:szCs w:val="24"/>
        </w:rPr>
        <w:t>/202</w:t>
      </w:r>
      <w:r w:rsidR="000E6FC6">
        <w:rPr>
          <w:b/>
          <w:noProof/>
          <w:sz w:val="24"/>
          <w:szCs w:val="24"/>
        </w:rPr>
        <w:t>6</w:t>
      </w:r>
    </w:p>
    <w:p w14:paraId="2C929811" w14:textId="0A6FBF28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DISPENSA DE LICITAÇÃO</w:t>
      </w:r>
      <w:r>
        <w:rPr>
          <w:b/>
          <w:sz w:val="24"/>
          <w:szCs w:val="24"/>
        </w:rPr>
        <w:t xml:space="preserve"> Nº. </w:t>
      </w:r>
      <w:r>
        <w:rPr>
          <w:b/>
          <w:noProof/>
          <w:sz w:val="24"/>
          <w:szCs w:val="24"/>
        </w:rPr>
        <w:t>0</w:t>
      </w:r>
      <w:r w:rsidR="0044053F">
        <w:rPr>
          <w:b/>
          <w:noProof/>
          <w:sz w:val="24"/>
          <w:szCs w:val="24"/>
        </w:rPr>
        <w:t>38</w:t>
      </w:r>
      <w:r>
        <w:rPr>
          <w:b/>
          <w:noProof/>
          <w:sz w:val="24"/>
          <w:szCs w:val="24"/>
        </w:rPr>
        <w:t>/202</w:t>
      </w:r>
      <w:r w:rsidR="000E6FC6">
        <w:rPr>
          <w:b/>
          <w:noProof/>
          <w:sz w:val="24"/>
          <w:szCs w:val="24"/>
        </w:rPr>
        <w:t>6</w:t>
      </w:r>
    </w:p>
    <w:p w14:paraId="5A999D0B" w14:textId="77777777" w:rsidR="000534FC" w:rsidRDefault="000534FC" w:rsidP="000534FC">
      <w:pPr>
        <w:pStyle w:val="Corpodetexto"/>
        <w:ind w:right="990"/>
        <w:jc w:val="both"/>
        <w:rPr>
          <w:b/>
          <w:u w:val="single"/>
        </w:rPr>
      </w:pPr>
    </w:p>
    <w:p w14:paraId="3C3AEDBE" w14:textId="4F4E5467" w:rsidR="00413FD1" w:rsidRDefault="00F6033D" w:rsidP="007134FB">
      <w:pPr>
        <w:pStyle w:val="Corpodetexto"/>
        <w:jc w:val="both"/>
      </w:pPr>
      <w:r>
        <w:rPr>
          <w:b/>
          <w:u w:val="single"/>
        </w:rPr>
        <w:t>OBJETO:</w:t>
      </w:r>
      <w:r w:rsidR="000534FC" w:rsidRPr="000534FC">
        <w:t xml:space="preserve"> </w:t>
      </w:r>
      <w:r w:rsidR="007134FB">
        <w:t>A aquisição de mobiliário corporativo, compreendendo cadeiras fixas e cadeiras giratórias, destinadas à estruturação e adequação dos ambientes da Unidade Básica de Saúde Indígena Alto Recreio.</w:t>
      </w:r>
    </w:p>
    <w:p w14:paraId="6A6C9D85" w14:textId="77777777" w:rsidR="007134FB" w:rsidRPr="007134FB" w:rsidRDefault="007134FB" w:rsidP="007134FB">
      <w:pPr>
        <w:pStyle w:val="Corpodetexto"/>
        <w:jc w:val="both"/>
        <w:rPr>
          <w:rFonts w:eastAsia="SimSun" w:cs="Mangal"/>
          <w:kern w:val="2"/>
          <w:lang w:eastAsia="zh-CN" w:bidi="hi-IN"/>
        </w:rPr>
      </w:pPr>
    </w:p>
    <w:p w14:paraId="63EB8206" w14:textId="74EB9C76" w:rsidR="00F6033D" w:rsidRPr="00883057" w:rsidRDefault="00F6033D" w:rsidP="00883057">
      <w:pPr>
        <w:pStyle w:val="Normal1"/>
        <w:spacing w:line="240" w:lineRule="auto"/>
        <w:jc w:val="both"/>
        <w:rPr>
          <w:b/>
          <w:noProof/>
        </w:rPr>
      </w:pPr>
      <w:r>
        <w:rPr>
          <w:rFonts w:ascii="Times New Roman" w:hAnsi="Times New Roman" w:cs="Times New Roman"/>
          <w:b/>
          <w:noProof/>
          <w:color w:val="auto"/>
          <w:u w:val="single"/>
        </w:rPr>
        <w:t>CONTRATADA</w:t>
      </w:r>
      <w:r>
        <w:rPr>
          <w:rFonts w:ascii="Times New Roman" w:hAnsi="Times New Roman" w:cs="Times New Roman"/>
          <w:b/>
          <w:noProof/>
          <w:color w:val="auto"/>
        </w:rPr>
        <w:t>:</w:t>
      </w:r>
      <w:r w:rsidR="004B1B0B">
        <w:rPr>
          <w:rFonts w:ascii="Times New Roman" w:hAnsi="Times New Roman" w:cs="Times New Roman"/>
          <w:b/>
          <w:noProof/>
          <w:color w:val="auto"/>
        </w:rPr>
        <w:t>JM MASTER INFORMATICA LTDA</w:t>
      </w:r>
    </w:p>
    <w:p w14:paraId="5CE81A89" w14:textId="21701786" w:rsidR="00F6033D" w:rsidRDefault="00F6033D" w:rsidP="00F6033D">
      <w:pPr>
        <w:jc w:val="both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  <w:u w:val="single"/>
        </w:rPr>
        <w:t>CNPJ Nº</w:t>
      </w:r>
      <w:r>
        <w:rPr>
          <w:b/>
          <w:noProof/>
          <w:sz w:val="24"/>
          <w:szCs w:val="24"/>
        </w:rPr>
        <w:t xml:space="preserve">: </w:t>
      </w:r>
      <w:r w:rsidR="004B1B0B">
        <w:rPr>
          <w:b/>
          <w:noProof/>
          <w:sz w:val="24"/>
          <w:szCs w:val="24"/>
        </w:rPr>
        <w:t>13.918.798/0001-05</w:t>
      </w:r>
    </w:p>
    <w:p w14:paraId="4F4EEB5C" w14:textId="759FA3BA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  <w:shd w:val="clear" w:color="auto" w:fill="FFFFFF"/>
        </w:rPr>
        <w:t>ENDEREÇO:</w:t>
      </w:r>
      <w:r>
        <w:rPr>
          <w:b/>
          <w:sz w:val="24"/>
          <w:szCs w:val="24"/>
          <w:shd w:val="clear" w:color="auto" w:fill="FFFFFF"/>
        </w:rPr>
        <w:t xml:space="preserve"> </w:t>
      </w:r>
      <w:r w:rsidR="004B1B0B">
        <w:rPr>
          <w:b/>
          <w:sz w:val="24"/>
          <w:szCs w:val="24"/>
          <w:shd w:val="clear" w:color="auto" w:fill="FFFFFF"/>
        </w:rPr>
        <w:t>AV. JULIO DE MAILHOS 1925 CENTRO PONTAO CEP: 99.190.000</w:t>
      </w:r>
    </w:p>
    <w:p w14:paraId="21A81059" w14:textId="3FE0C9C1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VALOR:</w:t>
      </w:r>
      <w:r>
        <w:rPr>
          <w:b/>
          <w:sz w:val="24"/>
          <w:szCs w:val="24"/>
        </w:rPr>
        <w:t xml:space="preserve"> R$</w:t>
      </w:r>
      <w:r w:rsidR="00883057">
        <w:rPr>
          <w:b/>
          <w:sz w:val="24"/>
          <w:szCs w:val="24"/>
        </w:rPr>
        <w:t xml:space="preserve"> </w:t>
      </w:r>
      <w:r w:rsidR="004B1B0B">
        <w:rPr>
          <w:b/>
          <w:sz w:val="24"/>
          <w:szCs w:val="24"/>
        </w:rPr>
        <w:t>8.745,00 (Oito mil setecentos e quarenta e cinco reais).</w:t>
      </w:r>
    </w:p>
    <w:p w14:paraId="4787FDB3" w14:textId="77777777" w:rsidR="00F6033D" w:rsidRDefault="00F6033D" w:rsidP="00F6033D">
      <w:pPr>
        <w:jc w:val="both"/>
        <w:rPr>
          <w:sz w:val="24"/>
          <w:szCs w:val="24"/>
        </w:rPr>
      </w:pPr>
    </w:p>
    <w:p w14:paraId="471C8DED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LOCAÇÃO – SERVIÇO OU FORNECIMENTO – RESUMO:</w:t>
      </w:r>
    </w:p>
    <w:p w14:paraId="762DE0AF" w14:textId="702EA3F3" w:rsidR="000534FC" w:rsidRDefault="00F6033D" w:rsidP="00185837">
      <w:pPr>
        <w:pStyle w:val="Corpodetexto"/>
        <w:ind w:right="-1"/>
        <w:jc w:val="both"/>
      </w:pPr>
      <w:r w:rsidRPr="00413FD1">
        <w:t xml:space="preserve">O presente instrumento de DISPENSA DE LICITAÇÃO tem por objetivo </w:t>
      </w:r>
      <w:r w:rsidR="007134FB">
        <w:t>a aquisição de mobiliário corporativo, compreendendo cadeiras fixas e cadeiras giratórias, destinadas à estruturação e adequação dos ambientes da Unidade Básica de Saúde Indígena Alto Recreio.</w:t>
      </w:r>
    </w:p>
    <w:p w14:paraId="7B44EC5D" w14:textId="77777777" w:rsidR="00185837" w:rsidRDefault="00185837" w:rsidP="00185837">
      <w:pPr>
        <w:pStyle w:val="Corpodetexto"/>
        <w:ind w:right="-1"/>
        <w:jc w:val="both"/>
        <w:rPr>
          <w:rFonts w:eastAsia="Calibri"/>
          <w:bCs/>
        </w:rPr>
      </w:pPr>
    </w:p>
    <w:p w14:paraId="0CA08264" w14:textId="28B3C9A6" w:rsidR="007134FB" w:rsidRPr="007134FB" w:rsidRDefault="00F6033D" w:rsidP="007134FB">
      <w:pPr>
        <w:pStyle w:val="Normal1"/>
        <w:spacing w:line="240" w:lineRule="auto"/>
        <w:jc w:val="both"/>
        <w:rPr>
          <w:rFonts w:ascii="Times New Roman" w:hAnsi="Times New Roman" w:cs="Times New Roman"/>
        </w:rPr>
      </w:pPr>
      <w:r w:rsidRPr="002E3504">
        <w:rPr>
          <w:rFonts w:ascii="Times New Roman" w:hAnsi="Times New Roman" w:cs="Times New Roman"/>
        </w:rPr>
        <w:t xml:space="preserve">A </w:t>
      </w:r>
      <w:r w:rsidR="00185837" w:rsidRPr="002E3504">
        <w:rPr>
          <w:rFonts w:ascii="Times New Roman" w:hAnsi="Times New Roman" w:cs="Times New Roman"/>
        </w:rPr>
        <w:t>empresa</w:t>
      </w:r>
      <w:r w:rsidR="00185837">
        <w:rPr>
          <w:rFonts w:ascii="Times New Roman" w:hAnsi="Times New Roman" w:cs="Times New Roman"/>
          <w:b/>
        </w:rPr>
        <w:t xml:space="preserve"> </w:t>
      </w:r>
      <w:r w:rsidR="004B1B0B">
        <w:rPr>
          <w:rFonts w:ascii="Times New Roman" w:hAnsi="Times New Roman" w:cs="Times New Roman"/>
          <w:b/>
          <w:noProof/>
          <w:color w:val="auto"/>
        </w:rPr>
        <w:t>JM MASTER INFORMATICA LTDA</w:t>
      </w:r>
      <w:r w:rsidR="00185837">
        <w:rPr>
          <w:rFonts w:ascii="Times New Roman" w:hAnsi="Times New Roman" w:cs="Times New Roman"/>
          <w:b/>
          <w:noProof/>
          <w:color w:val="auto"/>
        </w:rPr>
        <w:t>,</w:t>
      </w:r>
      <w:r w:rsidRPr="002E3504">
        <w:rPr>
          <w:rFonts w:ascii="Times New Roman" w:hAnsi="Times New Roman" w:cs="Times New Roman"/>
        </w:rPr>
        <w:t xml:space="preserve"> deverá oferecer o seguinte serviço:</w:t>
      </w:r>
    </w:p>
    <w:tbl>
      <w:tblPr>
        <w:tblStyle w:val="Tabelacomgrade1"/>
        <w:tblW w:w="8587" w:type="dxa"/>
        <w:tblLook w:val="04A0" w:firstRow="1" w:lastRow="0" w:firstColumn="1" w:lastColumn="0" w:noHBand="0" w:noVBand="1"/>
      </w:tblPr>
      <w:tblGrid>
        <w:gridCol w:w="803"/>
        <w:gridCol w:w="4209"/>
        <w:gridCol w:w="816"/>
        <w:gridCol w:w="1422"/>
        <w:gridCol w:w="1273"/>
        <w:gridCol w:w="64"/>
      </w:tblGrid>
      <w:tr w:rsidR="007134FB" w:rsidRPr="007134FB" w14:paraId="0927A7B5" w14:textId="77777777" w:rsidTr="006B3B43">
        <w:tc>
          <w:tcPr>
            <w:tcW w:w="737" w:type="dxa"/>
          </w:tcPr>
          <w:p w14:paraId="04B6F1D3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4787" w:type="dxa"/>
          </w:tcPr>
          <w:p w14:paraId="7967E7AB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DESCRIÇÃO</w:t>
            </w:r>
          </w:p>
        </w:tc>
        <w:tc>
          <w:tcPr>
            <w:tcW w:w="478" w:type="dxa"/>
          </w:tcPr>
          <w:p w14:paraId="222F77EB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UNID</w:t>
            </w:r>
          </w:p>
        </w:tc>
        <w:tc>
          <w:tcPr>
            <w:tcW w:w="1433" w:type="dxa"/>
          </w:tcPr>
          <w:p w14:paraId="12184253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VALOR UNITARIO</w:t>
            </w:r>
          </w:p>
        </w:tc>
        <w:tc>
          <w:tcPr>
            <w:tcW w:w="1152" w:type="dxa"/>
            <w:gridSpan w:val="2"/>
          </w:tcPr>
          <w:p w14:paraId="47B5165C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VALOR TOTAL</w:t>
            </w:r>
          </w:p>
        </w:tc>
      </w:tr>
      <w:tr w:rsidR="007134FB" w:rsidRPr="007134FB" w14:paraId="6F50CCB1" w14:textId="77777777" w:rsidTr="006B3B43">
        <w:tc>
          <w:tcPr>
            <w:tcW w:w="737" w:type="dxa"/>
          </w:tcPr>
          <w:p w14:paraId="51598DE4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87" w:type="dxa"/>
          </w:tcPr>
          <w:p w14:paraId="73A53413" w14:textId="77777777" w:rsidR="007134FB" w:rsidRPr="007134FB" w:rsidRDefault="007134FB" w:rsidP="007134FB">
            <w:pPr>
              <w:widowControl w:val="0"/>
              <w:autoSpaceDE w:val="0"/>
              <w:autoSpaceDN w:val="0"/>
              <w:spacing w:before="3"/>
              <w:rPr>
                <w:rFonts w:eastAsia="Arial MT"/>
                <w:lang w:val="pt-PT" w:eastAsia="en-US"/>
              </w:rPr>
            </w:pPr>
          </w:p>
          <w:p w14:paraId="23CBAB59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Cadeira Giratória tipo Diretor (com braços): Cadeira giratória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ergonômica,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base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de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5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hastes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em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aço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carbono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com rodízios</w:t>
            </w:r>
            <w:r w:rsidRPr="007134FB">
              <w:rPr>
                <w:rFonts w:eastAsia="Calibri"/>
                <w:color w:val="000000"/>
                <w:spacing w:val="-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de</w:t>
            </w:r>
            <w:r w:rsidRPr="007134FB">
              <w:rPr>
                <w:rFonts w:eastAsia="Calibri"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duplo</w:t>
            </w:r>
            <w:r w:rsidRPr="007134FB">
              <w:rPr>
                <w:rFonts w:eastAsia="Calibri"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giro</w:t>
            </w:r>
            <w:r w:rsidRPr="007134FB">
              <w:rPr>
                <w:rFonts w:eastAsia="Calibri"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em</w:t>
            </w:r>
            <w:r w:rsidRPr="007134FB">
              <w:rPr>
                <w:rFonts w:eastAsia="Calibri"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nylon.</w:t>
            </w:r>
            <w:r w:rsidRPr="007134FB">
              <w:rPr>
                <w:rFonts w:eastAsia="Calibri"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Sistema</w:t>
            </w:r>
            <w:r w:rsidRPr="007134FB">
              <w:rPr>
                <w:rFonts w:eastAsia="Calibri"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de</w:t>
            </w:r>
            <w:r w:rsidRPr="007134FB">
              <w:rPr>
                <w:rFonts w:eastAsia="Calibri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regulagem</w:t>
            </w:r>
            <w:r w:rsidRPr="007134FB">
              <w:rPr>
                <w:rFonts w:eastAsia="Calibri"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de altura</w:t>
            </w:r>
            <w:r w:rsidRPr="007134FB">
              <w:rPr>
                <w:rFonts w:eastAsia="Calibri"/>
                <w:color w:val="000000"/>
                <w:spacing w:val="-7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do</w:t>
            </w:r>
            <w:r w:rsidRPr="007134FB">
              <w:rPr>
                <w:rFonts w:eastAsia="Calibri"/>
                <w:color w:val="000000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assento</w:t>
            </w:r>
            <w:r w:rsidRPr="007134FB">
              <w:rPr>
                <w:rFonts w:eastAsia="Calibri"/>
                <w:color w:val="000000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a</w:t>
            </w:r>
            <w:r w:rsidRPr="007134FB">
              <w:rPr>
                <w:rFonts w:eastAsia="Calibri"/>
                <w:color w:val="000000"/>
                <w:spacing w:val="-3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gás.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Assento</w:t>
            </w:r>
            <w:r w:rsidRPr="007134FB">
              <w:rPr>
                <w:rFonts w:eastAsia="Calibri"/>
                <w:color w:val="000000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e</w:t>
            </w:r>
            <w:r w:rsidRPr="007134FB">
              <w:rPr>
                <w:rFonts w:eastAsia="Calibri"/>
                <w:color w:val="000000"/>
                <w:spacing w:val="-3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encosto</w:t>
            </w:r>
            <w:r w:rsidRPr="007134FB">
              <w:rPr>
                <w:rFonts w:eastAsia="Calibri"/>
                <w:color w:val="000000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estruturados</w:t>
            </w:r>
            <w:r w:rsidRPr="007134FB">
              <w:rPr>
                <w:rFonts w:eastAsia="Calibri"/>
                <w:color w:val="000000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em compensado anatômico, com espuma injetada de alta densidade, revestimento em tecido vinil na cor preta. Par de braços com regulagem de altura. Mecanismo que permita</w:t>
            </w:r>
            <w:r w:rsidRPr="007134FB">
              <w:rPr>
                <w:rFonts w:eastAsia="Calibri"/>
                <w:color w:val="000000"/>
                <w:spacing w:val="-7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regulagem</w:t>
            </w:r>
            <w:r w:rsidRPr="007134FB">
              <w:rPr>
                <w:rFonts w:eastAsia="Calibri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de</w:t>
            </w:r>
            <w:r w:rsidRPr="007134FB">
              <w:rPr>
                <w:rFonts w:eastAsia="Calibri"/>
                <w:color w:val="000000"/>
                <w:spacing w:val="-7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inclinação</w:t>
            </w:r>
            <w:r w:rsidRPr="007134FB">
              <w:rPr>
                <w:rFonts w:eastAsia="Calibri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do</w:t>
            </w:r>
            <w:r w:rsidRPr="007134FB">
              <w:rPr>
                <w:rFonts w:eastAsia="Calibri"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encosto.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Atendimento aos</w:t>
            </w:r>
            <w:r w:rsidRPr="007134FB">
              <w:rPr>
                <w:rFonts w:eastAsia="Calibri"/>
                <w:color w:val="000000"/>
                <w:spacing w:val="-11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requisitos</w:t>
            </w:r>
            <w:r w:rsidRPr="007134FB">
              <w:rPr>
                <w:rFonts w:eastAsia="Calibri"/>
                <w:color w:val="000000"/>
                <w:spacing w:val="-11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ergonômicos</w:t>
            </w:r>
            <w:r w:rsidRPr="007134FB">
              <w:rPr>
                <w:rFonts w:eastAsia="Calibri"/>
                <w:color w:val="000000"/>
                <w:spacing w:val="-11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da</w:t>
            </w:r>
            <w:r w:rsidRPr="007134FB">
              <w:rPr>
                <w:rFonts w:eastAsia="Calibri"/>
                <w:color w:val="000000"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NR-17.</w:t>
            </w:r>
            <w:r w:rsidRPr="007134FB">
              <w:rPr>
                <w:rFonts w:eastAsia="Calibri"/>
                <w:color w:val="000000"/>
                <w:spacing w:val="-11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Garantia</w:t>
            </w:r>
            <w:r w:rsidRPr="007134FB">
              <w:rPr>
                <w:rFonts w:eastAsia="Calibri"/>
                <w:color w:val="000000"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mínima</w:t>
            </w:r>
            <w:r w:rsidRPr="007134FB">
              <w:rPr>
                <w:rFonts w:eastAsia="Calibri"/>
                <w:color w:val="000000"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de 5 anos</w:t>
            </w:r>
          </w:p>
        </w:tc>
        <w:tc>
          <w:tcPr>
            <w:tcW w:w="478" w:type="dxa"/>
          </w:tcPr>
          <w:p w14:paraId="57794548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433" w:type="dxa"/>
          </w:tcPr>
          <w:p w14:paraId="6263ADBA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R$1.020,00</w:t>
            </w:r>
          </w:p>
        </w:tc>
        <w:tc>
          <w:tcPr>
            <w:tcW w:w="1152" w:type="dxa"/>
            <w:gridSpan w:val="2"/>
          </w:tcPr>
          <w:p w14:paraId="250C98DB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R$ 2040,00</w:t>
            </w:r>
          </w:p>
        </w:tc>
      </w:tr>
      <w:tr w:rsidR="007134FB" w:rsidRPr="007134FB" w14:paraId="6F0A5E46" w14:textId="77777777" w:rsidTr="006B3B43">
        <w:tc>
          <w:tcPr>
            <w:tcW w:w="737" w:type="dxa"/>
          </w:tcPr>
          <w:p w14:paraId="09C998EA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87" w:type="dxa"/>
          </w:tcPr>
          <w:p w14:paraId="15FC112B" w14:textId="77777777" w:rsidR="007134FB" w:rsidRPr="007134FB" w:rsidRDefault="007134FB" w:rsidP="007134FB">
            <w:pPr>
              <w:widowControl w:val="0"/>
              <w:autoSpaceDE w:val="0"/>
              <w:autoSpaceDN w:val="0"/>
              <w:ind w:left="105" w:right="98"/>
              <w:jc w:val="both"/>
              <w:rPr>
                <w:rFonts w:eastAsia="Arial MT"/>
                <w:lang w:val="pt-PT" w:eastAsia="en-US"/>
              </w:rPr>
            </w:pPr>
            <w:r w:rsidRPr="007134FB">
              <w:rPr>
                <w:rFonts w:eastAsia="Arial MT"/>
                <w:lang w:val="pt-PT" w:eastAsia="en-US"/>
              </w:rPr>
              <w:t>Cadeira Giratória tipo Secretária (sem braços): Cadeira giratória</w:t>
            </w:r>
            <w:r w:rsidRPr="007134FB">
              <w:rPr>
                <w:rFonts w:eastAsia="Arial MT"/>
                <w:spacing w:val="-1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ergonômica,</w:t>
            </w:r>
            <w:r w:rsidRPr="007134FB">
              <w:rPr>
                <w:rFonts w:eastAsia="Arial MT"/>
                <w:spacing w:val="-1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base</w:t>
            </w:r>
            <w:r w:rsidRPr="007134FB">
              <w:rPr>
                <w:rFonts w:eastAsia="Arial MT"/>
                <w:spacing w:val="-1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de</w:t>
            </w:r>
            <w:r w:rsidRPr="007134FB">
              <w:rPr>
                <w:rFonts w:eastAsia="Arial MT"/>
                <w:spacing w:val="-1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5</w:t>
            </w:r>
            <w:r w:rsidRPr="007134FB">
              <w:rPr>
                <w:rFonts w:eastAsia="Arial MT"/>
                <w:spacing w:val="-1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hastes</w:t>
            </w:r>
            <w:r w:rsidRPr="007134FB">
              <w:rPr>
                <w:rFonts w:eastAsia="Arial MT"/>
                <w:spacing w:val="-1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em</w:t>
            </w:r>
            <w:r w:rsidRPr="007134FB">
              <w:rPr>
                <w:rFonts w:eastAsia="Arial MT"/>
                <w:spacing w:val="-1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aço</w:t>
            </w:r>
            <w:r w:rsidRPr="007134FB">
              <w:rPr>
                <w:rFonts w:eastAsia="Arial MT"/>
                <w:spacing w:val="-1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carbono</w:t>
            </w:r>
            <w:r w:rsidRPr="007134FB">
              <w:rPr>
                <w:rFonts w:eastAsia="Arial MT"/>
                <w:spacing w:val="-1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com rodízios</w:t>
            </w:r>
            <w:r w:rsidRPr="007134FB">
              <w:rPr>
                <w:rFonts w:eastAsia="Arial MT"/>
                <w:spacing w:val="-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de</w:t>
            </w:r>
            <w:r w:rsidRPr="007134FB">
              <w:rPr>
                <w:rFonts w:eastAsia="Arial MT"/>
                <w:spacing w:val="-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duplo</w:t>
            </w:r>
            <w:r w:rsidRPr="007134FB">
              <w:rPr>
                <w:rFonts w:eastAsia="Arial MT"/>
                <w:spacing w:val="-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giro</w:t>
            </w:r>
            <w:r w:rsidRPr="007134FB">
              <w:rPr>
                <w:rFonts w:eastAsia="Arial MT"/>
                <w:spacing w:val="-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em</w:t>
            </w:r>
            <w:r w:rsidRPr="007134FB">
              <w:rPr>
                <w:rFonts w:eastAsia="Arial MT"/>
                <w:spacing w:val="-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nylon.</w:t>
            </w:r>
            <w:r w:rsidRPr="007134FB">
              <w:rPr>
                <w:rFonts w:eastAsia="Arial MT"/>
                <w:spacing w:val="-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Sistema</w:t>
            </w:r>
            <w:r w:rsidRPr="007134FB">
              <w:rPr>
                <w:rFonts w:eastAsia="Arial MT"/>
                <w:spacing w:val="-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de</w:t>
            </w:r>
            <w:r w:rsidRPr="007134FB">
              <w:rPr>
                <w:rFonts w:eastAsia="Arial MT"/>
                <w:spacing w:val="-6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regulagem</w:t>
            </w:r>
            <w:r w:rsidRPr="007134FB">
              <w:rPr>
                <w:rFonts w:eastAsia="Arial MT"/>
                <w:spacing w:val="-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de altura</w:t>
            </w:r>
            <w:r w:rsidRPr="007134FB">
              <w:rPr>
                <w:rFonts w:eastAsia="Arial MT"/>
                <w:spacing w:val="-6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do</w:t>
            </w:r>
            <w:r w:rsidRPr="007134FB">
              <w:rPr>
                <w:rFonts w:eastAsia="Arial MT"/>
                <w:spacing w:val="-4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assento</w:t>
            </w:r>
            <w:r w:rsidRPr="007134FB">
              <w:rPr>
                <w:rFonts w:eastAsia="Arial MT"/>
                <w:spacing w:val="-4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a</w:t>
            </w:r>
            <w:r w:rsidRPr="007134FB">
              <w:rPr>
                <w:rFonts w:eastAsia="Arial MT"/>
                <w:spacing w:val="-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gás.</w:t>
            </w:r>
            <w:r w:rsidRPr="007134FB">
              <w:rPr>
                <w:rFonts w:eastAsia="Arial MT"/>
                <w:spacing w:val="-4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Assento</w:t>
            </w:r>
            <w:r w:rsidRPr="007134FB">
              <w:rPr>
                <w:rFonts w:eastAsia="Arial MT"/>
                <w:spacing w:val="-4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e</w:t>
            </w:r>
            <w:r w:rsidRPr="007134FB">
              <w:rPr>
                <w:rFonts w:eastAsia="Arial MT"/>
                <w:spacing w:val="-5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encosto</w:t>
            </w:r>
            <w:r w:rsidRPr="007134FB">
              <w:rPr>
                <w:rFonts w:eastAsia="Arial MT"/>
                <w:spacing w:val="-4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estruturados</w:t>
            </w:r>
            <w:r w:rsidRPr="007134FB">
              <w:rPr>
                <w:rFonts w:eastAsia="Arial MT"/>
                <w:spacing w:val="-4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em compensado anatômico, com espuma injetada de alta densidade, revestimento em tecido vinil na cor preta. Mecanismo que permita regulagem de inclinação do encosto.</w:t>
            </w:r>
            <w:r w:rsidRPr="007134FB">
              <w:rPr>
                <w:rFonts w:eastAsia="Arial MT"/>
                <w:spacing w:val="6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Atendimento</w:t>
            </w:r>
            <w:r w:rsidRPr="007134FB">
              <w:rPr>
                <w:rFonts w:eastAsia="Arial MT"/>
                <w:spacing w:val="8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aos</w:t>
            </w:r>
            <w:r w:rsidRPr="007134FB">
              <w:rPr>
                <w:rFonts w:eastAsia="Arial MT"/>
                <w:spacing w:val="8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requisitos</w:t>
            </w:r>
            <w:r w:rsidRPr="007134FB">
              <w:rPr>
                <w:rFonts w:eastAsia="Arial MT"/>
                <w:spacing w:val="8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ergonômicos</w:t>
            </w:r>
            <w:r w:rsidRPr="007134FB">
              <w:rPr>
                <w:rFonts w:eastAsia="Arial MT"/>
                <w:spacing w:val="8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lang w:val="pt-PT" w:eastAsia="en-US"/>
              </w:rPr>
              <w:t>da</w:t>
            </w:r>
            <w:r w:rsidRPr="007134FB">
              <w:rPr>
                <w:rFonts w:eastAsia="Arial MT"/>
                <w:spacing w:val="7"/>
                <w:lang w:val="pt-PT" w:eastAsia="en-US"/>
              </w:rPr>
              <w:t xml:space="preserve"> </w:t>
            </w:r>
            <w:r w:rsidRPr="007134FB">
              <w:rPr>
                <w:rFonts w:eastAsia="Arial MT"/>
                <w:spacing w:val="-5"/>
                <w:lang w:val="pt-PT" w:eastAsia="en-US"/>
              </w:rPr>
              <w:t>NR-</w:t>
            </w:r>
          </w:p>
          <w:p w14:paraId="022B4F07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17.</w:t>
            </w:r>
            <w:r w:rsidRPr="007134FB">
              <w:rPr>
                <w:rFonts w:eastAsia="Calibri"/>
                <w:color w:val="000000"/>
                <w:spacing w:val="-3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Garantia</w:t>
            </w:r>
            <w:r w:rsidRPr="007134FB">
              <w:rPr>
                <w:rFonts w:eastAsia="Calibri"/>
                <w:color w:val="000000"/>
                <w:spacing w:val="-1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de</w:t>
            </w:r>
            <w:r w:rsidRPr="007134FB">
              <w:rPr>
                <w:rFonts w:eastAsia="Calibri"/>
                <w:color w:val="000000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5 </w:t>
            </w:r>
            <w:r w:rsidRPr="007134FB">
              <w:rPr>
                <w:rFonts w:eastAsia="Calibri"/>
                <w:color w:val="000000"/>
                <w:spacing w:val="-2"/>
                <w:sz w:val="24"/>
                <w:szCs w:val="24"/>
                <w:lang w:eastAsia="en-US"/>
              </w:rPr>
              <w:t>anos.</w:t>
            </w:r>
          </w:p>
        </w:tc>
        <w:tc>
          <w:tcPr>
            <w:tcW w:w="478" w:type="dxa"/>
          </w:tcPr>
          <w:p w14:paraId="5283800E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33" w:type="dxa"/>
          </w:tcPr>
          <w:p w14:paraId="19D481FE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R$999,00</w:t>
            </w:r>
          </w:p>
        </w:tc>
        <w:tc>
          <w:tcPr>
            <w:tcW w:w="1152" w:type="dxa"/>
            <w:gridSpan w:val="2"/>
          </w:tcPr>
          <w:p w14:paraId="088B9CC8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R$2997,00</w:t>
            </w:r>
          </w:p>
        </w:tc>
      </w:tr>
      <w:tr w:rsidR="007134FB" w:rsidRPr="007134FB" w14:paraId="3D0D206F" w14:textId="77777777" w:rsidTr="006B3B43">
        <w:tc>
          <w:tcPr>
            <w:tcW w:w="737" w:type="dxa"/>
          </w:tcPr>
          <w:p w14:paraId="7BCF976A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87" w:type="dxa"/>
          </w:tcPr>
          <w:p w14:paraId="65F0C49A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Cadeira Fixa: Cadeira fixa com hastes/estrutura em aço carbono,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tecido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vinil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na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cor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preta,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espuma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injetada</w:t>
            </w:r>
            <w:r w:rsidRPr="007134FB">
              <w:rPr>
                <w:rFonts w:eastAsia="Calibri"/>
                <w:color w:val="000000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7134FB">
              <w:rPr>
                <w:rFonts w:eastAsia="Calibri"/>
                <w:color w:val="000000"/>
                <w:sz w:val="24"/>
                <w:szCs w:val="24"/>
                <w:lang w:eastAsia="en-US"/>
              </w:rPr>
              <w:t>(assento e encosto), capacidade de carga mínima de 110kg. Atendimento aos requisitos ergonômicos da NR-17. Garantia de 5 anos</w:t>
            </w:r>
          </w:p>
        </w:tc>
        <w:tc>
          <w:tcPr>
            <w:tcW w:w="478" w:type="dxa"/>
          </w:tcPr>
          <w:p w14:paraId="60B334F7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433" w:type="dxa"/>
          </w:tcPr>
          <w:p w14:paraId="5603CC95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R$618,00</w:t>
            </w:r>
          </w:p>
        </w:tc>
        <w:tc>
          <w:tcPr>
            <w:tcW w:w="1152" w:type="dxa"/>
            <w:gridSpan w:val="2"/>
          </w:tcPr>
          <w:p w14:paraId="6ACC5CB3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>R$3.078,00</w:t>
            </w:r>
          </w:p>
        </w:tc>
      </w:tr>
      <w:tr w:rsidR="007134FB" w:rsidRPr="007134FB" w14:paraId="55E2C022" w14:textId="77777777" w:rsidTr="006B3B43">
        <w:trPr>
          <w:gridAfter w:val="1"/>
          <w:wAfter w:w="64" w:type="dxa"/>
        </w:trPr>
        <w:tc>
          <w:tcPr>
            <w:tcW w:w="8523" w:type="dxa"/>
            <w:gridSpan w:val="5"/>
          </w:tcPr>
          <w:p w14:paraId="3BA22142" w14:textId="77777777" w:rsidR="007134FB" w:rsidRPr="007134FB" w:rsidRDefault="007134FB" w:rsidP="007134FB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134FB">
              <w:rPr>
                <w:rFonts w:eastAsia="Calibri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VALOR TOTAL R$ 8.745,00</w:t>
            </w:r>
          </w:p>
        </w:tc>
      </w:tr>
    </w:tbl>
    <w:p w14:paraId="492744C9" w14:textId="77777777" w:rsidR="000534FC" w:rsidRDefault="000534FC" w:rsidP="00413FD1">
      <w:pPr>
        <w:jc w:val="both"/>
        <w:rPr>
          <w:b/>
          <w:color w:val="FF0000"/>
          <w:sz w:val="24"/>
          <w:szCs w:val="24"/>
          <w:u w:val="single"/>
        </w:rPr>
      </w:pPr>
    </w:p>
    <w:p w14:paraId="495181F9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FUNDAMENTO DA DISPENSA - JUSTIFICATIVA</w:t>
      </w:r>
      <w:r>
        <w:rPr>
          <w:b/>
          <w:sz w:val="24"/>
          <w:szCs w:val="24"/>
        </w:rPr>
        <w:t>:</w:t>
      </w:r>
    </w:p>
    <w:p w14:paraId="56F404D3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6A69E48C" w14:textId="77777777" w:rsidR="00F6033D" w:rsidRDefault="00F6033D" w:rsidP="00F6033D">
      <w:pPr>
        <w:jc w:val="both"/>
        <w:rPr>
          <w:sz w:val="24"/>
          <w:szCs w:val="24"/>
        </w:rPr>
      </w:pPr>
    </w:p>
    <w:p w14:paraId="7B71BD27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>Para melhor entendimento, vejamos o que dispõe o inciso XXI do Artigo 37 da CF/1988:</w:t>
      </w:r>
    </w:p>
    <w:p w14:paraId="55726964" w14:textId="77777777" w:rsidR="00F6033D" w:rsidRDefault="00F6033D" w:rsidP="00F6033D">
      <w:pPr>
        <w:ind w:left="708"/>
        <w:jc w:val="both"/>
        <w:rPr>
          <w:bCs/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Cs/>
          <w:i/>
          <w:iCs/>
          <w:sz w:val="24"/>
          <w:szCs w:val="24"/>
        </w:rPr>
        <w:t>(...)</w:t>
      </w:r>
    </w:p>
    <w:p w14:paraId="214214A5" w14:textId="77777777" w:rsidR="00F6033D" w:rsidRDefault="00F6033D" w:rsidP="00F6033D">
      <w:pPr>
        <w:ind w:left="3540"/>
        <w:jc w:val="both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7F1EC652" w14:textId="77777777" w:rsidR="00F6033D" w:rsidRDefault="00F6033D" w:rsidP="00F6033D">
      <w:pPr>
        <w:ind w:left="3540"/>
        <w:jc w:val="both"/>
        <w:rPr>
          <w:sz w:val="24"/>
          <w:szCs w:val="24"/>
        </w:rPr>
      </w:pPr>
    </w:p>
    <w:p w14:paraId="5AAB2376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727C4074" w14:textId="77777777" w:rsidR="00F6033D" w:rsidRDefault="00F6033D" w:rsidP="00F6033D">
      <w:pPr>
        <w:jc w:val="both"/>
        <w:rPr>
          <w:sz w:val="24"/>
          <w:szCs w:val="24"/>
        </w:rPr>
      </w:pPr>
    </w:p>
    <w:p w14:paraId="23C19322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543655E5" w14:textId="77777777" w:rsidR="00F6033D" w:rsidRDefault="00F6033D" w:rsidP="00F6033D">
      <w:pPr>
        <w:jc w:val="both"/>
        <w:rPr>
          <w:sz w:val="24"/>
          <w:szCs w:val="24"/>
        </w:rPr>
      </w:pPr>
    </w:p>
    <w:p w14:paraId="438A042A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20CE8E29" w14:textId="77777777" w:rsidR="00F6033D" w:rsidRDefault="00F6033D" w:rsidP="00F6033D">
      <w:pPr>
        <w:jc w:val="both"/>
        <w:rPr>
          <w:sz w:val="24"/>
          <w:szCs w:val="24"/>
        </w:rPr>
      </w:pPr>
    </w:p>
    <w:p w14:paraId="2F3078A3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Na ocorrência de licitações desnecessárias e/ou inviáveis, a lei previu exceções à regra, as chamadas Dispensas de Licitações e a Inexigibilidade de Licitação.</w:t>
      </w:r>
    </w:p>
    <w:p w14:paraId="7190D277" w14:textId="77777777" w:rsidR="00F6033D" w:rsidRDefault="00F6033D" w:rsidP="00F6033D">
      <w:pPr>
        <w:jc w:val="both"/>
        <w:rPr>
          <w:b/>
          <w:sz w:val="24"/>
          <w:szCs w:val="24"/>
        </w:rPr>
      </w:pPr>
    </w:p>
    <w:p w14:paraId="5BE7037C" w14:textId="7EE5985A" w:rsidR="00F6033D" w:rsidRPr="00136086" w:rsidRDefault="00F6033D" w:rsidP="00136086">
      <w:pPr>
        <w:pStyle w:val="Corpodetexto"/>
        <w:jc w:val="both"/>
        <w:rPr>
          <w:rFonts w:eastAsia="SimSun" w:cs="Mangal"/>
          <w:kern w:val="2"/>
          <w:lang w:eastAsia="zh-CN" w:bidi="hi-IN"/>
        </w:rPr>
      </w:pPr>
      <w:r w:rsidRPr="000534FC">
        <w:t xml:space="preserve">A Dispensa de Licitação </w:t>
      </w:r>
      <w:r w:rsidR="007134FB">
        <w:t xml:space="preserve"> para aquisição de mobiliário corporativo, compreendendo cadeiras fixas e cadeiras giratórias, destinadas à estruturação e adequação dos ambientes da Unidade Básica de Saúde Indígena Alto Recreio</w:t>
      </w:r>
      <w:r w:rsidR="007134FB" w:rsidRPr="000534FC">
        <w:t xml:space="preserve"> </w:t>
      </w:r>
      <w:r w:rsidRPr="000534FC">
        <w:t>encontra amparo legal no art. 75, inciso II da Lei nº. 14.133/2021</w:t>
      </w:r>
      <w:r w:rsidRPr="000E6FC6">
        <w:t>.</w:t>
      </w:r>
    </w:p>
    <w:p w14:paraId="12BFA48E" w14:textId="77777777" w:rsidR="00F6033D" w:rsidRDefault="00F6033D" w:rsidP="00F6033D">
      <w:pPr>
        <w:jc w:val="both"/>
        <w:rPr>
          <w:sz w:val="24"/>
          <w:szCs w:val="24"/>
        </w:rPr>
      </w:pPr>
    </w:p>
    <w:p w14:paraId="5D1888EB" w14:textId="77777777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FUNDAMENTO LEGAL: </w:t>
      </w:r>
    </w:p>
    <w:p w14:paraId="11497518" w14:textId="3C1EFD4E" w:rsidR="00F6033D" w:rsidRDefault="00F6033D" w:rsidP="00F6033D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Trata-se de certame realizado sob a obediência ao estabelecido no art. 75, inciso II da Lei n. 14.133/2021, onde se verifica ocasião em que é cabível a dispensa de licitação</w:t>
      </w:r>
      <w:r>
        <w:rPr>
          <w:i/>
          <w:sz w:val="24"/>
          <w:szCs w:val="24"/>
        </w:rPr>
        <w:t>:</w:t>
      </w:r>
    </w:p>
    <w:p w14:paraId="4A1DC567" w14:textId="77777777" w:rsidR="00F6033D" w:rsidRDefault="00F6033D" w:rsidP="00F6033D">
      <w:pPr>
        <w:jc w:val="both"/>
        <w:rPr>
          <w:i/>
          <w:sz w:val="24"/>
          <w:szCs w:val="24"/>
        </w:rPr>
      </w:pPr>
    </w:p>
    <w:p w14:paraId="732AD648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“Art. 75.  É dispensável a licitação:</w:t>
      </w:r>
    </w:p>
    <w:p w14:paraId="4D6B8E81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5E235403" w14:textId="42D66A6C" w:rsidR="00F6033D" w:rsidRDefault="00136086" w:rsidP="00F6033D">
      <w:pPr>
        <w:ind w:left="3402"/>
        <w:jc w:val="both"/>
        <w:rPr>
          <w:i/>
          <w:iCs/>
          <w:sz w:val="24"/>
          <w:szCs w:val="24"/>
        </w:rPr>
      </w:pPr>
      <w:r>
        <w:rPr>
          <w:rFonts w:ascii="Arial" w:hAnsi="Arial" w:cs="Arial"/>
          <w:color w:val="000000"/>
        </w:rPr>
        <w:t>II - para contratação que envolva valores inferiores a R$ 50.000,00 (cinquenta mil reais), no caso de outros serviços e compras;        </w:t>
      </w:r>
      <w:hyperlink r:id="rId7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10.922, de 2021)</w:t>
        </w:r>
      </w:hyperlink>
      <w:r>
        <w:rPr>
          <w:rFonts w:ascii="Arial" w:hAnsi="Arial" w:cs="Arial"/>
          <w:strike/>
          <w:color w:val="000000"/>
        </w:rPr>
        <w:t>      </w:t>
      </w:r>
      <w:hyperlink r:id="rId8" w:anchor="art3" w:history="1">
        <w:r>
          <w:rPr>
            <w:rStyle w:val="Hyperlink"/>
            <w:rFonts w:ascii="Arial" w:eastAsiaTheme="majorEastAsia" w:hAnsi="Arial" w:cs="Arial"/>
            <w:strike/>
          </w:rPr>
          <w:t>(Vigência)</w:t>
        </w:r>
      </w:hyperlink>
      <w:r>
        <w:rPr>
          <w:rFonts w:ascii="Arial" w:hAnsi="Arial" w:cs="Arial"/>
          <w:color w:val="000000"/>
        </w:rPr>
        <w:t>      </w:t>
      </w:r>
      <w:r>
        <w:rPr>
          <w:rFonts w:ascii="Arial" w:hAnsi="Arial" w:cs="Arial"/>
          <w:strike/>
          <w:color w:val="000000"/>
        </w:rPr>
        <w:t> </w:t>
      </w:r>
      <w:hyperlink r:id="rId9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11.317, de 2022)</w:t>
        </w:r>
      </w:hyperlink>
      <w:r>
        <w:rPr>
          <w:rFonts w:ascii="Arial" w:hAnsi="Arial" w:cs="Arial"/>
          <w:strike/>
          <w:color w:val="000000"/>
        </w:rPr>
        <w:t>       </w:t>
      </w:r>
      <w:hyperlink r:id="rId10" w:anchor="art4" w:history="1">
        <w:r>
          <w:rPr>
            <w:rStyle w:val="Hyperlink"/>
            <w:rFonts w:ascii="Arial" w:eastAsiaTheme="majorEastAsia" w:hAnsi="Arial" w:cs="Arial"/>
            <w:strike/>
          </w:rPr>
          <w:t>Vigência</w:t>
        </w:r>
      </w:hyperlink>
      <w:r>
        <w:rPr>
          <w:rFonts w:ascii="Arial" w:hAnsi="Arial" w:cs="Arial"/>
          <w:color w:val="000000"/>
        </w:rPr>
        <w:t>     </w:t>
      </w:r>
      <w:r>
        <w:rPr>
          <w:rFonts w:ascii="Arial" w:hAnsi="Arial" w:cs="Arial"/>
          <w:strike/>
          <w:color w:val="000000"/>
        </w:rPr>
        <w:t> </w:t>
      </w:r>
      <w:hyperlink r:id="rId11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11.871, de 2023)</w:t>
        </w:r>
      </w:hyperlink>
      <w:r>
        <w:rPr>
          <w:rFonts w:ascii="Arial" w:hAnsi="Arial" w:cs="Arial"/>
          <w:strike/>
          <w:color w:val="000000"/>
        </w:rPr>
        <w:t>     </w:t>
      </w:r>
      <w:hyperlink r:id="rId12" w:anchor="art4" w:history="1">
        <w:r>
          <w:rPr>
            <w:rStyle w:val="Hyperlink"/>
            <w:rFonts w:ascii="Arial" w:eastAsiaTheme="majorEastAsia" w:hAnsi="Arial" w:cs="Arial"/>
            <w:strike/>
          </w:rPr>
          <w:t>Vigência</w:t>
        </w:r>
      </w:hyperlink>
      <w:r>
        <w:rPr>
          <w:rFonts w:ascii="Arial" w:hAnsi="Arial" w:cs="Arial"/>
          <w:strike/>
          <w:color w:val="000000"/>
        </w:rPr>
        <w:t>    </w:t>
      </w:r>
      <w:hyperlink r:id="rId13" w:history="1">
        <w:r>
          <w:rPr>
            <w:rStyle w:val="Hyperlink"/>
            <w:rFonts w:ascii="Arial" w:eastAsiaTheme="majorEastAsia" w:hAnsi="Arial" w:cs="Arial"/>
          </w:rPr>
          <w:t>(Vide Decreto nº 12.343, de 2024)</w:t>
        </w:r>
      </w:hyperlink>
      <w:r>
        <w:rPr>
          <w:rFonts w:ascii="Arial" w:hAnsi="Arial" w:cs="Arial"/>
          <w:color w:val="000000"/>
        </w:rPr>
        <w:t>    </w:t>
      </w:r>
      <w:hyperlink r:id="rId14" w:anchor="art4" w:history="1">
        <w:r>
          <w:rPr>
            <w:rStyle w:val="Hyperlink"/>
            <w:rFonts w:ascii="Arial" w:eastAsiaTheme="majorEastAsia" w:hAnsi="Arial" w:cs="Arial"/>
          </w:rPr>
          <w:t>Vigência</w:t>
        </w:r>
      </w:hyperlink>
      <w:r>
        <w:rPr>
          <w:rFonts w:ascii="Arial" w:hAnsi="Arial" w:cs="Arial"/>
          <w:color w:val="000000"/>
        </w:rPr>
        <w:t>        </w:t>
      </w:r>
      <w:hyperlink r:id="rId15" w:history="1">
        <w:r>
          <w:rPr>
            <w:rStyle w:val="Hyperlink"/>
            <w:rFonts w:ascii="Arial" w:eastAsiaTheme="majorEastAsia" w:hAnsi="Arial" w:cs="Arial"/>
          </w:rPr>
          <w:t>(Vide Decreto nº 12.807, de 2025)</w:t>
        </w:r>
      </w:hyperlink>
      <w:r>
        <w:rPr>
          <w:rFonts w:ascii="Arial" w:hAnsi="Arial" w:cs="Arial"/>
          <w:color w:val="000000"/>
        </w:rPr>
        <w:t>   </w:t>
      </w:r>
      <w:hyperlink r:id="rId16" w:anchor="art5" w:history="1">
        <w:r>
          <w:rPr>
            <w:rStyle w:val="Hyperlink"/>
            <w:rFonts w:ascii="Arial" w:eastAsiaTheme="majorEastAsia" w:hAnsi="Arial" w:cs="Arial"/>
          </w:rPr>
          <w:t>Vigência</w:t>
        </w:r>
      </w:hyperlink>
    </w:p>
    <w:p w14:paraId="0C5ADFEB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154CF245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43F707E0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Nas palavras do doutor Marçal </w:t>
      </w:r>
      <w:proofErr w:type="spellStart"/>
      <w:r>
        <w:rPr>
          <w:b/>
          <w:sz w:val="24"/>
          <w:szCs w:val="24"/>
        </w:rPr>
        <w:t>Justen</w:t>
      </w:r>
      <w:proofErr w:type="spellEnd"/>
      <w:r>
        <w:rPr>
          <w:b/>
          <w:sz w:val="24"/>
          <w:szCs w:val="24"/>
        </w:rPr>
        <w:t xml:space="preserve"> Filho (2004, p. 236) </w:t>
      </w:r>
      <w:r>
        <w:rPr>
          <w:rStyle w:val="Refdenotaderodap"/>
          <w:b/>
          <w:sz w:val="24"/>
          <w:szCs w:val="24"/>
        </w:rPr>
        <w:footnoteReference w:id="1"/>
      </w:r>
    </w:p>
    <w:p w14:paraId="76F5E8CD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52F0E4CD" w14:textId="77777777" w:rsidR="00F6033D" w:rsidRDefault="00F6033D" w:rsidP="00F6033D">
      <w:pPr>
        <w:jc w:val="both"/>
        <w:rPr>
          <w:sz w:val="24"/>
          <w:szCs w:val="24"/>
        </w:rPr>
      </w:pPr>
    </w:p>
    <w:p w14:paraId="7E866EB3" w14:textId="77777777" w:rsidR="00F6033D" w:rsidRDefault="00F6033D" w:rsidP="00F6033D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RAZOES:</w:t>
      </w:r>
    </w:p>
    <w:p w14:paraId="0651CE41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DA ESCOLHA DO FORNECEDOR</w:t>
      </w:r>
      <w:r>
        <w:rPr>
          <w:b/>
          <w:sz w:val="24"/>
          <w:szCs w:val="24"/>
        </w:rPr>
        <w:t>:</w:t>
      </w:r>
    </w:p>
    <w:p w14:paraId="0B624598" w14:textId="77777777" w:rsidR="00F6033D" w:rsidRDefault="00F6033D" w:rsidP="00F6033D">
      <w:pPr>
        <w:jc w:val="both"/>
        <w:rPr>
          <w:noProof/>
          <w:sz w:val="24"/>
          <w:szCs w:val="24"/>
        </w:rPr>
      </w:pPr>
    </w:p>
    <w:p w14:paraId="5414919D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Lei 14.133/21:</w:t>
      </w:r>
    </w:p>
    <w:p w14:paraId="3423131F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“Art. 72.  </w:t>
      </w:r>
      <w:r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>
        <w:rPr>
          <w:i/>
          <w:iCs/>
          <w:sz w:val="24"/>
          <w:szCs w:val="24"/>
        </w:rPr>
        <w:t>:</w:t>
      </w:r>
    </w:p>
    <w:p w14:paraId="40A152FF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[...]</w:t>
      </w:r>
    </w:p>
    <w:p w14:paraId="07F9C61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 xml:space="preserve">VI – </w:t>
      </w:r>
      <w:proofErr w:type="gramStart"/>
      <w:r>
        <w:rPr>
          <w:i/>
          <w:sz w:val="24"/>
          <w:szCs w:val="24"/>
          <w:shd w:val="clear" w:color="auto" w:fill="FFFFFF"/>
        </w:rPr>
        <w:t>razão</w:t>
      </w:r>
      <w:proofErr w:type="gramEnd"/>
      <w:r>
        <w:rPr>
          <w:i/>
          <w:sz w:val="24"/>
          <w:szCs w:val="24"/>
          <w:shd w:val="clear" w:color="auto" w:fill="FFFFFF"/>
        </w:rPr>
        <w:t xml:space="preserve"> da escolha do contratado;”</w:t>
      </w:r>
    </w:p>
    <w:p w14:paraId="14316F2C" w14:textId="77777777" w:rsidR="00F6033D" w:rsidRDefault="00F6033D" w:rsidP="00F6033D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</w:p>
    <w:p w14:paraId="4782A667" w14:textId="787D69F9" w:rsidR="00F6033D" w:rsidRDefault="00F6033D" w:rsidP="00F603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escolha desta Administração Municipal para a contratação da empresa </w:t>
      </w:r>
      <w:r w:rsidR="004B1B0B">
        <w:rPr>
          <w:b/>
        </w:rPr>
        <w:t>JM MASTER INFORMATICA LTDA</w:t>
      </w:r>
      <w:r w:rsidR="000B45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é porque dentre todos os orçamentos pedidos a empresa foi o menor valor proposto. </w:t>
      </w:r>
    </w:p>
    <w:p w14:paraId="7A3698D4" w14:textId="77777777" w:rsidR="00F6033D" w:rsidRDefault="00F6033D" w:rsidP="00F6033D">
      <w:pPr>
        <w:jc w:val="both"/>
        <w:rPr>
          <w:bCs/>
          <w:iCs/>
          <w:sz w:val="24"/>
          <w:szCs w:val="24"/>
        </w:rPr>
      </w:pPr>
    </w:p>
    <w:p w14:paraId="1B91EDEF" w14:textId="77777777" w:rsidR="00F6033D" w:rsidRDefault="00F6033D" w:rsidP="00F6033D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 PREÇO:</w:t>
      </w:r>
    </w:p>
    <w:p w14:paraId="4861B979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Lei 14.133/21:</w:t>
      </w:r>
    </w:p>
    <w:p w14:paraId="68153404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“Art. 72.  </w:t>
      </w:r>
      <w:r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>
        <w:rPr>
          <w:i/>
          <w:iCs/>
          <w:sz w:val="24"/>
          <w:szCs w:val="24"/>
        </w:rPr>
        <w:t>:</w:t>
      </w:r>
    </w:p>
    <w:p w14:paraId="10796E3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1D86425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>VII – justificativa de preço;”</w:t>
      </w:r>
    </w:p>
    <w:p w14:paraId="42AC084E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68A52ED7" w14:textId="5E27BFD6" w:rsidR="00F6033D" w:rsidRDefault="00F6033D" w:rsidP="007134FB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E</w:t>
      </w:r>
      <w:r>
        <w:rPr>
          <w:sz w:val="24"/>
          <w:szCs w:val="24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2402D2D0" w14:textId="77777777" w:rsidR="00F6033D" w:rsidRDefault="00F6033D" w:rsidP="00F6033D">
      <w:pPr>
        <w:ind w:firstLine="1134"/>
        <w:jc w:val="both"/>
        <w:rPr>
          <w:sz w:val="24"/>
          <w:szCs w:val="24"/>
        </w:rPr>
      </w:pPr>
    </w:p>
    <w:p w14:paraId="1B5E2DD6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JUSTIFICATIVA DA CONTRATAÇÃO</w:t>
      </w:r>
      <w:r>
        <w:rPr>
          <w:b/>
          <w:sz w:val="24"/>
          <w:szCs w:val="24"/>
        </w:rPr>
        <w:t>:</w:t>
      </w:r>
    </w:p>
    <w:p w14:paraId="121E387B" w14:textId="77777777" w:rsidR="000E6FC6" w:rsidRDefault="000E6FC6" w:rsidP="000E6FC6">
      <w:pPr>
        <w:jc w:val="both"/>
      </w:pPr>
    </w:p>
    <w:p w14:paraId="01230E9B" w14:textId="77777777" w:rsidR="007134FB" w:rsidRDefault="007134FB" w:rsidP="007134FB">
      <w:pPr>
        <w:pStyle w:val="Corpodetexto"/>
        <w:ind w:right="-1"/>
        <w:jc w:val="both"/>
      </w:pPr>
      <w:r>
        <w:t>A presente contratação justifica-se pela necessidade premente de melhoria da in-fraestrutura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Unidade</w:t>
      </w:r>
      <w:r>
        <w:rPr>
          <w:spacing w:val="-3"/>
        </w:rPr>
        <w:t xml:space="preserve"> </w:t>
      </w:r>
      <w:r>
        <w:t>Básica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Indígena</w:t>
      </w:r>
      <w:r>
        <w:rPr>
          <w:spacing w:val="-5"/>
        </w:rPr>
        <w:t xml:space="preserve"> </w:t>
      </w:r>
      <w:r>
        <w:t>Alto</w:t>
      </w:r>
      <w:r>
        <w:rPr>
          <w:spacing w:val="-4"/>
        </w:rPr>
        <w:t xml:space="preserve"> </w:t>
      </w:r>
      <w:r>
        <w:t>Recreio,</w:t>
      </w:r>
      <w:r>
        <w:rPr>
          <w:spacing w:val="-4"/>
        </w:rPr>
        <w:t xml:space="preserve"> </w:t>
      </w:r>
      <w:r>
        <w:t>visando</w:t>
      </w:r>
      <w:r>
        <w:rPr>
          <w:spacing w:val="-4"/>
        </w:rPr>
        <w:t xml:space="preserve"> </w:t>
      </w:r>
      <w:r>
        <w:t>garantir</w:t>
      </w:r>
      <w:r>
        <w:rPr>
          <w:spacing w:val="-4"/>
        </w:rPr>
        <w:t xml:space="preserve"> </w:t>
      </w:r>
      <w:r>
        <w:t>melho-res condições de atendimento e acolhimento qualificado aos usuários do Sistema Único de Saúde (SUS).</w:t>
      </w:r>
    </w:p>
    <w:p w14:paraId="38F3F3E6" w14:textId="77777777" w:rsidR="007134FB" w:rsidRDefault="007134FB" w:rsidP="007134FB">
      <w:pPr>
        <w:pStyle w:val="Corpodetexto"/>
        <w:spacing w:before="4"/>
        <w:ind w:right="-1"/>
      </w:pPr>
    </w:p>
    <w:p w14:paraId="01E0A31D" w14:textId="77777777" w:rsidR="007134FB" w:rsidRDefault="007134FB" w:rsidP="007134FB">
      <w:pPr>
        <w:pStyle w:val="Corpodetexto"/>
        <w:spacing w:before="1"/>
        <w:ind w:right="-1"/>
        <w:jc w:val="both"/>
      </w:pPr>
      <w:r>
        <w:t>A demanda fundamenta-se na necessidade de assegurar a adequada estruturação de consultórios, recepção e salas de procedimentos da referida unidade; substituir mobi-liários</w:t>
      </w:r>
      <w:r>
        <w:rPr>
          <w:spacing w:val="-3"/>
        </w:rPr>
        <w:t xml:space="preserve"> </w:t>
      </w:r>
      <w:r>
        <w:t>desgastados</w:t>
      </w:r>
      <w:r>
        <w:rPr>
          <w:spacing w:val="-3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contínuo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suprir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ausência</w:t>
      </w:r>
      <w:r>
        <w:rPr>
          <w:spacing w:val="-2"/>
        </w:rPr>
        <w:t xml:space="preserve"> </w:t>
      </w:r>
      <w:r>
        <w:t>factual;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garantir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cumpri-mento</w:t>
      </w:r>
      <w:r>
        <w:rPr>
          <w:spacing w:val="-1"/>
        </w:rPr>
        <w:t xml:space="preserve"> </w:t>
      </w:r>
      <w:r>
        <w:t>pleno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ergonomia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segurança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trabalho,</w:t>
      </w:r>
      <w:r>
        <w:rPr>
          <w:spacing w:val="-1"/>
        </w:rPr>
        <w:t xml:space="preserve"> </w:t>
      </w:r>
      <w:r>
        <w:t>proporcionando</w:t>
      </w:r>
      <w:r>
        <w:rPr>
          <w:spacing w:val="-1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am-biente humanizado e eficiente para os profissionais e para a comunidade indígena aten-</w:t>
      </w:r>
      <w:r>
        <w:rPr>
          <w:spacing w:val="-2"/>
        </w:rPr>
        <w:t>dida.</w:t>
      </w:r>
    </w:p>
    <w:p w14:paraId="6716B7C1" w14:textId="77777777" w:rsidR="007134FB" w:rsidRDefault="007134FB" w:rsidP="007134FB">
      <w:pPr>
        <w:pStyle w:val="Corpodetexto"/>
        <w:spacing w:before="1"/>
        <w:ind w:right="-1"/>
        <w:jc w:val="both"/>
      </w:pPr>
      <w:r>
        <w:t>A aquisição está perfeitamente alinhada às diretrizes de qualificação da atenção básica</w:t>
      </w:r>
      <w:r>
        <w:rPr>
          <w:spacing w:val="-5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saúde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plano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aplicação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indígenas,</w:t>
      </w:r>
      <w:r>
        <w:rPr>
          <w:spacing w:val="-6"/>
        </w:rPr>
        <w:t xml:space="preserve"> </w:t>
      </w:r>
      <w:r>
        <w:t>sendo</w:t>
      </w:r>
      <w:r>
        <w:rPr>
          <w:spacing w:val="-4"/>
        </w:rPr>
        <w:t xml:space="preserve"> </w:t>
      </w:r>
      <w:r>
        <w:t>custeada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verbas específicas vinculadas à estruturação e manutenção das ações de saúde indígenas.</w:t>
      </w:r>
    </w:p>
    <w:p w14:paraId="62080546" w14:textId="77777777" w:rsidR="00F6033D" w:rsidRDefault="00F6033D" w:rsidP="007134FB">
      <w:pPr>
        <w:rPr>
          <w:noProof/>
          <w:sz w:val="24"/>
          <w:szCs w:val="24"/>
        </w:rPr>
      </w:pPr>
    </w:p>
    <w:p w14:paraId="68BF341B" w14:textId="7855D3A9" w:rsidR="00F6033D" w:rsidRDefault="00F6033D" w:rsidP="00F6033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RONDA ALTA/RS, </w:t>
      </w:r>
      <w:r w:rsidR="007134FB">
        <w:rPr>
          <w:noProof/>
          <w:sz w:val="24"/>
          <w:szCs w:val="24"/>
        </w:rPr>
        <w:t>0</w:t>
      </w:r>
      <w:r w:rsidR="004B1B0B">
        <w:rPr>
          <w:noProof/>
          <w:sz w:val="24"/>
          <w:szCs w:val="24"/>
        </w:rPr>
        <w:t>9</w:t>
      </w:r>
      <w:r>
        <w:rPr>
          <w:noProof/>
          <w:sz w:val="24"/>
          <w:szCs w:val="24"/>
        </w:rPr>
        <w:t xml:space="preserve"> de</w:t>
      </w:r>
      <w:r w:rsidR="007134FB">
        <w:rPr>
          <w:noProof/>
          <w:sz w:val="24"/>
          <w:szCs w:val="24"/>
        </w:rPr>
        <w:t xml:space="preserve"> junho</w:t>
      </w:r>
      <w:r w:rsidR="000534FC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de 202</w:t>
      </w:r>
      <w:r w:rsidR="000E6FC6">
        <w:rPr>
          <w:noProof/>
          <w:sz w:val="24"/>
          <w:szCs w:val="24"/>
        </w:rPr>
        <w:t>6</w:t>
      </w:r>
      <w:r>
        <w:rPr>
          <w:noProof/>
          <w:sz w:val="24"/>
          <w:szCs w:val="24"/>
        </w:rPr>
        <w:t>.</w:t>
      </w:r>
    </w:p>
    <w:p w14:paraId="0A3EDC4F" w14:textId="77777777" w:rsidR="00F6033D" w:rsidRDefault="00F6033D" w:rsidP="00F6033D">
      <w:pPr>
        <w:ind w:firstLine="1134"/>
        <w:jc w:val="center"/>
        <w:rPr>
          <w:sz w:val="24"/>
          <w:szCs w:val="24"/>
        </w:rPr>
      </w:pPr>
    </w:p>
    <w:p w14:paraId="289676C7" w14:textId="77777777" w:rsidR="00F6033D" w:rsidRDefault="00F6033D" w:rsidP="00F6033D">
      <w:pPr>
        <w:rPr>
          <w:b/>
          <w:bCs/>
          <w:sz w:val="24"/>
          <w:szCs w:val="24"/>
        </w:rPr>
      </w:pPr>
    </w:p>
    <w:p w14:paraId="2F576CFC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47FCDE55" w14:textId="507D54E6" w:rsidR="00F6033D" w:rsidRDefault="000E6FC6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NELCI ANTONIO MARTINELLI</w:t>
      </w:r>
    </w:p>
    <w:p w14:paraId="4AEA341A" w14:textId="38050C96" w:rsidR="00F6033D" w:rsidRDefault="00F6033D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Secretário </w:t>
      </w:r>
      <w:r w:rsidR="00883057">
        <w:rPr>
          <w:rFonts w:eastAsia="Arial"/>
          <w:b/>
          <w:bCs/>
          <w:sz w:val="24"/>
          <w:szCs w:val="24"/>
        </w:rPr>
        <w:t>d</w:t>
      </w:r>
      <w:r w:rsidR="000E6FC6">
        <w:rPr>
          <w:rFonts w:eastAsia="Arial"/>
          <w:b/>
          <w:bCs/>
          <w:sz w:val="24"/>
          <w:szCs w:val="24"/>
        </w:rPr>
        <w:t xml:space="preserve">e </w:t>
      </w:r>
      <w:r w:rsidR="000534FC">
        <w:rPr>
          <w:rFonts w:eastAsia="Arial"/>
          <w:b/>
          <w:bCs/>
          <w:sz w:val="24"/>
          <w:szCs w:val="24"/>
        </w:rPr>
        <w:t>Saúde</w:t>
      </w:r>
    </w:p>
    <w:p w14:paraId="72387FEA" w14:textId="77777777" w:rsidR="00F6033D" w:rsidRDefault="00F6033D" w:rsidP="007134FB">
      <w:pPr>
        <w:rPr>
          <w:b/>
          <w:bCs/>
          <w:sz w:val="24"/>
          <w:szCs w:val="24"/>
        </w:rPr>
      </w:pPr>
    </w:p>
    <w:p w14:paraId="7C9023DF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40BD298F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33F01D0E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MARCOS MIGUEL BEUX</w:t>
      </w:r>
    </w:p>
    <w:p w14:paraId="2F5E5377" w14:textId="2ED63095" w:rsidR="00F6033D" w:rsidRDefault="00F6033D" w:rsidP="007134FB">
      <w:pPr>
        <w:jc w:val="center"/>
      </w:pPr>
      <w:r>
        <w:rPr>
          <w:b/>
          <w:bCs/>
          <w:sz w:val="24"/>
          <w:szCs w:val="24"/>
        </w:rPr>
        <w:t>Prefeito Municipal</w:t>
      </w:r>
    </w:p>
    <w:sectPr w:rsidR="00F6033D">
      <w:head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32C29" w14:textId="77777777" w:rsidR="00C92297" w:rsidRDefault="00C92297" w:rsidP="00F6033D">
      <w:r>
        <w:separator/>
      </w:r>
    </w:p>
  </w:endnote>
  <w:endnote w:type="continuationSeparator" w:id="0">
    <w:p w14:paraId="2C786C4F" w14:textId="77777777" w:rsidR="00C92297" w:rsidRDefault="00C92297" w:rsidP="00F6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D3EBD" w14:textId="77777777" w:rsidR="00C92297" w:rsidRDefault="00C92297" w:rsidP="00F6033D">
      <w:r>
        <w:separator/>
      </w:r>
    </w:p>
  </w:footnote>
  <w:footnote w:type="continuationSeparator" w:id="0">
    <w:p w14:paraId="4DA8B053" w14:textId="77777777" w:rsidR="00C92297" w:rsidRDefault="00C92297" w:rsidP="00F6033D">
      <w:r>
        <w:continuationSeparator/>
      </w:r>
    </w:p>
  </w:footnote>
  <w:footnote w:id="1">
    <w:p w14:paraId="27BD7A20" w14:textId="77777777" w:rsidR="00F6033D" w:rsidRDefault="00F6033D" w:rsidP="00F6033D">
      <w:pPr>
        <w:jc w:val="both"/>
      </w:pPr>
      <w:r>
        <w:rPr>
          <w:rStyle w:val="Refdenotaderodap"/>
        </w:rPr>
        <w:footnoteRef/>
      </w:r>
      <w:r>
        <w:t xml:space="preserve"> JUSTEN FILHO, MARÇAL. Comentários à Lei de Licitações e Contratos Administrativos. 10ª ed. São Paulo: Dialética, 2004.</w:t>
      </w:r>
    </w:p>
    <w:p w14:paraId="2B02E1A9" w14:textId="77777777" w:rsidR="00F6033D" w:rsidRDefault="00F6033D" w:rsidP="00F6033D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E63E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b/>
        <w:bCs/>
        <w:sz w:val="32"/>
        <w:szCs w:val="32"/>
        <w:lang w:eastAsia="ar-SA"/>
      </w:rPr>
    </w:pPr>
    <w:r w:rsidRPr="00F6033D">
      <w:rPr>
        <w:rFonts w:ascii="Arial" w:hAnsi="Arial"/>
        <w:noProof/>
        <w:sz w:val="22"/>
      </w:rPr>
      <w:drawing>
        <wp:anchor distT="0" distB="0" distL="114300" distR="114300" simplePos="0" relativeHeight="251659264" behindDoc="1" locked="0" layoutInCell="1" allowOverlap="1" wp14:anchorId="6D0E8044" wp14:editId="605BA21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033D">
      <w:rPr>
        <w:rFonts w:ascii="Arial Black" w:hAnsi="Arial Black"/>
        <w:b/>
        <w:bCs/>
        <w:sz w:val="32"/>
        <w:szCs w:val="32"/>
        <w:lang w:eastAsia="ar-SA"/>
      </w:rPr>
      <w:t xml:space="preserve">        ESTADO DO RIO GRANDE DO SUL</w:t>
    </w:r>
  </w:p>
  <w:p w14:paraId="1F5A7A3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sz w:val="32"/>
        <w:szCs w:val="32"/>
        <w:lang w:eastAsia="ar-SA"/>
      </w:rPr>
    </w:pPr>
    <w:r w:rsidRPr="00F6033D">
      <w:rPr>
        <w:rFonts w:ascii="Arial Black" w:hAnsi="Arial Black"/>
        <w:sz w:val="32"/>
        <w:szCs w:val="32"/>
        <w:lang w:eastAsia="ar-SA"/>
      </w:rPr>
      <w:t xml:space="preserve">         PREFEITURA MUNICIPAL DE RONDA ALTA</w:t>
    </w:r>
  </w:p>
  <w:p w14:paraId="69948A9C" w14:textId="77777777" w:rsidR="00F6033D" w:rsidRDefault="00F603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231706">
    <w:abstractNumId w:val="4"/>
  </w:num>
  <w:num w:numId="2" w16cid:durableId="1609772733">
    <w:abstractNumId w:val="3"/>
  </w:num>
  <w:num w:numId="3" w16cid:durableId="1435632096">
    <w:abstractNumId w:val="5"/>
  </w:num>
  <w:num w:numId="4" w16cid:durableId="1853294973">
    <w:abstractNumId w:val="2"/>
  </w:num>
  <w:num w:numId="5" w16cid:durableId="2069961344">
    <w:abstractNumId w:val="0"/>
  </w:num>
  <w:num w:numId="6" w16cid:durableId="1679697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33D"/>
    <w:rsid w:val="00001189"/>
    <w:rsid w:val="000534FC"/>
    <w:rsid w:val="000B458E"/>
    <w:rsid w:val="000B539B"/>
    <w:rsid w:val="000E6FC6"/>
    <w:rsid w:val="00136086"/>
    <w:rsid w:val="00183E07"/>
    <w:rsid w:val="00185837"/>
    <w:rsid w:val="001D3C4F"/>
    <w:rsid w:val="002E3504"/>
    <w:rsid w:val="002E413D"/>
    <w:rsid w:val="003149F4"/>
    <w:rsid w:val="00364B13"/>
    <w:rsid w:val="003D3FB6"/>
    <w:rsid w:val="00403A8B"/>
    <w:rsid w:val="00413FD1"/>
    <w:rsid w:val="0044053F"/>
    <w:rsid w:val="004B1B0B"/>
    <w:rsid w:val="004E2528"/>
    <w:rsid w:val="004E57C8"/>
    <w:rsid w:val="005A7B54"/>
    <w:rsid w:val="006E014C"/>
    <w:rsid w:val="007134FB"/>
    <w:rsid w:val="00842BAD"/>
    <w:rsid w:val="00875AE4"/>
    <w:rsid w:val="00883057"/>
    <w:rsid w:val="008B6FE1"/>
    <w:rsid w:val="00A000D3"/>
    <w:rsid w:val="00A80290"/>
    <w:rsid w:val="00AA3EEA"/>
    <w:rsid w:val="00B11F36"/>
    <w:rsid w:val="00B16F68"/>
    <w:rsid w:val="00B43E27"/>
    <w:rsid w:val="00BF2F4C"/>
    <w:rsid w:val="00C812F8"/>
    <w:rsid w:val="00C87897"/>
    <w:rsid w:val="00C92297"/>
    <w:rsid w:val="00D56C53"/>
    <w:rsid w:val="00D6671E"/>
    <w:rsid w:val="00DE6AE3"/>
    <w:rsid w:val="00E62B83"/>
    <w:rsid w:val="00E65356"/>
    <w:rsid w:val="00F6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D165"/>
  <w15:chartTrackingRefBased/>
  <w15:docId w15:val="{753D4DD5-4744-4010-8CC9-030C2C4A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60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0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0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0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0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033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033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033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033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0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0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0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03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03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03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03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03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03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03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0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0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0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0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03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033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03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0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03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033D"/>
    <w:rPr>
      <w:b/>
      <w:bCs/>
      <w:smallCaps/>
      <w:color w:val="2F5496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6033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F603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customStyle="1" w:styleId="Normal1">
    <w:name w:val="Normal1"/>
    <w:qFormat/>
    <w:rsid w:val="00F6033D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F6033D"/>
    <w:rPr>
      <w:vertAlign w:val="superscript"/>
    </w:rPr>
  </w:style>
  <w:style w:type="table" w:styleId="Tabelacomgrade">
    <w:name w:val="Table Grid"/>
    <w:basedOn w:val="Tabelanormal"/>
    <w:uiPriority w:val="39"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0534FC"/>
    <w:pPr>
      <w:widowControl w:val="0"/>
      <w:autoSpaceDE w:val="0"/>
      <w:autoSpaceDN w:val="0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534FC"/>
    <w:rPr>
      <w:rFonts w:ascii="Times New Roman" w:eastAsia="Times New Roman" w:hAnsi="Times New Roman" w:cs="Times New Roman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534F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534FC"/>
    <w:pPr>
      <w:widowControl w:val="0"/>
      <w:autoSpaceDE w:val="0"/>
      <w:autoSpaceDN w:val="0"/>
      <w:spacing w:before="279"/>
    </w:pPr>
    <w:rPr>
      <w:sz w:val="22"/>
      <w:szCs w:val="22"/>
      <w:lang w:val="pt-PT" w:eastAsia="en-US"/>
    </w:rPr>
  </w:style>
  <w:style w:type="character" w:styleId="Hyperlink">
    <w:name w:val="Hyperlink"/>
    <w:basedOn w:val="Fontepargpadro"/>
    <w:uiPriority w:val="99"/>
    <w:semiHidden/>
    <w:unhideWhenUsed/>
    <w:rsid w:val="00136086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39"/>
    <w:rsid w:val="007134FB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Decreto/D10922.htm" TargetMode="External"/><Relationship Id="rId13" Type="http://schemas.openxmlformats.org/officeDocument/2006/relationships/hyperlink" Target="https://www.planalto.gov.br/ccivil_03/_Ato2023-2026/2024/Decreto/D12343.ht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Decreto/D10922.htm" TargetMode="External"/><Relationship Id="rId12" Type="http://schemas.openxmlformats.org/officeDocument/2006/relationships/hyperlink" Target="https://www.planalto.gov.br/ccivil_03/_Ato2023-2026/2023/Decreto/D11871.ht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_Ato2023-2026/2023/Decreto/D11871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lanalto.gov.br/ccivil_03/_Ato2023-2026/2025/Decreto/D12807.htm" TargetMode="External"/><Relationship Id="rId10" Type="http://schemas.openxmlformats.org/officeDocument/2006/relationships/hyperlink" Target="https://www.planalto.gov.br/ccivil_03/_ato2019-2022/2022/Decreto/D11317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2/Decreto/D11317.htm" TargetMode="External"/><Relationship Id="rId14" Type="http://schemas.openxmlformats.org/officeDocument/2006/relationships/hyperlink" Target="https://www.planalto.gov.br/ccivil_03/_Ato2023-2026/2024/Decreto/D1234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1433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14</cp:revision>
  <cp:lastPrinted>2025-08-11T12:33:00Z</cp:lastPrinted>
  <dcterms:created xsi:type="dcterms:W3CDTF">2025-08-11T12:22:00Z</dcterms:created>
  <dcterms:modified xsi:type="dcterms:W3CDTF">2026-06-08T19:34:00Z</dcterms:modified>
</cp:coreProperties>
</file>