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17011E" w14:textId="0B692280" w:rsidR="00F6033D" w:rsidRDefault="00F6033D" w:rsidP="00F6033D">
      <w:pPr>
        <w:jc w:val="both"/>
        <w:rPr>
          <w:b/>
          <w:noProof/>
          <w:sz w:val="24"/>
          <w:szCs w:val="24"/>
        </w:rPr>
      </w:pPr>
      <w:r>
        <w:rPr>
          <w:b/>
          <w:noProof/>
          <w:sz w:val="24"/>
          <w:szCs w:val="24"/>
        </w:rPr>
        <w:t xml:space="preserve">PROCESSO ADMINISTRATIVO Nº. </w:t>
      </w:r>
      <w:r w:rsidR="000E6FC6">
        <w:rPr>
          <w:b/>
          <w:noProof/>
          <w:sz w:val="24"/>
          <w:szCs w:val="24"/>
        </w:rPr>
        <w:t>0</w:t>
      </w:r>
      <w:r w:rsidR="00517127">
        <w:rPr>
          <w:b/>
          <w:noProof/>
          <w:sz w:val="24"/>
          <w:szCs w:val="24"/>
        </w:rPr>
        <w:t>82</w:t>
      </w:r>
      <w:r>
        <w:rPr>
          <w:b/>
          <w:noProof/>
          <w:sz w:val="24"/>
          <w:szCs w:val="24"/>
        </w:rPr>
        <w:t>/202</w:t>
      </w:r>
      <w:r w:rsidR="000E6FC6">
        <w:rPr>
          <w:b/>
          <w:noProof/>
          <w:sz w:val="24"/>
          <w:szCs w:val="24"/>
        </w:rPr>
        <w:t>6</w:t>
      </w:r>
    </w:p>
    <w:p w14:paraId="2C929811" w14:textId="2387CF59" w:rsidR="00F6033D" w:rsidRDefault="00F6033D" w:rsidP="00F6033D">
      <w:pPr>
        <w:jc w:val="both"/>
        <w:rPr>
          <w:b/>
          <w:noProof/>
          <w:sz w:val="24"/>
          <w:szCs w:val="24"/>
        </w:rPr>
      </w:pPr>
      <w:r>
        <w:rPr>
          <w:b/>
          <w:noProof/>
          <w:sz w:val="24"/>
          <w:szCs w:val="24"/>
        </w:rPr>
        <w:t>DISPENSA DE LICITAÇÃO</w:t>
      </w:r>
      <w:r>
        <w:rPr>
          <w:b/>
          <w:sz w:val="24"/>
          <w:szCs w:val="24"/>
        </w:rPr>
        <w:t xml:space="preserve"> Nº. </w:t>
      </w:r>
      <w:r>
        <w:rPr>
          <w:b/>
          <w:noProof/>
          <w:sz w:val="24"/>
          <w:szCs w:val="24"/>
        </w:rPr>
        <w:t>0</w:t>
      </w:r>
      <w:r w:rsidR="00517127">
        <w:rPr>
          <w:b/>
          <w:noProof/>
          <w:sz w:val="24"/>
          <w:szCs w:val="24"/>
        </w:rPr>
        <w:t>39</w:t>
      </w:r>
      <w:r>
        <w:rPr>
          <w:b/>
          <w:noProof/>
          <w:sz w:val="24"/>
          <w:szCs w:val="24"/>
        </w:rPr>
        <w:t>/202</w:t>
      </w:r>
      <w:r w:rsidR="000E6FC6">
        <w:rPr>
          <w:b/>
          <w:noProof/>
          <w:sz w:val="24"/>
          <w:szCs w:val="24"/>
        </w:rPr>
        <w:t>6</w:t>
      </w:r>
    </w:p>
    <w:p w14:paraId="5A999D0B" w14:textId="77777777" w:rsidR="000534FC" w:rsidRDefault="000534FC" w:rsidP="000534FC">
      <w:pPr>
        <w:pStyle w:val="Corpodetexto"/>
        <w:ind w:right="990"/>
        <w:jc w:val="both"/>
        <w:rPr>
          <w:b/>
          <w:u w:val="single"/>
        </w:rPr>
      </w:pPr>
    </w:p>
    <w:p w14:paraId="25544166" w14:textId="77777777" w:rsidR="00DD6420" w:rsidRDefault="00F6033D" w:rsidP="00DD6420">
      <w:pPr>
        <w:pStyle w:val="Corpodetexto"/>
        <w:ind w:right="-1"/>
        <w:jc w:val="both"/>
      </w:pPr>
      <w:r>
        <w:rPr>
          <w:b/>
          <w:u w:val="single"/>
        </w:rPr>
        <w:t>OBJETO:</w:t>
      </w:r>
      <w:r w:rsidR="000534FC" w:rsidRPr="000534FC">
        <w:t xml:space="preserve"> </w:t>
      </w:r>
      <w:r w:rsidR="00DD6420">
        <w:t>a contratação de empresa para fornecimento de equipamentos</w:t>
      </w:r>
      <w:r w:rsidR="00DD6420">
        <w:rPr>
          <w:spacing w:val="-8"/>
        </w:rPr>
        <w:t xml:space="preserve"> </w:t>
      </w:r>
      <w:r w:rsidR="00DD6420">
        <w:t>de</w:t>
      </w:r>
      <w:r w:rsidR="00DD6420">
        <w:rPr>
          <w:spacing w:val="-11"/>
        </w:rPr>
        <w:t xml:space="preserve"> </w:t>
      </w:r>
      <w:r w:rsidR="00DD6420">
        <w:t>informática,</w:t>
      </w:r>
      <w:r w:rsidR="00DD6420">
        <w:rPr>
          <w:spacing w:val="-8"/>
        </w:rPr>
        <w:t xml:space="preserve"> </w:t>
      </w:r>
      <w:r w:rsidR="00DD6420">
        <w:t>visando</w:t>
      </w:r>
      <w:r w:rsidR="00DD6420">
        <w:rPr>
          <w:spacing w:val="-8"/>
        </w:rPr>
        <w:t xml:space="preserve"> </w:t>
      </w:r>
      <w:r w:rsidR="00DD6420">
        <w:t>à</w:t>
      </w:r>
      <w:r w:rsidR="00DD6420">
        <w:rPr>
          <w:spacing w:val="-9"/>
        </w:rPr>
        <w:t xml:space="preserve"> </w:t>
      </w:r>
      <w:r w:rsidR="00DD6420">
        <w:t>modernização</w:t>
      </w:r>
      <w:r w:rsidR="00DD6420">
        <w:rPr>
          <w:spacing w:val="-8"/>
        </w:rPr>
        <w:t xml:space="preserve"> </w:t>
      </w:r>
      <w:r w:rsidR="00DD6420">
        <w:t>da</w:t>
      </w:r>
      <w:r w:rsidR="00DD6420">
        <w:rPr>
          <w:spacing w:val="-8"/>
        </w:rPr>
        <w:t xml:space="preserve"> </w:t>
      </w:r>
      <w:r w:rsidR="00DD6420">
        <w:t>infraestrutura</w:t>
      </w:r>
      <w:r w:rsidR="00DD6420">
        <w:rPr>
          <w:spacing w:val="-9"/>
        </w:rPr>
        <w:t xml:space="preserve"> </w:t>
      </w:r>
      <w:r w:rsidR="00DD6420">
        <w:t>tecnológica</w:t>
      </w:r>
      <w:r w:rsidR="00DD6420">
        <w:rPr>
          <w:spacing w:val="-11"/>
        </w:rPr>
        <w:t xml:space="preserve"> </w:t>
      </w:r>
      <w:r w:rsidR="00DD6420">
        <w:t>da</w:t>
      </w:r>
      <w:r w:rsidR="00DD6420">
        <w:rPr>
          <w:spacing w:val="-9"/>
        </w:rPr>
        <w:t xml:space="preserve"> </w:t>
      </w:r>
      <w:r w:rsidR="00DD6420">
        <w:t>Farmácia Pública</w:t>
      </w:r>
      <w:r w:rsidR="00DD6420">
        <w:rPr>
          <w:spacing w:val="-11"/>
        </w:rPr>
        <w:t xml:space="preserve"> </w:t>
      </w:r>
      <w:r w:rsidR="00DD6420">
        <w:t>Municipal,</w:t>
      </w:r>
      <w:r w:rsidR="00DD6420">
        <w:rPr>
          <w:spacing w:val="-10"/>
        </w:rPr>
        <w:t xml:space="preserve"> </w:t>
      </w:r>
      <w:r w:rsidR="00DD6420">
        <w:t>compreendendo</w:t>
      </w:r>
      <w:r w:rsidR="00DD6420">
        <w:rPr>
          <w:spacing w:val="-9"/>
        </w:rPr>
        <w:t xml:space="preserve"> </w:t>
      </w:r>
      <w:r w:rsidR="00DD6420">
        <w:t>a</w:t>
      </w:r>
      <w:r w:rsidR="00DD6420">
        <w:rPr>
          <w:spacing w:val="-11"/>
        </w:rPr>
        <w:t xml:space="preserve"> </w:t>
      </w:r>
      <w:r w:rsidR="00DD6420">
        <w:t>aquisição</w:t>
      </w:r>
      <w:r w:rsidR="00DD6420">
        <w:rPr>
          <w:spacing w:val="-10"/>
        </w:rPr>
        <w:t xml:space="preserve"> </w:t>
      </w:r>
      <w:r w:rsidR="00DD6420">
        <w:t>de</w:t>
      </w:r>
      <w:r w:rsidR="00DD6420">
        <w:rPr>
          <w:spacing w:val="-9"/>
        </w:rPr>
        <w:t xml:space="preserve"> </w:t>
      </w:r>
      <w:r w:rsidR="00DD6420">
        <w:t>Desktop</w:t>
      </w:r>
      <w:r w:rsidR="00DD6420">
        <w:rPr>
          <w:spacing w:val="-10"/>
        </w:rPr>
        <w:t xml:space="preserve"> </w:t>
      </w:r>
      <w:r w:rsidR="00DD6420">
        <w:t>Corporativo</w:t>
      </w:r>
      <w:r w:rsidR="00DD6420">
        <w:rPr>
          <w:spacing w:val="-10"/>
        </w:rPr>
        <w:t xml:space="preserve"> </w:t>
      </w:r>
      <w:r w:rsidR="00DD6420">
        <w:t>Tipo</w:t>
      </w:r>
      <w:r w:rsidR="00DD6420">
        <w:rPr>
          <w:spacing w:val="-10"/>
        </w:rPr>
        <w:t xml:space="preserve"> </w:t>
      </w:r>
      <w:r w:rsidR="00DD6420">
        <w:t>A</w:t>
      </w:r>
      <w:r w:rsidR="00DD6420">
        <w:rPr>
          <w:spacing w:val="-10"/>
        </w:rPr>
        <w:t xml:space="preserve"> </w:t>
      </w:r>
      <w:r w:rsidR="00DD6420">
        <w:t>(Computador</w:t>
      </w:r>
      <w:r w:rsidR="00DD6420">
        <w:rPr>
          <w:spacing w:val="-11"/>
        </w:rPr>
        <w:t xml:space="preserve"> </w:t>
      </w:r>
      <w:r w:rsidR="00DD6420">
        <w:t>de Mesa)</w:t>
      </w:r>
      <w:r w:rsidR="00DD6420">
        <w:rPr>
          <w:spacing w:val="-5"/>
        </w:rPr>
        <w:t xml:space="preserve"> </w:t>
      </w:r>
      <w:r w:rsidR="00DD6420">
        <w:t>e</w:t>
      </w:r>
      <w:r w:rsidR="00DD6420">
        <w:rPr>
          <w:spacing w:val="-3"/>
        </w:rPr>
        <w:t xml:space="preserve"> </w:t>
      </w:r>
      <w:r w:rsidR="00DD6420">
        <w:t>Monitor</w:t>
      </w:r>
      <w:r w:rsidR="00DD6420">
        <w:rPr>
          <w:spacing w:val="-5"/>
        </w:rPr>
        <w:t xml:space="preserve"> </w:t>
      </w:r>
      <w:r w:rsidR="00DD6420">
        <w:t>LED</w:t>
      </w:r>
      <w:r w:rsidR="00DD6420">
        <w:rPr>
          <w:spacing w:val="-3"/>
        </w:rPr>
        <w:t xml:space="preserve"> </w:t>
      </w:r>
      <w:r w:rsidR="00DD6420">
        <w:t>IPS</w:t>
      </w:r>
      <w:r w:rsidR="00DD6420">
        <w:rPr>
          <w:spacing w:val="-3"/>
        </w:rPr>
        <w:t xml:space="preserve"> </w:t>
      </w:r>
      <w:r w:rsidR="00DD6420">
        <w:t>23,8”,</w:t>
      </w:r>
      <w:r w:rsidR="00DD6420">
        <w:rPr>
          <w:spacing w:val="-2"/>
        </w:rPr>
        <w:t xml:space="preserve"> </w:t>
      </w:r>
      <w:r w:rsidR="00DD6420">
        <w:t>com</w:t>
      </w:r>
      <w:r w:rsidR="00DD6420">
        <w:rPr>
          <w:spacing w:val="-1"/>
        </w:rPr>
        <w:t xml:space="preserve"> </w:t>
      </w:r>
      <w:r w:rsidR="00DD6420">
        <w:t>recursos</w:t>
      </w:r>
      <w:r w:rsidR="00DD6420">
        <w:rPr>
          <w:spacing w:val="-4"/>
        </w:rPr>
        <w:t xml:space="preserve"> </w:t>
      </w:r>
      <w:r w:rsidR="00DD6420">
        <w:t>oriundos</w:t>
      </w:r>
      <w:r w:rsidR="00DD6420">
        <w:rPr>
          <w:spacing w:val="-4"/>
        </w:rPr>
        <w:t xml:space="preserve"> </w:t>
      </w:r>
      <w:r w:rsidR="00DD6420">
        <w:t>da</w:t>
      </w:r>
      <w:r w:rsidR="00DD6420">
        <w:rPr>
          <w:spacing w:val="-5"/>
        </w:rPr>
        <w:t xml:space="preserve"> </w:t>
      </w:r>
      <w:r w:rsidR="00DD6420">
        <w:t>Portaria</w:t>
      </w:r>
      <w:r w:rsidR="00DD6420">
        <w:rPr>
          <w:spacing w:val="-5"/>
        </w:rPr>
        <w:t xml:space="preserve"> </w:t>
      </w:r>
      <w:r w:rsidR="00DD6420">
        <w:t>SES/RS</w:t>
      </w:r>
      <w:r w:rsidR="00DD6420">
        <w:rPr>
          <w:spacing w:val="-3"/>
        </w:rPr>
        <w:t xml:space="preserve"> </w:t>
      </w:r>
      <w:r w:rsidR="00DD6420">
        <w:t>nº</w:t>
      </w:r>
      <w:r w:rsidR="00DD6420">
        <w:rPr>
          <w:spacing w:val="-4"/>
        </w:rPr>
        <w:t xml:space="preserve"> </w:t>
      </w:r>
      <w:r w:rsidR="00DD6420">
        <w:t>1.253/2025</w:t>
      </w:r>
    </w:p>
    <w:p w14:paraId="3C3AEDBE" w14:textId="77777777" w:rsidR="00413FD1" w:rsidRPr="00413FD1" w:rsidRDefault="00413FD1" w:rsidP="00413FD1">
      <w:pPr>
        <w:jc w:val="both"/>
        <w:rPr>
          <w:rFonts w:eastAsia="Calibri"/>
          <w:sz w:val="24"/>
          <w:szCs w:val="24"/>
          <w:lang w:eastAsia="en-US"/>
        </w:rPr>
      </w:pPr>
    </w:p>
    <w:p w14:paraId="63EB8206" w14:textId="4A6929B0" w:rsidR="00F6033D" w:rsidRPr="00883057" w:rsidRDefault="00F6033D" w:rsidP="00883057">
      <w:pPr>
        <w:pStyle w:val="Normal1"/>
        <w:spacing w:line="240" w:lineRule="auto"/>
        <w:jc w:val="both"/>
        <w:rPr>
          <w:b/>
          <w:noProof/>
        </w:rPr>
      </w:pPr>
      <w:r>
        <w:rPr>
          <w:rFonts w:ascii="Times New Roman" w:hAnsi="Times New Roman" w:cs="Times New Roman"/>
          <w:b/>
          <w:noProof/>
          <w:color w:val="auto"/>
          <w:u w:val="single"/>
        </w:rPr>
        <w:t>CONTRATADA</w:t>
      </w:r>
      <w:r>
        <w:rPr>
          <w:rFonts w:ascii="Times New Roman" w:hAnsi="Times New Roman" w:cs="Times New Roman"/>
          <w:b/>
          <w:noProof/>
          <w:color w:val="auto"/>
        </w:rPr>
        <w:t>:</w:t>
      </w:r>
      <w:r w:rsidR="00517127">
        <w:rPr>
          <w:rFonts w:ascii="Times New Roman" w:hAnsi="Times New Roman" w:cs="Times New Roman"/>
          <w:b/>
          <w:noProof/>
          <w:color w:val="auto"/>
        </w:rPr>
        <w:t>JM MASTER INFORMÁTICA LTDA</w:t>
      </w:r>
    </w:p>
    <w:p w14:paraId="5CE81A89" w14:textId="4CD132FD" w:rsidR="00F6033D" w:rsidRDefault="00F6033D" w:rsidP="00F6033D">
      <w:pPr>
        <w:jc w:val="both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  <w:u w:val="single"/>
        </w:rPr>
        <w:t>CNPJ Nº</w:t>
      </w:r>
      <w:r>
        <w:rPr>
          <w:b/>
          <w:noProof/>
          <w:sz w:val="24"/>
          <w:szCs w:val="24"/>
        </w:rPr>
        <w:t xml:space="preserve">: </w:t>
      </w:r>
      <w:r w:rsidR="00517127">
        <w:rPr>
          <w:b/>
          <w:noProof/>
          <w:sz w:val="24"/>
          <w:szCs w:val="24"/>
        </w:rPr>
        <w:t>13.918.798/0001-05</w:t>
      </w:r>
    </w:p>
    <w:p w14:paraId="4F4EEB5C" w14:textId="2C81E6A5" w:rsidR="00F6033D" w:rsidRDefault="00F6033D" w:rsidP="00F6033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  <w:u w:val="single"/>
          <w:shd w:val="clear" w:color="auto" w:fill="FFFFFF"/>
        </w:rPr>
        <w:t>ENDEREÇO:</w:t>
      </w:r>
      <w:r>
        <w:rPr>
          <w:b/>
          <w:sz w:val="24"/>
          <w:szCs w:val="24"/>
          <w:shd w:val="clear" w:color="auto" w:fill="FFFFFF"/>
        </w:rPr>
        <w:t xml:space="preserve"> </w:t>
      </w:r>
      <w:r w:rsidR="00517127">
        <w:rPr>
          <w:b/>
          <w:sz w:val="24"/>
          <w:szCs w:val="24"/>
          <w:shd w:val="clear" w:color="auto" w:fill="FFFFFF"/>
        </w:rPr>
        <w:t>AV. JULIO DE MAILHOS 1805 CEP: 99670-000 PONTAO RS</w:t>
      </w:r>
    </w:p>
    <w:p w14:paraId="21A81059" w14:textId="0C20D173" w:rsidR="00F6033D" w:rsidRDefault="00F6033D" w:rsidP="00F6033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  <w:u w:val="single"/>
        </w:rPr>
        <w:t>VALOR:</w:t>
      </w:r>
      <w:r>
        <w:rPr>
          <w:b/>
          <w:sz w:val="24"/>
          <w:szCs w:val="24"/>
        </w:rPr>
        <w:t xml:space="preserve"> R$</w:t>
      </w:r>
      <w:r w:rsidR="00883057">
        <w:rPr>
          <w:b/>
          <w:sz w:val="24"/>
          <w:szCs w:val="24"/>
        </w:rPr>
        <w:t xml:space="preserve"> </w:t>
      </w:r>
      <w:r w:rsidR="00517127">
        <w:rPr>
          <w:b/>
          <w:sz w:val="24"/>
          <w:szCs w:val="24"/>
        </w:rPr>
        <w:t>14.418,50 (Quatorze mil quatrocentos e dezoito reais e cinquenta centavos).</w:t>
      </w:r>
    </w:p>
    <w:p w14:paraId="4787FDB3" w14:textId="77777777" w:rsidR="00F6033D" w:rsidRDefault="00F6033D" w:rsidP="00F6033D">
      <w:pPr>
        <w:jc w:val="both"/>
        <w:rPr>
          <w:sz w:val="24"/>
          <w:szCs w:val="24"/>
        </w:rPr>
      </w:pPr>
    </w:p>
    <w:p w14:paraId="471C8DED" w14:textId="77777777" w:rsidR="00F6033D" w:rsidRDefault="00F6033D" w:rsidP="00F6033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LOCAÇÃO – SERVIÇO OU FORNECIMENTO – RESUMO:</w:t>
      </w:r>
    </w:p>
    <w:p w14:paraId="762DE0AF" w14:textId="7BEC1D4B" w:rsidR="000534FC" w:rsidRDefault="00F6033D" w:rsidP="00185837">
      <w:pPr>
        <w:pStyle w:val="Corpodetexto"/>
        <w:ind w:right="-1"/>
        <w:jc w:val="both"/>
      </w:pPr>
      <w:r w:rsidRPr="00413FD1">
        <w:t xml:space="preserve">O presente instrumento de DISPENSA DE LICITAÇÃO tem por </w:t>
      </w:r>
      <w:r w:rsidR="00DD6420">
        <w:t>a contratação de empresa para fornecimento de equipamentos</w:t>
      </w:r>
      <w:r w:rsidR="00DD6420">
        <w:rPr>
          <w:spacing w:val="-8"/>
        </w:rPr>
        <w:t xml:space="preserve"> </w:t>
      </w:r>
      <w:r w:rsidR="00DD6420">
        <w:t>de</w:t>
      </w:r>
      <w:r w:rsidR="00DD6420">
        <w:rPr>
          <w:spacing w:val="-11"/>
        </w:rPr>
        <w:t xml:space="preserve"> </w:t>
      </w:r>
      <w:r w:rsidR="00DD6420">
        <w:t>informática,</w:t>
      </w:r>
      <w:r w:rsidR="00DD6420">
        <w:rPr>
          <w:spacing w:val="-8"/>
        </w:rPr>
        <w:t xml:space="preserve"> </w:t>
      </w:r>
      <w:r w:rsidR="00DD6420">
        <w:t>visando</w:t>
      </w:r>
      <w:r w:rsidR="00DD6420">
        <w:rPr>
          <w:spacing w:val="-8"/>
        </w:rPr>
        <w:t xml:space="preserve"> </w:t>
      </w:r>
      <w:r w:rsidR="00DD6420">
        <w:t>à</w:t>
      </w:r>
      <w:r w:rsidR="00DD6420">
        <w:rPr>
          <w:spacing w:val="-9"/>
        </w:rPr>
        <w:t xml:space="preserve"> </w:t>
      </w:r>
      <w:r w:rsidR="00DD6420">
        <w:t>modernização</w:t>
      </w:r>
      <w:r w:rsidR="00DD6420">
        <w:rPr>
          <w:spacing w:val="-8"/>
        </w:rPr>
        <w:t xml:space="preserve"> </w:t>
      </w:r>
      <w:r w:rsidR="00DD6420">
        <w:t>da</w:t>
      </w:r>
      <w:r w:rsidR="00DD6420">
        <w:rPr>
          <w:spacing w:val="-8"/>
        </w:rPr>
        <w:t xml:space="preserve"> </w:t>
      </w:r>
      <w:r w:rsidR="00DD6420">
        <w:t>infraestrutura</w:t>
      </w:r>
      <w:r w:rsidR="00DD6420">
        <w:rPr>
          <w:spacing w:val="-9"/>
        </w:rPr>
        <w:t xml:space="preserve"> </w:t>
      </w:r>
      <w:r w:rsidR="00DD6420">
        <w:t>tecnológica</w:t>
      </w:r>
      <w:r w:rsidR="00DD6420">
        <w:rPr>
          <w:spacing w:val="-11"/>
        </w:rPr>
        <w:t xml:space="preserve"> </w:t>
      </w:r>
      <w:r w:rsidR="00DD6420">
        <w:t>da</w:t>
      </w:r>
      <w:r w:rsidR="00DD6420">
        <w:rPr>
          <w:spacing w:val="-9"/>
        </w:rPr>
        <w:t xml:space="preserve"> </w:t>
      </w:r>
      <w:r w:rsidR="00DD6420">
        <w:t>Farmácia Pública</w:t>
      </w:r>
      <w:r w:rsidR="00DD6420">
        <w:rPr>
          <w:spacing w:val="-11"/>
        </w:rPr>
        <w:t xml:space="preserve"> </w:t>
      </w:r>
      <w:r w:rsidR="00DD6420">
        <w:t>Municipal,</w:t>
      </w:r>
      <w:r w:rsidR="00DD6420">
        <w:rPr>
          <w:spacing w:val="-10"/>
        </w:rPr>
        <w:t xml:space="preserve"> </w:t>
      </w:r>
      <w:r w:rsidR="00DD6420">
        <w:t>compreendendo</w:t>
      </w:r>
      <w:r w:rsidR="00DD6420">
        <w:rPr>
          <w:spacing w:val="-9"/>
        </w:rPr>
        <w:t xml:space="preserve"> </w:t>
      </w:r>
      <w:r w:rsidR="00DD6420">
        <w:t>a</w:t>
      </w:r>
      <w:r w:rsidR="00DD6420">
        <w:rPr>
          <w:spacing w:val="-11"/>
        </w:rPr>
        <w:t xml:space="preserve"> </w:t>
      </w:r>
      <w:r w:rsidR="00DD6420">
        <w:t>aquisição</w:t>
      </w:r>
      <w:r w:rsidR="00DD6420">
        <w:rPr>
          <w:spacing w:val="-10"/>
        </w:rPr>
        <w:t xml:space="preserve"> </w:t>
      </w:r>
      <w:r w:rsidR="00DD6420">
        <w:t>de</w:t>
      </w:r>
      <w:r w:rsidR="00DD6420">
        <w:rPr>
          <w:spacing w:val="-9"/>
        </w:rPr>
        <w:t xml:space="preserve"> </w:t>
      </w:r>
      <w:r w:rsidR="00DD6420">
        <w:t>Desktop</w:t>
      </w:r>
      <w:r w:rsidR="00DD6420">
        <w:rPr>
          <w:spacing w:val="-10"/>
        </w:rPr>
        <w:t xml:space="preserve"> </w:t>
      </w:r>
      <w:r w:rsidR="00DD6420">
        <w:t>Corporativo</w:t>
      </w:r>
      <w:r w:rsidR="00DD6420">
        <w:rPr>
          <w:spacing w:val="-10"/>
        </w:rPr>
        <w:t xml:space="preserve"> </w:t>
      </w:r>
      <w:r w:rsidR="00DD6420">
        <w:t>Tipo</w:t>
      </w:r>
      <w:r w:rsidR="00DD6420">
        <w:rPr>
          <w:spacing w:val="-10"/>
        </w:rPr>
        <w:t xml:space="preserve"> </w:t>
      </w:r>
      <w:r w:rsidR="00DD6420">
        <w:t>A</w:t>
      </w:r>
      <w:r w:rsidR="00DD6420">
        <w:rPr>
          <w:spacing w:val="-10"/>
        </w:rPr>
        <w:t xml:space="preserve"> </w:t>
      </w:r>
      <w:r w:rsidR="00DD6420">
        <w:t>(Computador</w:t>
      </w:r>
      <w:r w:rsidR="00DD6420">
        <w:rPr>
          <w:spacing w:val="-11"/>
        </w:rPr>
        <w:t xml:space="preserve"> </w:t>
      </w:r>
      <w:r w:rsidR="00DD6420">
        <w:t>de Mesa)</w:t>
      </w:r>
      <w:r w:rsidR="00DD6420">
        <w:rPr>
          <w:spacing w:val="-5"/>
        </w:rPr>
        <w:t xml:space="preserve"> </w:t>
      </w:r>
      <w:r w:rsidR="00DD6420">
        <w:t>e</w:t>
      </w:r>
      <w:r w:rsidR="00DD6420">
        <w:rPr>
          <w:spacing w:val="-3"/>
        </w:rPr>
        <w:t xml:space="preserve"> </w:t>
      </w:r>
      <w:r w:rsidR="00DD6420">
        <w:t>Monitor</w:t>
      </w:r>
      <w:r w:rsidR="00DD6420">
        <w:rPr>
          <w:spacing w:val="-5"/>
        </w:rPr>
        <w:t xml:space="preserve"> </w:t>
      </w:r>
      <w:r w:rsidR="00DD6420">
        <w:t>LED</w:t>
      </w:r>
      <w:r w:rsidR="00DD6420">
        <w:rPr>
          <w:spacing w:val="-3"/>
        </w:rPr>
        <w:t xml:space="preserve"> </w:t>
      </w:r>
      <w:r w:rsidR="00DD6420">
        <w:t>IPS</w:t>
      </w:r>
      <w:r w:rsidR="00DD6420">
        <w:rPr>
          <w:spacing w:val="-3"/>
        </w:rPr>
        <w:t xml:space="preserve"> </w:t>
      </w:r>
      <w:r w:rsidR="00DD6420">
        <w:t>23,8”,</w:t>
      </w:r>
      <w:r w:rsidR="00DD6420">
        <w:rPr>
          <w:spacing w:val="-2"/>
        </w:rPr>
        <w:t xml:space="preserve"> </w:t>
      </w:r>
      <w:r w:rsidR="00DD6420">
        <w:t>com</w:t>
      </w:r>
      <w:r w:rsidR="00DD6420">
        <w:rPr>
          <w:spacing w:val="-1"/>
        </w:rPr>
        <w:t xml:space="preserve"> </w:t>
      </w:r>
      <w:r w:rsidR="00DD6420">
        <w:t>recursos</w:t>
      </w:r>
      <w:r w:rsidR="00DD6420">
        <w:rPr>
          <w:spacing w:val="-4"/>
        </w:rPr>
        <w:t xml:space="preserve"> </w:t>
      </w:r>
      <w:r w:rsidR="00DD6420">
        <w:t>oriundos</w:t>
      </w:r>
      <w:r w:rsidR="00DD6420">
        <w:rPr>
          <w:spacing w:val="-4"/>
        </w:rPr>
        <w:t xml:space="preserve"> </w:t>
      </w:r>
      <w:r w:rsidR="00DD6420">
        <w:t>da</w:t>
      </w:r>
      <w:r w:rsidR="00DD6420">
        <w:rPr>
          <w:spacing w:val="-5"/>
        </w:rPr>
        <w:t xml:space="preserve"> </w:t>
      </w:r>
      <w:r w:rsidR="00DD6420">
        <w:t>Portaria</w:t>
      </w:r>
      <w:r w:rsidR="00DD6420">
        <w:rPr>
          <w:spacing w:val="-5"/>
        </w:rPr>
        <w:t xml:space="preserve"> </w:t>
      </w:r>
      <w:r w:rsidR="00DD6420">
        <w:t>SES/RS</w:t>
      </w:r>
      <w:r w:rsidR="00DD6420">
        <w:rPr>
          <w:spacing w:val="-3"/>
        </w:rPr>
        <w:t xml:space="preserve"> </w:t>
      </w:r>
      <w:r w:rsidR="00DD6420">
        <w:t>nº</w:t>
      </w:r>
      <w:r w:rsidR="00DD6420">
        <w:rPr>
          <w:spacing w:val="-4"/>
        </w:rPr>
        <w:t xml:space="preserve"> </w:t>
      </w:r>
      <w:r w:rsidR="00DD6420">
        <w:t>1.253/2025.</w:t>
      </w:r>
    </w:p>
    <w:p w14:paraId="7B44EC5D" w14:textId="77777777" w:rsidR="00185837" w:rsidRDefault="00185837" w:rsidP="00185837">
      <w:pPr>
        <w:pStyle w:val="Corpodetexto"/>
        <w:ind w:right="-1"/>
        <w:jc w:val="both"/>
        <w:rPr>
          <w:rFonts w:eastAsia="Calibri"/>
          <w:bCs/>
        </w:rPr>
      </w:pPr>
    </w:p>
    <w:p w14:paraId="455B568D" w14:textId="444D25A5" w:rsidR="000534FC" w:rsidRDefault="00F6033D" w:rsidP="000534FC">
      <w:pPr>
        <w:pStyle w:val="Normal1"/>
        <w:spacing w:line="240" w:lineRule="auto"/>
        <w:jc w:val="both"/>
        <w:rPr>
          <w:rFonts w:ascii="Times New Roman" w:hAnsi="Times New Roman" w:cs="Times New Roman"/>
        </w:rPr>
      </w:pPr>
      <w:r w:rsidRPr="002E3504">
        <w:rPr>
          <w:rFonts w:ascii="Times New Roman" w:hAnsi="Times New Roman" w:cs="Times New Roman"/>
        </w:rPr>
        <w:t xml:space="preserve">A </w:t>
      </w:r>
      <w:r w:rsidR="00517127" w:rsidRPr="002E3504">
        <w:rPr>
          <w:rFonts w:ascii="Times New Roman" w:hAnsi="Times New Roman" w:cs="Times New Roman"/>
        </w:rPr>
        <w:t>empresa</w:t>
      </w:r>
      <w:r w:rsidR="00517127" w:rsidRPr="00517127">
        <w:rPr>
          <w:rFonts w:ascii="Times New Roman" w:hAnsi="Times New Roman" w:cs="Times New Roman"/>
          <w:b/>
          <w:noProof/>
          <w:color w:val="auto"/>
        </w:rPr>
        <w:t xml:space="preserve"> </w:t>
      </w:r>
      <w:r w:rsidR="00517127">
        <w:rPr>
          <w:rFonts w:ascii="Times New Roman" w:hAnsi="Times New Roman" w:cs="Times New Roman"/>
          <w:b/>
          <w:noProof/>
          <w:color w:val="auto"/>
        </w:rPr>
        <w:t>JM MASTER INFORMÁTICA LTDA</w:t>
      </w:r>
      <w:r w:rsidR="00517127">
        <w:rPr>
          <w:rFonts w:ascii="Times New Roman" w:hAnsi="Times New Roman" w:cs="Times New Roman"/>
          <w:b/>
          <w:noProof/>
          <w:color w:val="auto"/>
        </w:rPr>
        <w:t>,</w:t>
      </w:r>
      <w:r w:rsidRPr="002E3504">
        <w:rPr>
          <w:rFonts w:ascii="Times New Roman" w:hAnsi="Times New Roman" w:cs="Times New Roman"/>
        </w:rPr>
        <w:t xml:space="preserve"> deverá oferecer o seguinte serviço:</w:t>
      </w:r>
    </w:p>
    <w:p w14:paraId="07A08462" w14:textId="77777777" w:rsidR="00DD6420" w:rsidRPr="00DD6420" w:rsidRDefault="00DD6420" w:rsidP="00DD6420">
      <w:pPr>
        <w:suppressAutoHyphens/>
        <w:jc w:val="both"/>
        <w:rPr>
          <w:rFonts w:eastAsia="Calibri"/>
          <w:sz w:val="24"/>
          <w:szCs w:val="24"/>
          <w:lang w:eastAsia="en-US"/>
        </w:rPr>
      </w:pPr>
    </w:p>
    <w:tbl>
      <w:tblPr>
        <w:tblStyle w:val="Tabelacomgrade1"/>
        <w:tblW w:w="0" w:type="auto"/>
        <w:tblLook w:val="04A0" w:firstRow="1" w:lastRow="0" w:firstColumn="1" w:lastColumn="0" w:noHBand="0" w:noVBand="1"/>
      </w:tblPr>
      <w:tblGrid>
        <w:gridCol w:w="777"/>
        <w:gridCol w:w="4352"/>
        <w:gridCol w:w="769"/>
        <w:gridCol w:w="1243"/>
        <w:gridCol w:w="1353"/>
      </w:tblGrid>
      <w:tr w:rsidR="00DD6420" w:rsidRPr="00517127" w14:paraId="747E1446" w14:textId="77777777" w:rsidTr="00A95D49">
        <w:tc>
          <w:tcPr>
            <w:tcW w:w="857" w:type="dxa"/>
          </w:tcPr>
          <w:p w14:paraId="34036B89" w14:textId="77777777" w:rsidR="00DD6420" w:rsidRPr="00517127" w:rsidRDefault="00DD6420" w:rsidP="00DD6420">
            <w:pPr>
              <w:jc w:val="both"/>
              <w:rPr>
                <w:rFonts w:eastAsia="Calibri"/>
                <w:sz w:val="22"/>
                <w:szCs w:val="22"/>
              </w:rPr>
            </w:pPr>
            <w:r w:rsidRPr="00517127">
              <w:rPr>
                <w:rFonts w:eastAsia="Calibri"/>
                <w:sz w:val="22"/>
                <w:szCs w:val="22"/>
              </w:rPr>
              <w:t>ITEM</w:t>
            </w:r>
          </w:p>
        </w:tc>
        <w:tc>
          <w:tcPr>
            <w:tcW w:w="4898" w:type="dxa"/>
          </w:tcPr>
          <w:p w14:paraId="024128A3" w14:textId="77777777" w:rsidR="00DD6420" w:rsidRPr="00517127" w:rsidRDefault="00DD6420" w:rsidP="00DD6420">
            <w:pPr>
              <w:jc w:val="both"/>
              <w:rPr>
                <w:rFonts w:eastAsia="Calibri"/>
                <w:sz w:val="22"/>
                <w:szCs w:val="22"/>
              </w:rPr>
            </w:pPr>
            <w:r w:rsidRPr="00517127">
              <w:rPr>
                <w:rFonts w:eastAsia="Calibri"/>
                <w:sz w:val="22"/>
                <w:szCs w:val="22"/>
              </w:rPr>
              <w:t>DESCRIÇÃO</w:t>
            </w:r>
          </w:p>
        </w:tc>
        <w:tc>
          <w:tcPr>
            <w:tcW w:w="778" w:type="dxa"/>
          </w:tcPr>
          <w:p w14:paraId="18C09BBB" w14:textId="77777777" w:rsidR="00DD6420" w:rsidRPr="00517127" w:rsidRDefault="00DD6420" w:rsidP="00DD6420">
            <w:pPr>
              <w:jc w:val="both"/>
              <w:rPr>
                <w:rFonts w:eastAsia="Calibri"/>
                <w:sz w:val="22"/>
                <w:szCs w:val="22"/>
              </w:rPr>
            </w:pPr>
            <w:r w:rsidRPr="00517127">
              <w:rPr>
                <w:rFonts w:eastAsia="Calibri"/>
                <w:sz w:val="22"/>
                <w:szCs w:val="22"/>
              </w:rPr>
              <w:t>UNID</w:t>
            </w:r>
          </w:p>
        </w:tc>
        <w:tc>
          <w:tcPr>
            <w:tcW w:w="981" w:type="dxa"/>
          </w:tcPr>
          <w:p w14:paraId="3023165A" w14:textId="77777777" w:rsidR="00DD6420" w:rsidRPr="00517127" w:rsidRDefault="00DD6420" w:rsidP="00DD6420">
            <w:pPr>
              <w:jc w:val="both"/>
              <w:rPr>
                <w:rFonts w:eastAsia="Calibri"/>
                <w:sz w:val="22"/>
                <w:szCs w:val="22"/>
              </w:rPr>
            </w:pPr>
            <w:r w:rsidRPr="00517127">
              <w:rPr>
                <w:rFonts w:eastAsia="Calibri"/>
                <w:sz w:val="22"/>
                <w:szCs w:val="22"/>
              </w:rPr>
              <w:t>VALOR UNIT</w:t>
            </w:r>
          </w:p>
        </w:tc>
        <w:tc>
          <w:tcPr>
            <w:tcW w:w="980" w:type="dxa"/>
          </w:tcPr>
          <w:p w14:paraId="4D1D34C4" w14:textId="77777777" w:rsidR="00DD6420" w:rsidRPr="00517127" w:rsidRDefault="00DD6420" w:rsidP="00DD6420">
            <w:pPr>
              <w:jc w:val="both"/>
              <w:rPr>
                <w:rFonts w:eastAsia="Calibri"/>
                <w:sz w:val="22"/>
                <w:szCs w:val="22"/>
              </w:rPr>
            </w:pPr>
            <w:r w:rsidRPr="00517127">
              <w:rPr>
                <w:rFonts w:eastAsia="Calibri"/>
                <w:sz w:val="22"/>
                <w:szCs w:val="22"/>
              </w:rPr>
              <w:t>VALOR TOTAL</w:t>
            </w:r>
          </w:p>
        </w:tc>
      </w:tr>
      <w:tr w:rsidR="00DD6420" w:rsidRPr="00517127" w14:paraId="37EF9211" w14:textId="77777777" w:rsidTr="001E0623">
        <w:trPr>
          <w:trHeight w:val="70"/>
        </w:trPr>
        <w:tc>
          <w:tcPr>
            <w:tcW w:w="857" w:type="dxa"/>
          </w:tcPr>
          <w:p w14:paraId="23DCAFCD" w14:textId="77777777" w:rsidR="00DD6420" w:rsidRPr="00517127" w:rsidRDefault="00DD6420" w:rsidP="00DD6420">
            <w:pPr>
              <w:jc w:val="both"/>
              <w:rPr>
                <w:rFonts w:eastAsia="Calibri"/>
                <w:sz w:val="22"/>
                <w:szCs w:val="22"/>
              </w:rPr>
            </w:pPr>
            <w:r w:rsidRPr="00517127">
              <w:rPr>
                <w:rFonts w:eastAsia="Calibri"/>
                <w:sz w:val="22"/>
                <w:szCs w:val="22"/>
              </w:rPr>
              <w:t>01</w:t>
            </w:r>
          </w:p>
        </w:tc>
        <w:tc>
          <w:tcPr>
            <w:tcW w:w="4898" w:type="dxa"/>
          </w:tcPr>
          <w:p w14:paraId="15879CF7" w14:textId="36727D14" w:rsidR="00DD6420" w:rsidRPr="00517127" w:rsidRDefault="00DD6420" w:rsidP="00517127">
            <w:pPr>
              <w:widowControl w:val="0"/>
              <w:autoSpaceDE w:val="0"/>
              <w:autoSpaceDN w:val="0"/>
              <w:spacing w:before="269"/>
              <w:jc w:val="both"/>
              <w:rPr>
                <w:rFonts w:eastAsia="Arial MT"/>
                <w:sz w:val="22"/>
                <w:szCs w:val="22"/>
                <w:lang w:val="pt-PT" w:eastAsia="en-US"/>
              </w:rPr>
            </w:pP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Equipamento do tipo Desktop (Computador de Mesa), de Linha Corporativa (Business/Enterprise), novo, sem uso, em linha de produção vigente.</w:t>
            </w:r>
          </w:p>
          <w:p w14:paraId="487AA856" w14:textId="6135337E" w:rsidR="00DD6420" w:rsidRPr="00517127" w:rsidRDefault="00DD6420" w:rsidP="00517127">
            <w:pPr>
              <w:widowControl w:val="0"/>
              <w:tabs>
                <w:tab w:val="left" w:pos="1567"/>
                <w:tab w:val="left" w:pos="3755"/>
                <w:tab w:val="left" w:pos="5223"/>
                <w:tab w:val="left" w:pos="7212"/>
              </w:tabs>
              <w:autoSpaceDE w:val="0"/>
              <w:autoSpaceDN w:val="0"/>
              <w:ind w:left="110" w:right="-15"/>
              <w:jc w:val="both"/>
              <w:rPr>
                <w:rFonts w:eastAsia="Arial MT"/>
                <w:spacing w:val="-2"/>
                <w:sz w:val="22"/>
                <w:szCs w:val="22"/>
                <w:lang w:val="pt-PT" w:eastAsia="en-US"/>
              </w:rPr>
            </w:pP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Processador: Processador de arquitetura x86/x64 de última geração (mínimo 12ª</w:t>
            </w:r>
            <w:r w:rsidRPr="00517127">
              <w:rPr>
                <w:rFonts w:eastAsia="Arial MT"/>
                <w:spacing w:val="-3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Geração</w:t>
            </w:r>
            <w:r w:rsidRPr="00517127">
              <w:rPr>
                <w:rFonts w:eastAsia="Arial MT"/>
                <w:spacing w:val="-1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Intel</w:t>
            </w:r>
            <w:r w:rsidRPr="00517127">
              <w:rPr>
                <w:rFonts w:eastAsia="Arial MT"/>
                <w:spacing w:val="-3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Core</w:t>
            </w:r>
            <w:r w:rsidRPr="00517127">
              <w:rPr>
                <w:rFonts w:eastAsia="Arial MT"/>
                <w:spacing w:val="-5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ou</w:t>
            </w:r>
            <w:r w:rsidRPr="00517127">
              <w:rPr>
                <w:rFonts w:eastAsia="Arial MT"/>
                <w:spacing w:val="-3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AMD</w:t>
            </w:r>
            <w:r w:rsidRPr="00517127">
              <w:rPr>
                <w:rFonts w:eastAsia="Arial MT"/>
                <w:spacing w:val="-4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Ryzen</w:t>
            </w:r>
            <w:r w:rsidRPr="00517127">
              <w:rPr>
                <w:rFonts w:eastAsia="Arial MT"/>
                <w:spacing w:val="-3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série</w:t>
            </w:r>
            <w:r w:rsidRPr="00517127">
              <w:rPr>
                <w:rFonts w:eastAsia="Arial MT"/>
                <w:spacing w:val="-3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5000</w:t>
            </w:r>
            <w:r w:rsidRPr="00517127">
              <w:rPr>
                <w:rFonts w:eastAsia="Arial MT"/>
                <w:spacing w:val="-3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PRO</w:t>
            </w:r>
            <w:r w:rsidRPr="00517127">
              <w:rPr>
                <w:rFonts w:eastAsia="Arial MT"/>
                <w:spacing w:val="-3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ou</w:t>
            </w:r>
            <w:r w:rsidRPr="00517127">
              <w:rPr>
                <w:rFonts w:eastAsia="Arial MT"/>
                <w:spacing w:val="-3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superior).</w:t>
            </w:r>
            <w:r w:rsidRPr="00517127">
              <w:rPr>
                <w:rFonts w:eastAsia="Arial MT"/>
                <w:spacing w:val="-3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Deverá possuir no mínimo 6 (seis) núcleos de processamento (físicos ou híbridos P-Cores/E-Cores)</w:t>
            </w:r>
            <w:r w:rsidRPr="00517127">
              <w:rPr>
                <w:rFonts w:eastAsia="Arial MT"/>
                <w:spacing w:val="-2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e</w:t>
            </w:r>
            <w:r w:rsidRPr="00517127">
              <w:rPr>
                <w:rFonts w:eastAsia="Arial MT"/>
                <w:spacing w:val="-6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suporte</w:t>
            </w:r>
            <w:r w:rsidRPr="00517127">
              <w:rPr>
                <w:rFonts w:eastAsia="Arial MT"/>
                <w:spacing w:val="-4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a</w:t>
            </w:r>
            <w:r w:rsidRPr="00517127">
              <w:rPr>
                <w:rFonts w:eastAsia="Arial MT"/>
                <w:spacing w:val="-6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multitarefa.</w:t>
            </w:r>
            <w:r w:rsidRPr="00517127">
              <w:rPr>
                <w:rFonts w:eastAsia="Arial MT"/>
                <w:spacing w:val="-5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O</w:t>
            </w:r>
            <w:r w:rsidRPr="00517127">
              <w:rPr>
                <w:rFonts w:eastAsia="Arial MT"/>
                <w:spacing w:val="-3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processador</w:t>
            </w:r>
            <w:r w:rsidRPr="00517127">
              <w:rPr>
                <w:rFonts w:eastAsia="Arial MT"/>
                <w:spacing w:val="-6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deve</w:t>
            </w:r>
            <w:r w:rsidRPr="00517127">
              <w:rPr>
                <w:rFonts w:eastAsia="Arial MT"/>
                <w:spacing w:val="-4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apresentar</w:t>
            </w:r>
            <w:r w:rsidRPr="00517127">
              <w:rPr>
                <w:rFonts w:eastAsia="Arial MT"/>
                <w:spacing w:val="-6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 xml:space="preserve">índice de desempenho igual ou superior a 14.500 pontos no software PassMark – </w:t>
            </w:r>
            <w:r w:rsidRPr="00517127">
              <w:rPr>
                <w:rFonts w:eastAsia="Arial MT"/>
                <w:spacing w:val="-4"/>
                <w:sz w:val="22"/>
                <w:szCs w:val="22"/>
                <w:lang w:val="pt-PT" w:eastAsia="en-US"/>
              </w:rPr>
              <w:t xml:space="preserve">CPU </w:t>
            </w:r>
            <w:r w:rsidRPr="00517127">
              <w:rPr>
                <w:rFonts w:eastAsia="Arial MT"/>
                <w:spacing w:val="-2"/>
                <w:sz w:val="22"/>
                <w:szCs w:val="22"/>
                <w:lang w:val="pt-PT" w:eastAsia="en-US"/>
              </w:rPr>
              <w:t>Benchmarks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ab/>
            </w:r>
            <w:r w:rsidRPr="00517127">
              <w:rPr>
                <w:rFonts w:eastAsia="Arial MT"/>
                <w:spacing w:val="-2"/>
                <w:sz w:val="22"/>
                <w:szCs w:val="22"/>
                <w:lang w:val="pt-PT" w:eastAsia="en-US"/>
              </w:rPr>
              <w:t>(lista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ab/>
            </w:r>
            <w:r w:rsidRPr="00517127">
              <w:rPr>
                <w:rFonts w:eastAsia="Arial MT"/>
                <w:spacing w:val="-2"/>
                <w:sz w:val="22"/>
                <w:szCs w:val="22"/>
                <w:lang w:val="pt-PT" w:eastAsia="en-US"/>
              </w:rPr>
              <w:t>disponível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ab/>
            </w:r>
            <w:r w:rsidRPr="00517127">
              <w:rPr>
                <w:rFonts w:eastAsia="Arial MT"/>
                <w:spacing w:val="-6"/>
                <w:sz w:val="22"/>
                <w:szCs w:val="22"/>
                <w:lang w:val="pt-PT" w:eastAsia="en-US"/>
              </w:rPr>
              <w:t xml:space="preserve">em </w:t>
            </w:r>
            <w:hyperlink r:id="rId7">
              <w:r w:rsidRPr="00517127">
                <w:rPr>
                  <w:rFonts w:eastAsia="Arial MT"/>
                  <w:spacing w:val="-2"/>
                  <w:sz w:val="22"/>
                  <w:szCs w:val="22"/>
                  <w:lang w:val="pt-PT" w:eastAsia="en-US"/>
                </w:rPr>
                <w:t>http://www.cpubenchmark.net/cpu_list.php</w:t>
              </w:r>
            </w:hyperlink>
            <w:r w:rsidRPr="00517127">
              <w:rPr>
                <w:rFonts w:eastAsia="Arial MT"/>
                <w:spacing w:val="-2"/>
                <w:sz w:val="22"/>
                <w:szCs w:val="22"/>
                <w:lang w:val="pt-PT" w:eastAsia="en-US"/>
              </w:rPr>
              <w:t>).</w:t>
            </w:r>
          </w:p>
          <w:p w14:paraId="2498D39F" w14:textId="77777777" w:rsidR="00DD6420" w:rsidRPr="00517127" w:rsidRDefault="00DD6420" w:rsidP="00DD6420">
            <w:pPr>
              <w:widowControl w:val="0"/>
              <w:autoSpaceDE w:val="0"/>
              <w:autoSpaceDN w:val="0"/>
              <w:ind w:left="110"/>
              <w:jc w:val="both"/>
              <w:rPr>
                <w:rFonts w:eastAsia="Arial MT"/>
                <w:sz w:val="22"/>
                <w:szCs w:val="22"/>
                <w:lang w:val="pt-PT" w:eastAsia="en-US"/>
              </w:rPr>
            </w:pP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Memória RAM: Mínimo de 8GB de memória com tecnologia DDR4 ou superior</w:t>
            </w:r>
            <w:r w:rsidRPr="00517127">
              <w:rPr>
                <w:rFonts w:eastAsia="Arial MT"/>
                <w:spacing w:val="-12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(DDR5),</w:t>
            </w:r>
            <w:r w:rsidRPr="00517127">
              <w:rPr>
                <w:rFonts w:eastAsia="Arial MT"/>
                <w:spacing w:val="-11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operando</w:t>
            </w:r>
            <w:r w:rsidRPr="00517127">
              <w:rPr>
                <w:rFonts w:eastAsia="Arial MT"/>
                <w:spacing w:val="-11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a</w:t>
            </w:r>
            <w:r w:rsidRPr="00517127">
              <w:rPr>
                <w:rFonts w:eastAsia="Arial MT"/>
                <w:spacing w:val="-12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uma</w:t>
            </w:r>
            <w:r w:rsidRPr="00517127">
              <w:rPr>
                <w:rFonts w:eastAsia="Arial MT"/>
                <w:spacing w:val="-9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frequência</w:t>
            </w:r>
            <w:r w:rsidRPr="00517127">
              <w:rPr>
                <w:rFonts w:eastAsia="Arial MT"/>
                <w:spacing w:val="-11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mínima</w:t>
            </w:r>
            <w:r w:rsidRPr="00517127">
              <w:rPr>
                <w:rFonts w:eastAsia="Arial MT"/>
                <w:spacing w:val="-11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de</w:t>
            </w:r>
            <w:r w:rsidRPr="00517127">
              <w:rPr>
                <w:rFonts w:eastAsia="Arial MT"/>
                <w:spacing w:val="-12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3.200</w:t>
            </w:r>
            <w:r w:rsidRPr="00517127">
              <w:rPr>
                <w:rFonts w:eastAsia="Arial MT"/>
                <w:spacing w:val="-9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MHz.</w:t>
            </w:r>
            <w:r w:rsidRPr="00517127">
              <w:rPr>
                <w:rFonts w:eastAsia="Arial MT"/>
                <w:spacing w:val="-9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Suporte a tecnologia Dual Channel. A placa-mãe deve possuir pelo menos 2 (dois) slots de memória (DIMM), permitindo expansão futura para até 64GB.</w:t>
            </w:r>
          </w:p>
          <w:p w14:paraId="15FB2F37" w14:textId="77777777" w:rsidR="00DD6420" w:rsidRPr="00517127" w:rsidRDefault="00DD6420" w:rsidP="00DD6420">
            <w:pPr>
              <w:widowControl w:val="0"/>
              <w:autoSpaceDE w:val="0"/>
              <w:autoSpaceDN w:val="0"/>
              <w:spacing w:before="2"/>
              <w:rPr>
                <w:rFonts w:eastAsia="Arial MT"/>
                <w:sz w:val="22"/>
                <w:szCs w:val="22"/>
                <w:lang w:val="pt-PT" w:eastAsia="en-US"/>
              </w:rPr>
            </w:pPr>
          </w:p>
          <w:p w14:paraId="53454459" w14:textId="510550B3" w:rsidR="00DD6420" w:rsidRPr="00517127" w:rsidRDefault="00DD6420" w:rsidP="00517127">
            <w:pPr>
              <w:widowControl w:val="0"/>
              <w:autoSpaceDE w:val="0"/>
              <w:autoSpaceDN w:val="0"/>
              <w:spacing w:before="1"/>
              <w:ind w:left="110"/>
              <w:jc w:val="both"/>
              <w:rPr>
                <w:rFonts w:eastAsia="Arial MT"/>
                <w:sz w:val="22"/>
                <w:szCs w:val="22"/>
                <w:lang w:val="pt-PT" w:eastAsia="en-US"/>
              </w:rPr>
            </w:pP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Armazenamento: Unidade de armazenamento de estado sólido (SSD) instalada</w:t>
            </w:r>
            <w:r w:rsidRPr="00517127">
              <w:rPr>
                <w:rFonts w:eastAsia="Arial MT"/>
                <w:spacing w:val="-7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internamente,</w:t>
            </w:r>
            <w:r w:rsidRPr="00517127">
              <w:rPr>
                <w:rFonts w:eastAsia="Arial MT"/>
                <w:spacing w:val="-5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padrão</w:t>
            </w:r>
            <w:r w:rsidRPr="00517127">
              <w:rPr>
                <w:rFonts w:eastAsia="Arial MT"/>
                <w:spacing w:val="-5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M.2</w:t>
            </w:r>
            <w:r w:rsidRPr="00517127">
              <w:rPr>
                <w:rFonts w:eastAsia="Arial MT"/>
                <w:spacing w:val="-5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PCIe</w:t>
            </w:r>
            <w:r w:rsidRPr="00517127">
              <w:rPr>
                <w:rFonts w:eastAsia="Arial MT"/>
                <w:spacing w:val="-6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NVMe,</w:t>
            </w:r>
            <w:r w:rsidRPr="00517127">
              <w:rPr>
                <w:rFonts w:eastAsia="Arial MT"/>
                <w:spacing w:val="-3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com</w:t>
            </w:r>
            <w:r w:rsidRPr="00517127">
              <w:rPr>
                <w:rFonts w:eastAsia="Arial MT"/>
                <w:spacing w:val="-5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capacidade</w:t>
            </w:r>
            <w:r w:rsidRPr="00517127">
              <w:rPr>
                <w:rFonts w:eastAsia="Arial MT"/>
                <w:spacing w:val="-7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mínima</w:t>
            </w:r>
            <w:r w:rsidRPr="00517127">
              <w:rPr>
                <w:rFonts w:eastAsia="Arial MT"/>
                <w:spacing w:val="-4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de 256GB. O componente deve ser original do fabricante do equipamento ou homologado pelo mesmo, garantindo a garantia e suporte on-site.</w:t>
            </w:r>
          </w:p>
          <w:p w14:paraId="164A894C" w14:textId="53F5BA65" w:rsidR="00DD6420" w:rsidRPr="00517127" w:rsidRDefault="00DD6420" w:rsidP="00517127">
            <w:pPr>
              <w:widowControl w:val="0"/>
              <w:autoSpaceDE w:val="0"/>
              <w:autoSpaceDN w:val="0"/>
              <w:spacing w:before="1"/>
              <w:ind w:left="110" w:right="-15"/>
              <w:jc w:val="both"/>
              <w:rPr>
                <w:rFonts w:eastAsia="Arial MT"/>
                <w:sz w:val="22"/>
                <w:szCs w:val="22"/>
                <w:lang w:val="pt-PT" w:eastAsia="en-US"/>
              </w:rPr>
            </w:pP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Placa-mãe e Chipset: Placa principal da mesma marca do fabricante do equipamento ou projetada especificamente para o modelo ofertado (vedado regime de montagem OEM genérica/caixa branca). Chipset de linha corporativa</w:t>
            </w:r>
            <w:r w:rsidRPr="00517127">
              <w:rPr>
                <w:rFonts w:eastAsia="Arial MT"/>
                <w:spacing w:val="-5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(ex:</w:t>
            </w:r>
            <w:r w:rsidRPr="00517127">
              <w:rPr>
                <w:rFonts w:eastAsia="Arial MT"/>
                <w:spacing w:val="-1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Intel</w:t>
            </w:r>
            <w:r w:rsidRPr="00517127">
              <w:rPr>
                <w:rFonts w:eastAsia="Arial MT"/>
                <w:spacing w:val="-3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Q/B</w:t>
            </w:r>
            <w:r w:rsidRPr="00517127">
              <w:rPr>
                <w:rFonts w:eastAsia="Arial MT"/>
                <w:spacing w:val="-5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series</w:t>
            </w:r>
            <w:r w:rsidRPr="00517127">
              <w:rPr>
                <w:rFonts w:eastAsia="Arial MT"/>
                <w:spacing w:val="-6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ou</w:t>
            </w:r>
            <w:r w:rsidRPr="00517127">
              <w:rPr>
                <w:rFonts w:eastAsia="Arial MT"/>
                <w:spacing w:val="-4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AMD</w:t>
            </w:r>
            <w:r w:rsidRPr="00517127">
              <w:rPr>
                <w:rFonts w:eastAsia="Arial MT"/>
                <w:spacing w:val="-7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PRO),</w:t>
            </w:r>
            <w:r w:rsidRPr="00517127">
              <w:rPr>
                <w:rFonts w:eastAsia="Arial MT"/>
                <w:spacing w:val="-1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compatível</w:t>
            </w:r>
            <w:r w:rsidRPr="00517127">
              <w:rPr>
                <w:rFonts w:eastAsia="Arial MT"/>
                <w:spacing w:val="-6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com</w:t>
            </w:r>
            <w:r w:rsidRPr="00517127">
              <w:rPr>
                <w:rFonts w:eastAsia="Arial MT"/>
                <w:spacing w:val="-5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os</w:t>
            </w:r>
            <w:r w:rsidRPr="00517127">
              <w:rPr>
                <w:rFonts w:eastAsia="Arial MT"/>
                <w:spacing w:val="-3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recursos de gerenciamento e segurança do processador ofertado. BIOS/UEFI em português, com suporte a atualizações e gerenciamento de ativos, em conformidade com especificações UEFI 2.1 ou superior. Chip de segurança TPM 2.0 (Trusted Platform Module) integrado (hardware ou firmware) para criptografia e segurança de dados.</w:t>
            </w:r>
          </w:p>
          <w:p w14:paraId="48AADE36" w14:textId="14FC8697" w:rsidR="00DD6420" w:rsidRPr="00517127" w:rsidRDefault="00DD6420" w:rsidP="00517127">
            <w:pPr>
              <w:widowControl w:val="0"/>
              <w:autoSpaceDE w:val="0"/>
              <w:autoSpaceDN w:val="0"/>
              <w:ind w:left="110" w:right="1"/>
              <w:jc w:val="both"/>
              <w:rPr>
                <w:rFonts w:eastAsia="Arial MT"/>
                <w:sz w:val="22"/>
                <w:szCs w:val="22"/>
                <w:lang w:val="pt-PT" w:eastAsia="en-US"/>
              </w:rPr>
            </w:pP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Conectividade e Expansão: Rede: 01 (uma) porta de rede Gigabit Ethernet (RJ-45)</w:t>
            </w:r>
            <w:r w:rsidRPr="00517127">
              <w:rPr>
                <w:rFonts w:eastAsia="Arial MT"/>
                <w:spacing w:val="-10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10/100/1000</w:t>
            </w:r>
            <w:r w:rsidRPr="00517127">
              <w:rPr>
                <w:rFonts w:eastAsia="Arial MT"/>
                <w:spacing w:val="-9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Mbps</w:t>
            </w:r>
            <w:r w:rsidRPr="00517127">
              <w:rPr>
                <w:rFonts w:eastAsia="Arial MT"/>
                <w:spacing w:val="-9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nativa.</w:t>
            </w:r>
            <w:r w:rsidRPr="00517127">
              <w:rPr>
                <w:rFonts w:eastAsia="Arial MT"/>
                <w:spacing w:val="-9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Wireless:</w:t>
            </w:r>
            <w:r w:rsidRPr="00517127">
              <w:rPr>
                <w:rFonts w:eastAsia="Arial MT"/>
                <w:spacing w:val="-6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Interface</w:t>
            </w:r>
            <w:r w:rsidRPr="00517127">
              <w:rPr>
                <w:rFonts w:eastAsia="Arial MT"/>
                <w:spacing w:val="-10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de</w:t>
            </w:r>
            <w:r w:rsidRPr="00517127">
              <w:rPr>
                <w:rFonts w:eastAsia="Arial MT"/>
                <w:spacing w:val="-10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rede</w:t>
            </w:r>
            <w:r w:rsidRPr="00517127">
              <w:rPr>
                <w:rFonts w:eastAsia="Arial MT"/>
                <w:spacing w:val="-10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sem</w:t>
            </w:r>
            <w:r w:rsidRPr="00517127">
              <w:rPr>
                <w:rFonts w:eastAsia="Arial MT"/>
                <w:spacing w:val="-9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fio</w:t>
            </w:r>
            <w:r w:rsidRPr="00517127">
              <w:rPr>
                <w:rFonts w:eastAsia="Arial MT"/>
                <w:spacing w:val="-10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padrão Wi-Fi 6 (802.11ax) e Bluetooth 5.2 (ou superior) integrados. Slots de Expansão: Possuir</w:t>
            </w:r>
            <w:r w:rsidRPr="00517127">
              <w:rPr>
                <w:rFonts w:eastAsia="Arial MT"/>
                <w:spacing w:val="-1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no mínimo 02 (dois)</w:t>
            </w:r>
            <w:r w:rsidRPr="00517127">
              <w:rPr>
                <w:rFonts w:eastAsia="Arial MT"/>
                <w:spacing w:val="-1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slots</w:t>
            </w:r>
            <w:r w:rsidRPr="00517127">
              <w:rPr>
                <w:rFonts w:eastAsia="Arial MT"/>
                <w:spacing w:val="-2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de</w:t>
            </w:r>
            <w:r w:rsidRPr="00517127">
              <w:rPr>
                <w:rFonts w:eastAsia="Arial MT"/>
                <w:spacing w:val="-1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expansão PCIe (ex: 1x PCIe x16</w:t>
            </w:r>
            <w:r w:rsidRPr="00517127">
              <w:rPr>
                <w:rFonts w:eastAsia="Arial MT"/>
                <w:spacing w:val="-11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para</w:t>
            </w:r>
            <w:r w:rsidRPr="00517127">
              <w:rPr>
                <w:rFonts w:eastAsia="Arial MT"/>
                <w:spacing w:val="-12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vídeo</w:t>
            </w:r>
            <w:r w:rsidRPr="00517127">
              <w:rPr>
                <w:rFonts w:eastAsia="Arial MT"/>
                <w:spacing w:val="-9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e</w:t>
            </w:r>
            <w:r w:rsidRPr="00517127">
              <w:rPr>
                <w:rFonts w:eastAsia="Arial MT"/>
                <w:spacing w:val="-12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1x</w:t>
            </w:r>
            <w:r w:rsidRPr="00517127">
              <w:rPr>
                <w:rFonts w:eastAsia="Arial MT"/>
                <w:spacing w:val="-11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PCIe</w:t>
            </w:r>
            <w:r w:rsidRPr="00517127">
              <w:rPr>
                <w:rFonts w:eastAsia="Arial MT"/>
                <w:spacing w:val="-12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x1/x4</w:t>
            </w:r>
            <w:r w:rsidRPr="00517127">
              <w:rPr>
                <w:rFonts w:eastAsia="Arial MT"/>
                <w:spacing w:val="-10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para</w:t>
            </w:r>
            <w:r w:rsidRPr="00517127">
              <w:rPr>
                <w:rFonts w:eastAsia="Arial MT"/>
                <w:spacing w:val="-11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acessórios),</w:t>
            </w:r>
            <w:r w:rsidRPr="00517127">
              <w:rPr>
                <w:rFonts w:eastAsia="Arial MT"/>
                <w:spacing w:val="-11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adequados</w:t>
            </w:r>
            <w:r w:rsidRPr="00517127">
              <w:rPr>
                <w:rFonts w:eastAsia="Arial MT"/>
                <w:spacing w:val="-10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ao</w:t>
            </w:r>
            <w:r w:rsidRPr="00517127">
              <w:rPr>
                <w:rFonts w:eastAsia="Arial MT"/>
                <w:spacing w:val="-11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fator</w:t>
            </w:r>
            <w:r w:rsidRPr="00517127">
              <w:rPr>
                <w:rFonts w:eastAsia="Arial MT"/>
                <w:spacing w:val="-11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de</w:t>
            </w:r>
            <w:r w:rsidRPr="00517127">
              <w:rPr>
                <w:rFonts w:eastAsia="Arial MT"/>
                <w:spacing w:val="-12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forma do gabinete.</w:t>
            </w:r>
          </w:p>
          <w:p w14:paraId="5E1B9369" w14:textId="77777777" w:rsidR="00DD6420" w:rsidRPr="00517127" w:rsidRDefault="00DD6420" w:rsidP="00DD6420">
            <w:pPr>
              <w:widowControl w:val="0"/>
              <w:autoSpaceDE w:val="0"/>
              <w:autoSpaceDN w:val="0"/>
              <w:ind w:left="110" w:right="4"/>
              <w:jc w:val="both"/>
              <w:rPr>
                <w:rFonts w:eastAsia="Arial MT"/>
                <w:sz w:val="22"/>
                <w:szCs w:val="22"/>
                <w:lang w:val="pt-PT" w:eastAsia="en-US"/>
              </w:rPr>
            </w:pP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Interfaces de Vídeo: Suporte nativo a múltiplos monitores, possuindo no mínimo 02 (duas) saídas de vídeo digitais (DisplayPort e/ou HDMI).</w:t>
            </w:r>
          </w:p>
          <w:p w14:paraId="1EC082A5" w14:textId="36C416CA" w:rsidR="00DD6420" w:rsidRPr="00517127" w:rsidRDefault="00DD6420" w:rsidP="00DD6420">
            <w:pPr>
              <w:jc w:val="both"/>
              <w:rPr>
                <w:rFonts w:eastAsia="Calibri"/>
                <w:color w:val="000000"/>
                <w:spacing w:val="-2"/>
                <w:sz w:val="22"/>
                <w:szCs w:val="22"/>
              </w:rPr>
            </w:pPr>
            <w:r w:rsidRPr="00517127">
              <w:rPr>
                <w:rFonts w:eastAsia="Calibri"/>
                <w:color w:val="000000"/>
                <w:sz w:val="22"/>
                <w:szCs w:val="22"/>
              </w:rPr>
              <w:t>Portas e Interfaces: Total de no mínimo 06 (seis) portas USB integradas ao chassi, distribuídas da seguinte forma: Pelo menos 02 (duas) portas frontais de fácil acesso, sendo desejável que ao menos uma seja do tipo USB-C ou USB 3.2 de alta velocidade. Portas traseiras suficientes para conexão de teclado,</w:t>
            </w:r>
            <w:r w:rsidRPr="00517127">
              <w:rPr>
                <w:rFonts w:eastAsia="Calibri"/>
                <w:color w:val="000000"/>
                <w:spacing w:val="-15"/>
                <w:sz w:val="22"/>
                <w:szCs w:val="22"/>
              </w:rPr>
              <w:t xml:space="preserve"> </w:t>
            </w:r>
            <w:r w:rsidRPr="00517127">
              <w:rPr>
                <w:rFonts w:eastAsia="Calibri"/>
                <w:color w:val="000000"/>
                <w:sz w:val="22"/>
                <w:szCs w:val="22"/>
              </w:rPr>
              <w:t>mouse</w:t>
            </w:r>
            <w:r w:rsidRPr="00517127">
              <w:rPr>
                <w:rFonts w:eastAsia="Calibri"/>
                <w:color w:val="000000"/>
                <w:spacing w:val="-15"/>
                <w:sz w:val="22"/>
                <w:szCs w:val="22"/>
              </w:rPr>
              <w:t xml:space="preserve"> </w:t>
            </w:r>
            <w:r w:rsidRPr="00517127">
              <w:rPr>
                <w:rFonts w:eastAsia="Calibri"/>
                <w:color w:val="000000"/>
                <w:sz w:val="22"/>
                <w:szCs w:val="22"/>
              </w:rPr>
              <w:t>e</w:t>
            </w:r>
            <w:r w:rsidRPr="00517127">
              <w:rPr>
                <w:rFonts w:eastAsia="Calibri"/>
                <w:color w:val="000000"/>
                <w:spacing w:val="-16"/>
                <w:sz w:val="22"/>
                <w:szCs w:val="22"/>
              </w:rPr>
              <w:t xml:space="preserve"> </w:t>
            </w:r>
            <w:r w:rsidRPr="00517127">
              <w:rPr>
                <w:rFonts w:eastAsia="Calibri"/>
                <w:color w:val="000000"/>
                <w:sz w:val="22"/>
                <w:szCs w:val="22"/>
              </w:rPr>
              <w:t>demais</w:t>
            </w:r>
            <w:r w:rsidRPr="00517127">
              <w:rPr>
                <w:rFonts w:eastAsia="Calibri"/>
                <w:color w:val="000000"/>
                <w:spacing w:val="-15"/>
                <w:sz w:val="22"/>
                <w:szCs w:val="22"/>
              </w:rPr>
              <w:t xml:space="preserve"> </w:t>
            </w:r>
            <w:r w:rsidRPr="00517127">
              <w:rPr>
                <w:rFonts w:eastAsia="Calibri"/>
                <w:color w:val="000000"/>
                <w:sz w:val="22"/>
                <w:szCs w:val="22"/>
              </w:rPr>
              <w:t>periféricos,</w:t>
            </w:r>
            <w:r w:rsidRPr="00517127">
              <w:rPr>
                <w:rFonts w:eastAsia="Calibri"/>
                <w:color w:val="000000"/>
                <w:spacing w:val="-15"/>
                <w:sz w:val="22"/>
                <w:szCs w:val="22"/>
              </w:rPr>
              <w:t xml:space="preserve"> </w:t>
            </w:r>
            <w:r w:rsidRPr="00517127">
              <w:rPr>
                <w:rFonts w:eastAsia="Calibri"/>
                <w:color w:val="000000"/>
                <w:sz w:val="22"/>
                <w:szCs w:val="22"/>
              </w:rPr>
              <w:t>totalizando</w:t>
            </w:r>
            <w:r w:rsidRPr="00517127">
              <w:rPr>
                <w:rFonts w:eastAsia="Calibri"/>
                <w:color w:val="000000"/>
                <w:spacing w:val="-15"/>
                <w:sz w:val="22"/>
                <w:szCs w:val="22"/>
              </w:rPr>
              <w:t xml:space="preserve"> </w:t>
            </w:r>
            <w:r w:rsidRPr="00517127">
              <w:rPr>
                <w:rFonts w:eastAsia="Calibri"/>
                <w:color w:val="000000"/>
                <w:sz w:val="22"/>
                <w:szCs w:val="22"/>
              </w:rPr>
              <w:t>a</w:t>
            </w:r>
            <w:r w:rsidRPr="00517127">
              <w:rPr>
                <w:rFonts w:eastAsia="Calibri"/>
                <w:color w:val="000000"/>
                <w:spacing w:val="-15"/>
                <w:sz w:val="22"/>
                <w:szCs w:val="22"/>
              </w:rPr>
              <w:t xml:space="preserve"> </w:t>
            </w:r>
            <w:r w:rsidRPr="00517127">
              <w:rPr>
                <w:rFonts w:eastAsia="Calibri"/>
                <w:color w:val="000000"/>
                <w:sz w:val="22"/>
                <w:szCs w:val="22"/>
              </w:rPr>
              <w:t>quantidade</w:t>
            </w:r>
            <w:r w:rsidRPr="00517127">
              <w:rPr>
                <w:rFonts w:eastAsia="Calibri"/>
                <w:color w:val="000000"/>
                <w:spacing w:val="-16"/>
                <w:sz w:val="22"/>
                <w:szCs w:val="22"/>
              </w:rPr>
              <w:t xml:space="preserve"> </w:t>
            </w:r>
            <w:r w:rsidRPr="00517127">
              <w:rPr>
                <w:rFonts w:eastAsia="Calibri"/>
                <w:color w:val="000000"/>
                <w:sz w:val="22"/>
                <w:szCs w:val="22"/>
              </w:rPr>
              <w:t>mínima</w:t>
            </w:r>
            <w:r w:rsidRPr="00517127">
              <w:rPr>
                <w:rFonts w:eastAsia="Calibri"/>
                <w:color w:val="000000"/>
                <w:spacing w:val="-16"/>
                <w:sz w:val="22"/>
                <w:szCs w:val="22"/>
              </w:rPr>
              <w:t xml:space="preserve"> </w:t>
            </w:r>
            <w:r w:rsidRPr="00517127">
              <w:rPr>
                <w:rFonts w:eastAsia="Calibri"/>
                <w:color w:val="000000"/>
                <w:spacing w:val="-2"/>
                <w:sz w:val="22"/>
                <w:szCs w:val="22"/>
              </w:rPr>
              <w:t>exigida.</w:t>
            </w:r>
          </w:p>
          <w:p w14:paraId="49FD9A4B" w14:textId="1BAB053F" w:rsidR="00DD6420" w:rsidRPr="00517127" w:rsidRDefault="00DD6420" w:rsidP="00517127">
            <w:pPr>
              <w:widowControl w:val="0"/>
              <w:autoSpaceDE w:val="0"/>
              <w:autoSpaceDN w:val="0"/>
              <w:ind w:left="115" w:right="-15"/>
              <w:jc w:val="both"/>
              <w:rPr>
                <w:rFonts w:eastAsia="Arial MT"/>
                <w:sz w:val="22"/>
                <w:szCs w:val="22"/>
                <w:lang w:val="pt-PT" w:eastAsia="en-US"/>
              </w:rPr>
            </w:pP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Não será aceito o uso de hubs externos ou adaptadores USB para atingir o quantitativo. Conector de áudio (Combo ou dedicado) para fone de ouvido/microfone no painel frontal.</w:t>
            </w:r>
          </w:p>
          <w:p w14:paraId="3CFC5A55" w14:textId="0AF50EC4" w:rsidR="00DD6420" w:rsidRPr="00517127" w:rsidRDefault="00DD6420" w:rsidP="00517127">
            <w:pPr>
              <w:widowControl w:val="0"/>
              <w:autoSpaceDE w:val="0"/>
              <w:autoSpaceDN w:val="0"/>
              <w:spacing w:before="1"/>
              <w:ind w:left="115" w:right="-15"/>
              <w:jc w:val="both"/>
              <w:rPr>
                <w:rFonts w:eastAsia="Arial MT"/>
                <w:sz w:val="22"/>
                <w:szCs w:val="22"/>
                <w:lang w:val="pt-PT" w:eastAsia="en-US"/>
              </w:rPr>
            </w:pP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Gabinete</w:t>
            </w:r>
            <w:r w:rsidRPr="00517127">
              <w:rPr>
                <w:rFonts w:eastAsia="Arial MT"/>
                <w:spacing w:val="-15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e</w:t>
            </w:r>
            <w:r w:rsidRPr="00517127">
              <w:rPr>
                <w:rFonts w:eastAsia="Arial MT"/>
                <w:spacing w:val="-15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Fonte:</w:t>
            </w:r>
            <w:r w:rsidRPr="00517127">
              <w:rPr>
                <w:rFonts w:eastAsia="Arial MT"/>
                <w:spacing w:val="-15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Gabinete</w:t>
            </w:r>
            <w:r w:rsidRPr="00517127">
              <w:rPr>
                <w:rFonts w:eastAsia="Arial MT"/>
                <w:spacing w:val="-15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formato</w:t>
            </w:r>
            <w:r w:rsidRPr="00517127">
              <w:rPr>
                <w:rFonts w:eastAsia="Arial MT"/>
                <w:spacing w:val="-15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SFF</w:t>
            </w:r>
            <w:r w:rsidRPr="00517127">
              <w:rPr>
                <w:rFonts w:eastAsia="Arial MT"/>
                <w:spacing w:val="-15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(Small</w:t>
            </w:r>
            <w:r w:rsidRPr="00517127">
              <w:rPr>
                <w:rFonts w:eastAsia="Arial MT"/>
                <w:spacing w:val="-15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Form</w:t>
            </w:r>
            <w:r w:rsidRPr="00517127">
              <w:rPr>
                <w:rFonts w:eastAsia="Arial MT"/>
                <w:spacing w:val="-15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Factor),</w:t>
            </w:r>
            <w:r w:rsidRPr="00517127">
              <w:rPr>
                <w:rFonts w:eastAsia="Arial MT"/>
                <w:spacing w:val="-15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compacto,</w:t>
            </w:r>
            <w:r w:rsidRPr="00517127">
              <w:rPr>
                <w:rFonts w:eastAsia="Arial MT"/>
                <w:spacing w:val="-15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 xml:space="preserve">com volume não superior a 10 Litros, otimizado para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lastRenderedPageBreak/>
              <w:t>ambientes de escritório. Tecnologia Tool-Less (dispensa de ferramentas) para abertura do chassi e manutenção</w:t>
            </w:r>
            <w:r w:rsidRPr="00517127">
              <w:rPr>
                <w:rFonts w:eastAsia="Arial MT"/>
                <w:spacing w:val="-15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básica</w:t>
            </w:r>
            <w:r w:rsidRPr="00517127">
              <w:rPr>
                <w:rFonts w:eastAsia="Arial MT"/>
                <w:spacing w:val="-15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(troca</w:t>
            </w:r>
            <w:r w:rsidRPr="00517127">
              <w:rPr>
                <w:rFonts w:eastAsia="Arial MT"/>
                <w:spacing w:val="-15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de</w:t>
            </w:r>
            <w:r w:rsidRPr="00517127">
              <w:rPr>
                <w:rFonts w:eastAsia="Arial MT"/>
                <w:spacing w:val="-15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memória/armazenamento).</w:t>
            </w:r>
            <w:r w:rsidRPr="00517127">
              <w:rPr>
                <w:rFonts w:eastAsia="Arial MT"/>
                <w:spacing w:val="-15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Sensor</w:t>
            </w:r>
            <w:r w:rsidRPr="00517127">
              <w:rPr>
                <w:rFonts w:eastAsia="Arial MT"/>
                <w:spacing w:val="-15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de</w:t>
            </w:r>
            <w:r w:rsidRPr="00517127">
              <w:rPr>
                <w:rFonts w:eastAsia="Arial MT"/>
                <w:spacing w:val="-15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Intrusão</w:t>
            </w:r>
            <w:r w:rsidRPr="00517127">
              <w:rPr>
                <w:rFonts w:eastAsia="Arial MT"/>
                <w:spacing w:val="-15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de chassi integrado, para detecção de violação física. Fonte de Alimentação: Interna, com PFC Ativo, bivolt automático (100-240V), com potência adequada para suportar a configuração máxima do equipamento e eficiência energética comprovada por certificação 80 Plus Gold ou superior.</w:t>
            </w:r>
          </w:p>
          <w:p w14:paraId="144443ED" w14:textId="7644369D" w:rsidR="00DD6420" w:rsidRPr="00517127" w:rsidRDefault="00DD6420" w:rsidP="00517127">
            <w:pPr>
              <w:widowControl w:val="0"/>
              <w:autoSpaceDE w:val="0"/>
              <w:autoSpaceDN w:val="0"/>
              <w:ind w:left="115" w:right="-15"/>
              <w:jc w:val="both"/>
              <w:rPr>
                <w:rFonts w:eastAsia="Arial MT"/>
                <w:sz w:val="22"/>
                <w:szCs w:val="22"/>
                <w:lang w:val="pt-PT" w:eastAsia="en-US"/>
              </w:rPr>
            </w:pP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Periféricos</w:t>
            </w:r>
            <w:r w:rsidRPr="00517127">
              <w:rPr>
                <w:rFonts w:eastAsia="Arial MT"/>
                <w:spacing w:val="-14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(Teclado,</w:t>
            </w:r>
            <w:r w:rsidRPr="00517127">
              <w:rPr>
                <w:rFonts w:eastAsia="Arial MT"/>
                <w:spacing w:val="-15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Mouse</w:t>
            </w:r>
            <w:r w:rsidRPr="00517127">
              <w:rPr>
                <w:rFonts w:eastAsia="Arial MT"/>
                <w:spacing w:val="-15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e</w:t>
            </w:r>
            <w:r w:rsidRPr="00517127">
              <w:rPr>
                <w:rFonts w:eastAsia="Arial MT"/>
                <w:spacing w:val="-14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Fonte</w:t>
            </w:r>
            <w:r w:rsidRPr="00517127">
              <w:rPr>
                <w:rFonts w:eastAsia="Arial MT"/>
                <w:spacing w:val="-15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De</w:t>
            </w:r>
            <w:r w:rsidRPr="00517127">
              <w:rPr>
                <w:rFonts w:eastAsia="Arial MT"/>
                <w:spacing w:val="-15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Alimentação):</w:t>
            </w:r>
            <w:r w:rsidRPr="00517127">
              <w:rPr>
                <w:rFonts w:eastAsia="Arial MT"/>
                <w:spacing w:val="-15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Deverão</w:t>
            </w:r>
            <w:r w:rsidRPr="00517127">
              <w:rPr>
                <w:rFonts w:eastAsia="Arial MT"/>
                <w:spacing w:val="-13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ser</w:t>
            </w:r>
            <w:r w:rsidRPr="00517127">
              <w:rPr>
                <w:rFonts w:eastAsia="Arial MT"/>
                <w:spacing w:val="-15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da</w:t>
            </w:r>
            <w:r w:rsidRPr="00517127">
              <w:rPr>
                <w:rFonts w:eastAsia="Arial MT"/>
                <w:spacing w:val="-15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mesma marca do fabricante do computador (ou homologados, com logo do fabricante), garantindo integridade visual e suporte único. Caso não possua fonte de alimentação deverá acompanhar cabo de alimentação padrão NBR 14136. Teclado: Padrão ABNT2 (Português Brasil), conexão USB, com fio, ajuste de inclinação.</w:t>
            </w:r>
          </w:p>
          <w:p w14:paraId="725BB27E" w14:textId="31F014D4" w:rsidR="00DD6420" w:rsidRPr="00517127" w:rsidRDefault="00DD6420" w:rsidP="00517127">
            <w:pPr>
              <w:widowControl w:val="0"/>
              <w:autoSpaceDE w:val="0"/>
              <w:autoSpaceDN w:val="0"/>
              <w:ind w:left="115" w:right="-15"/>
              <w:jc w:val="both"/>
              <w:rPr>
                <w:rFonts w:eastAsia="Arial MT"/>
                <w:sz w:val="22"/>
                <w:szCs w:val="22"/>
                <w:lang w:val="pt-PT" w:eastAsia="en-US"/>
              </w:rPr>
            </w:pP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Mouse: Tecnologia Óptica ou Laser, conexão USB, com fio, resolução mínima de 1000 DPI, com botões padrão e roda de rolagem (scroll).</w:t>
            </w:r>
          </w:p>
          <w:p w14:paraId="7743196E" w14:textId="625BE327" w:rsidR="00DD6420" w:rsidRPr="00517127" w:rsidRDefault="00DD6420" w:rsidP="00517127">
            <w:pPr>
              <w:widowControl w:val="0"/>
              <w:autoSpaceDE w:val="0"/>
              <w:autoSpaceDN w:val="0"/>
              <w:ind w:left="115" w:right="-15"/>
              <w:jc w:val="both"/>
              <w:rPr>
                <w:rFonts w:eastAsia="Arial MT"/>
                <w:sz w:val="22"/>
                <w:szCs w:val="22"/>
                <w:lang w:val="pt-PT" w:eastAsia="en-US"/>
              </w:rPr>
            </w:pP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Sistema Operacional: Licença de uso do Sistema Operacional Microsoft Windows 11 Professional (64 bits) em Português do Brasil, pré-instalado de fábrica (Licença OEM legítima atrelada à BIOS/Placa-mãe).</w:t>
            </w:r>
          </w:p>
          <w:p w14:paraId="643385FF" w14:textId="77777777" w:rsidR="00DD6420" w:rsidRPr="00517127" w:rsidRDefault="00DD6420" w:rsidP="00DD6420">
            <w:pPr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517127">
              <w:rPr>
                <w:rFonts w:eastAsia="Calibri"/>
                <w:color w:val="000000"/>
                <w:sz w:val="22"/>
                <w:szCs w:val="22"/>
              </w:rPr>
              <w:t>Garantia e Suporte: Garantia de 36 (trinta e seis) meses na modalidade On-Site (no local de instalação), cobrindo peças e mão de obra, prestada diretamente pelo fabricante ou rede de assistência técnica autorizada.</w:t>
            </w:r>
          </w:p>
          <w:p w14:paraId="05DDA6E3" w14:textId="77777777" w:rsidR="00DD6420" w:rsidRPr="00517127" w:rsidRDefault="00DD6420" w:rsidP="00517127">
            <w:pPr>
              <w:widowControl w:val="0"/>
              <w:autoSpaceDE w:val="0"/>
              <w:autoSpaceDN w:val="0"/>
              <w:spacing w:before="1"/>
              <w:ind w:right="-15"/>
              <w:jc w:val="both"/>
              <w:rPr>
                <w:rFonts w:eastAsia="Arial MT"/>
                <w:sz w:val="22"/>
                <w:szCs w:val="22"/>
                <w:lang w:val="pt-PT" w:eastAsia="en-US"/>
              </w:rPr>
            </w:pP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Certificações Ambientais e de Qualidade: O modelo ofertado deve possuir conformidade com padrões ambientais e de eficiência, tais como EPEAT (Gold</w:t>
            </w:r>
            <w:r w:rsidRPr="00517127">
              <w:rPr>
                <w:rFonts w:eastAsia="Arial MT"/>
                <w:spacing w:val="-6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ou</w:t>
            </w:r>
            <w:r w:rsidRPr="00517127">
              <w:rPr>
                <w:rFonts w:eastAsia="Arial MT"/>
                <w:spacing w:val="-7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Silver)</w:t>
            </w:r>
            <w:r w:rsidRPr="00517127">
              <w:rPr>
                <w:rFonts w:eastAsia="Arial MT"/>
                <w:spacing w:val="-8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e</w:t>
            </w:r>
            <w:r w:rsidRPr="00517127">
              <w:rPr>
                <w:rFonts w:eastAsia="Arial MT"/>
                <w:spacing w:val="-8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ENERGY</w:t>
            </w:r>
            <w:r w:rsidRPr="00517127">
              <w:rPr>
                <w:rFonts w:eastAsia="Arial MT"/>
                <w:spacing w:val="-7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STAR</w:t>
            </w:r>
            <w:r w:rsidRPr="00517127">
              <w:rPr>
                <w:rFonts w:eastAsia="Arial MT"/>
                <w:spacing w:val="-6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(vigentes),</w:t>
            </w:r>
            <w:r w:rsidRPr="00517127">
              <w:rPr>
                <w:rFonts w:eastAsia="Arial MT"/>
                <w:spacing w:val="-7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comprovando</w:t>
            </w:r>
            <w:r w:rsidRPr="00517127">
              <w:rPr>
                <w:rFonts w:eastAsia="Arial MT"/>
                <w:spacing w:val="-7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baixo</w:t>
            </w:r>
            <w:r w:rsidRPr="00517127">
              <w:rPr>
                <w:rFonts w:eastAsia="Arial MT"/>
                <w:spacing w:val="-6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consumo e sustentabilidade. Essa exigência visa, além do cumprimento de diretrizes ecológicas, à economia de despesa corrente com energia elétrica e ao atendimento de normas de ergonomia e saúde ocupacional, resultando em menor Custo Total de Propriedade (TCO) para a Administração Pública e evitando a aquisição de produtos obsoletos ou de baixa qualidade.</w:t>
            </w:r>
          </w:p>
          <w:p w14:paraId="235806FE" w14:textId="77777777" w:rsidR="00DD6420" w:rsidRPr="00517127" w:rsidRDefault="00DD6420" w:rsidP="00DD6420">
            <w:pPr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517127">
              <w:rPr>
                <w:rFonts w:eastAsia="Calibri"/>
                <w:color w:val="000000"/>
                <w:sz w:val="22"/>
                <w:szCs w:val="22"/>
              </w:rPr>
              <w:t xml:space="preserve">Modelos de Referência: Dell </w:t>
            </w:r>
            <w:proofErr w:type="spellStart"/>
            <w:r w:rsidRPr="00517127">
              <w:rPr>
                <w:rFonts w:eastAsia="Calibri"/>
                <w:color w:val="000000"/>
                <w:sz w:val="22"/>
                <w:szCs w:val="22"/>
              </w:rPr>
              <w:t>OptiPlex</w:t>
            </w:r>
            <w:proofErr w:type="spellEnd"/>
            <w:r w:rsidRPr="00517127">
              <w:rPr>
                <w:rFonts w:eastAsia="Calibri"/>
                <w:color w:val="000000"/>
                <w:sz w:val="22"/>
                <w:szCs w:val="22"/>
              </w:rPr>
              <w:t xml:space="preserve"> 7010 SFF (ou série 7020 SFF); HP </w:t>
            </w:r>
            <w:proofErr w:type="spellStart"/>
            <w:r w:rsidRPr="00517127">
              <w:rPr>
                <w:rFonts w:eastAsia="Calibri"/>
                <w:color w:val="000000"/>
                <w:sz w:val="22"/>
                <w:szCs w:val="22"/>
              </w:rPr>
              <w:t>ProDesk</w:t>
            </w:r>
            <w:proofErr w:type="spellEnd"/>
            <w:r w:rsidRPr="00517127">
              <w:rPr>
                <w:rFonts w:eastAsia="Calibri"/>
                <w:color w:val="000000"/>
                <w:sz w:val="22"/>
                <w:szCs w:val="22"/>
              </w:rPr>
              <w:t xml:space="preserve"> 400 G9 SFF ou </w:t>
            </w:r>
            <w:proofErr w:type="spellStart"/>
            <w:r w:rsidRPr="00517127">
              <w:rPr>
                <w:rFonts w:eastAsia="Calibri"/>
                <w:color w:val="000000"/>
                <w:sz w:val="22"/>
                <w:szCs w:val="22"/>
              </w:rPr>
              <w:t>EliteDesk</w:t>
            </w:r>
            <w:proofErr w:type="spellEnd"/>
            <w:r w:rsidRPr="00517127">
              <w:rPr>
                <w:rFonts w:eastAsia="Calibri"/>
                <w:color w:val="000000"/>
                <w:sz w:val="22"/>
                <w:szCs w:val="22"/>
              </w:rPr>
              <w:t xml:space="preserve"> 600/800 G9 SFF; Lenovo </w:t>
            </w:r>
            <w:proofErr w:type="spellStart"/>
            <w:r w:rsidRPr="00517127">
              <w:rPr>
                <w:rFonts w:eastAsia="Calibri"/>
                <w:color w:val="000000"/>
                <w:sz w:val="22"/>
                <w:szCs w:val="22"/>
              </w:rPr>
              <w:t>ThinkCentre</w:t>
            </w:r>
            <w:proofErr w:type="spellEnd"/>
            <w:r w:rsidRPr="00517127">
              <w:rPr>
                <w:rFonts w:eastAsia="Calibri"/>
                <w:color w:val="000000"/>
                <w:sz w:val="22"/>
                <w:szCs w:val="22"/>
              </w:rPr>
              <w:t xml:space="preserve"> M70s </w:t>
            </w:r>
            <w:proofErr w:type="spellStart"/>
            <w:r w:rsidRPr="00517127">
              <w:rPr>
                <w:rFonts w:eastAsia="Calibri"/>
                <w:color w:val="000000"/>
                <w:sz w:val="22"/>
                <w:szCs w:val="22"/>
              </w:rPr>
              <w:t>Gen</w:t>
            </w:r>
            <w:proofErr w:type="spellEnd"/>
            <w:r w:rsidRPr="00517127">
              <w:rPr>
                <w:rFonts w:eastAsia="Calibri"/>
                <w:color w:val="000000"/>
                <w:sz w:val="22"/>
                <w:szCs w:val="22"/>
              </w:rPr>
              <w:t xml:space="preserve"> 4 ou </w:t>
            </w:r>
            <w:proofErr w:type="spellStart"/>
            <w:r w:rsidRPr="00517127">
              <w:rPr>
                <w:rFonts w:eastAsia="Calibri"/>
                <w:color w:val="000000"/>
                <w:sz w:val="22"/>
                <w:szCs w:val="22"/>
              </w:rPr>
              <w:t>Gen</w:t>
            </w:r>
            <w:proofErr w:type="spellEnd"/>
            <w:r w:rsidRPr="00517127">
              <w:rPr>
                <w:rFonts w:eastAsia="Calibri"/>
                <w:color w:val="000000"/>
                <w:sz w:val="22"/>
                <w:szCs w:val="22"/>
              </w:rPr>
              <w:t xml:space="preserve"> 5; </w:t>
            </w:r>
            <w:proofErr w:type="spellStart"/>
            <w:r w:rsidRPr="00517127">
              <w:rPr>
                <w:rFonts w:eastAsia="Calibri"/>
                <w:color w:val="000000"/>
                <w:sz w:val="22"/>
                <w:szCs w:val="22"/>
              </w:rPr>
              <w:t>Neo</w:t>
            </w:r>
            <w:proofErr w:type="spellEnd"/>
            <w:r w:rsidRPr="00517127">
              <w:rPr>
                <w:rFonts w:eastAsia="Calibri"/>
                <w:color w:val="000000"/>
                <w:sz w:val="22"/>
                <w:szCs w:val="22"/>
              </w:rPr>
              <w:t xml:space="preserve"> 50s.</w:t>
            </w:r>
          </w:p>
          <w:p w14:paraId="0310FE6B" w14:textId="77777777" w:rsidR="00DD6420" w:rsidRPr="00517127" w:rsidRDefault="00DD6420" w:rsidP="00DD6420">
            <w:pPr>
              <w:jc w:val="both"/>
              <w:rPr>
                <w:rFonts w:eastAsia="Calibri"/>
                <w:color w:val="000000"/>
                <w:sz w:val="22"/>
                <w:szCs w:val="22"/>
              </w:rPr>
            </w:pPr>
          </w:p>
          <w:p w14:paraId="3DFCEE91" w14:textId="77777777" w:rsidR="00DD6420" w:rsidRPr="00517127" w:rsidRDefault="00DD6420" w:rsidP="00DD6420">
            <w:pPr>
              <w:jc w:val="both"/>
              <w:rPr>
                <w:rFonts w:eastAsia="Calibri"/>
                <w:color w:val="000000"/>
                <w:sz w:val="22"/>
                <w:szCs w:val="22"/>
              </w:rPr>
            </w:pPr>
          </w:p>
          <w:p w14:paraId="6E0E921A" w14:textId="77777777" w:rsidR="00DD6420" w:rsidRPr="00517127" w:rsidRDefault="00DD6420" w:rsidP="00DD6420">
            <w:pPr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778" w:type="dxa"/>
          </w:tcPr>
          <w:p w14:paraId="4007EB61" w14:textId="77777777" w:rsidR="00DD6420" w:rsidRPr="00517127" w:rsidRDefault="00DD6420" w:rsidP="00DD6420">
            <w:pPr>
              <w:jc w:val="both"/>
              <w:rPr>
                <w:rFonts w:eastAsia="Calibri"/>
                <w:sz w:val="22"/>
                <w:szCs w:val="22"/>
              </w:rPr>
            </w:pPr>
            <w:r w:rsidRPr="00517127">
              <w:rPr>
                <w:rFonts w:eastAsia="Calibri"/>
                <w:sz w:val="22"/>
                <w:szCs w:val="22"/>
              </w:rPr>
              <w:lastRenderedPageBreak/>
              <w:t xml:space="preserve">02 </w:t>
            </w:r>
          </w:p>
        </w:tc>
        <w:tc>
          <w:tcPr>
            <w:tcW w:w="981" w:type="dxa"/>
          </w:tcPr>
          <w:p w14:paraId="0ADDAC80" w14:textId="1E68A7BC" w:rsidR="00DD6420" w:rsidRPr="00517127" w:rsidRDefault="00DD6420" w:rsidP="00DD6420">
            <w:pPr>
              <w:jc w:val="both"/>
              <w:rPr>
                <w:rFonts w:eastAsia="Calibri"/>
                <w:sz w:val="22"/>
                <w:szCs w:val="22"/>
              </w:rPr>
            </w:pPr>
            <w:r w:rsidRPr="00517127">
              <w:rPr>
                <w:rFonts w:eastAsia="Calibri"/>
                <w:sz w:val="22"/>
                <w:szCs w:val="22"/>
              </w:rPr>
              <w:t>R$</w:t>
            </w:r>
            <w:r w:rsidR="00517127" w:rsidRPr="00517127">
              <w:rPr>
                <w:rFonts w:eastAsia="Calibri"/>
                <w:sz w:val="22"/>
                <w:szCs w:val="22"/>
              </w:rPr>
              <w:t>5.860,00</w:t>
            </w:r>
          </w:p>
        </w:tc>
        <w:tc>
          <w:tcPr>
            <w:tcW w:w="980" w:type="dxa"/>
          </w:tcPr>
          <w:p w14:paraId="752F702E" w14:textId="6F26E435" w:rsidR="00DD6420" w:rsidRPr="00517127" w:rsidRDefault="00DD6420" w:rsidP="00DD6420">
            <w:pPr>
              <w:jc w:val="both"/>
              <w:rPr>
                <w:rFonts w:eastAsia="Calibri"/>
                <w:sz w:val="22"/>
                <w:szCs w:val="22"/>
              </w:rPr>
            </w:pPr>
            <w:r w:rsidRPr="00517127">
              <w:rPr>
                <w:rFonts w:eastAsia="Calibri"/>
                <w:sz w:val="22"/>
                <w:szCs w:val="22"/>
              </w:rPr>
              <w:t>R$1</w:t>
            </w:r>
            <w:r w:rsidR="00517127" w:rsidRPr="00517127">
              <w:rPr>
                <w:rFonts w:eastAsia="Calibri"/>
                <w:sz w:val="22"/>
                <w:szCs w:val="22"/>
              </w:rPr>
              <w:t>1.720,00</w:t>
            </w:r>
          </w:p>
        </w:tc>
      </w:tr>
      <w:tr w:rsidR="00DD6420" w:rsidRPr="00517127" w14:paraId="514EB698" w14:textId="77777777" w:rsidTr="001E0623">
        <w:trPr>
          <w:trHeight w:val="8906"/>
        </w:trPr>
        <w:tc>
          <w:tcPr>
            <w:tcW w:w="857" w:type="dxa"/>
          </w:tcPr>
          <w:p w14:paraId="7CC36BAA" w14:textId="77777777" w:rsidR="00DD6420" w:rsidRPr="00517127" w:rsidRDefault="00DD6420" w:rsidP="00DD6420">
            <w:pPr>
              <w:jc w:val="both"/>
              <w:rPr>
                <w:rFonts w:eastAsia="Calibri"/>
                <w:sz w:val="22"/>
                <w:szCs w:val="22"/>
              </w:rPr>
            </w:pPr>
            <w:r w:rsidRPr="00517127">
              <w:rPr>
                <w:rFonts w:eastAsia="Calibri"/>
                <w:sz w:val="22"/>
                <w:szCs w:val="22"/>
              </w:rPr>
              <w:lastRenderedPageBreak/>
              <w:t>02</w:t>
            </w:r>
          </w:p>
        </w:tc>
        <w:tc>
          <w:tcPr>
            <w:tcW w:w="4898" w:type="dxa"/>
          </w:tcPr>
          <w:p w14:paraId="700662A0" w14:textId="77777777" w:rsidR="00DD6420" w:rsidRPr="00517127" w:rsidRDefault="00DD6420" w:rsidP="00DD6420">
            <w:pPr>
              <w:widowControl w:val="0"/>
              <w:autoSpaceDE w:val="0"/>
              <w:autoSpaceDN w:val="0"/>
              <w:spacing w:before="1" w:line="276" w:lineRule="auto"/>
              <w:ind w:left="115" w:right="93"/>
              <w:jc w:val="both"/>
              <w:rPr>
                <w:rFonts w:eastAsia="Arial MT"/>
                <w:sz w:val="22"/>
                <w:szCs w:val="22"/>
                <w:lang w:val="pt-PT" w:eastAsia="en-US"/>
              </w:rPr>
            </w:pP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Tela: Tamanho mínimo de 23,8 polegadas. Tecnologia IPS (ou similar com ângulos 178°/178°). Resolução Full HD (1920x1080).</w:t>
            </w:r>
          </w:p>
          <w:p w14:paraId="4002765B" w14:textId="77777777" w:rsidR="00DD6420" w:rsidRPr="00517127" w:rsidRDefault="00DD6420" w:rsidP="00DD6420">
            <w:pPr>
              <w:widowControl w:val="0"/>
              <w:autoSpaceDE w:val="0"/>
              <w:autoSpaceDN w:val="0"/>
              <w:spacing w:before="1" w:line="276" w:lineRule="auto"/>
              <w:ind w:left="115" w:right="92"/>
              <w:jc w:val="both"/>
              <w:rPr>
                <w:rFonts w:eastAsia="Arial MT"/>
                <w:sz w:val="22"/>
                <w:szCs w:val="22"/>
                <w:lang w:val="pt-PT" w:eastAsia="en-US"/>
              </w:rPr>
            </w:pP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Qualidade</w:t>
            </w:r>
            <w:r w:rsidRPr="00517127">
              <w:rPr>
                <w:rFonts w:eastAsia="Arial MT"/>
                <w:spacing w:val="-10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de</w:t>
            </w:r>
            <w:r w:rsidRPr="00517127">
              <w:rPr>
                <w:rFonts w:eastAsia="Arial MT"/>
                <w:spacing w:val="-8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Imagem:</w:t>
            </w:r>
            <w:r w:rsidRPr="00517127">
              <w:rPr>
                <w:rFonts w:eastAsia="Arial MT"/>
                <w:spacing w:val="-9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Taxa</w:t>
            </w:r>
            <w:r w:rsidRPr="00517127">
              <w:rPr>
                <w:rFonts w:eastAsia="Arial MT"/>
                <w:spacing w:val="-10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de</w:t>
            </w:r>
            <w:r w:rsidRPr="00517127">
              <w:rPr>
                <w:rFonts w:eastAsia="Arial MT"/>
                <w:spacing w:val="-10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brilho</w:t>
            </w:r>
            <w:r w:rsidRPr="00517127">
              <w:rPr>
                <w:rFonts w:eastAsia="Arial MT"/>
                <w:spacing w:val="-9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mínima</w:t>
            </w:r>
            <w:r w:rsidRPr="00517127">
              <w:rPr>
                <w:rFonts w:eastAsia="Arial MT"/>
                <w:spacing w:val="-10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de</w:t>
            </w:r>
            <w:r w:rsidRPr="00517127">
              <w:rPr>
                <w:rFonts w:eastAsia="Arial MT"/>
                <w:spacing w:val="-10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250</w:t>
            </w:r>
            <w:r w:rsidRPr="00517127">
              <w:rPr>
                <w:rFonts w:eastAsia="Arial MT"/>
                <w:spacing w:val="-9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nits.</w:t>
            </w:r>
            <w:r w:rsidRPr="00517127">
              <w:rPr>
                <w:rFonts w:eastAsia="Arial MT"/>
                <w:spacing w:val="-9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Taxa</w:t>
            </w:r>
            <w:r w:rsidRPr="00517127">
              <w:rPr>
                <w:rFonts w:eastAsia="Arial MT"/>
                <w:spacing w:val="-10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de</w:t>
            </w:r>
            <w:r w:rsidRPr="00517127">
              <w:rPr>
                <w:rFonts w:eastAsia="Arial MT"/>
                <w:spacing w:val="-10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contraste estático mínima de 1000:1.</w:t>
            </w:r>
          </w:p>
          <w:p w14:paraId="39835FFE" w14:textId="77777777" w:rsidR="00DD6420" w:rsidRPr="00517127" w:rsidRDefault="00DD6420" w:rsidP="00DD6420">
            <w:pPr>
              <w:widowControl w:val="0"/>
              <w:autoSpaceDE w:val="0"/>
              <w:autoSpaceDN w:val="0"/>
              <w:spacing w:before="2" w:line="276" w:lineRule="auto"/>
              <w:ind w:left="115" w:right="92"/>
              <w:jc w:val="both"/>
              <w:rPr>
                <w:rFonts w:eastAsia="Arial MT"/>
                <w:sz w:val="22"/>
                <w:szCs w:val="22"/>
                <w:lang w:val="pt-PT" w:eastAsia="en-US"/>
              </w:rPr>
            </w:pP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Ergonomia</w:t>
            </w:r>
            <w:r w:rsidRPr="00517127">
              <w:rPr>
                <w:rFonts w:eastAsia="Arial MT"/>
                <w:spacing w:val="-7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(Base):</w:t>
            </w:r>
            <w:r w:rsidRPr="00517127">
              <w:rPr>
                <w:rFonts w:eastAsia="Arial MT"/>
                <w:spacing w:val="-4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Ajuste</w:t>
            </w:r>
            <w:r w:rsidRPr="00517127">
              <w:rPr>
                <w:rFonts w:eastAsia="Arial MT"/>
                <w:spacing w:val="-7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de</w:t>
            </w:r>
            <w:r w:rsidRPr="00517127">
              <w:rPr>
                <w:rFonts w:eastAsia="Arial MT"/>
                <w:spacing w:val="-7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altura,</w:t>
            </w:r>
            <w:r w:rsidRPr="00517127">
              <w:rPr>
                <w:rFonts w:eastAsia="Arial MT"/>
                <w:spacing w:val="-7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inclinação,</w:t>
            </w:r>
            <w:r w:rsidRPr="00517127">
              <w:rPr>
                <w:rFonts w:eastAsia="Arial MT"/>
                <w:spacing w:val="-7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rotação</w:t>
            </w:r>
            <w:r w:rsidRPr="00517127">
              <w:rPr>
                <w:rFonts w:eastAsia="Arial MT"/>
                <w:spacing w:val="-7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da</w:t>
            </w:r>
            <w:r w:rsidRPr="00517127">
              <w:rPr>
                <w:rFonts w:eastAsia="Arial MT"/>
                <w:spacing w:val="-6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base</w:t>
            </w:r>
            <w:r w:rsidRPr="00517127">
              <w:rPr>
                <w:rFonts w:eastAsia="Arial MT"/>
                <w:spacing w:val="-5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e</w:t>
            </w:r>
            <w:r w:rsidRPr="00517127">
              <w:rPr>
                <w:rFonts w:eastAsia="Arial MT"/>
                <w:spacing w:val="-7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rotação</w:t>
            </w:r>
            <w:r w:rsidRPr="00517127">
              <w:rPr>
                <w:rFonts w:eastAsia="Arial MT"/>
                <w:spacing w:val="-7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da tela (modo retrato/paisagem). Padrão VESA 100x100mm.</w:t>
            </w:r>
          </w:p>
          <w:p w14:paraId="00067270" w14:textId="77777777" w:rsidR="00DD6420" w:rsidRPr="00517127" w:rsidRDefault="00DD6420" w:rsidP="00DD6420">
            <w:pPr>
              <w:widowControl w:val="0"/>
              <w:autoSpaceDE w:val="0"/>
              <w:autoSpaceDN w:val="0"/>
              <w:spacing w:before="1" w:line="276" w:lineRule="auto"/>
              <w:ind w:left="115" w:right="89"/>
              <w:jc w:val="both"/>
              <w:rPr>
                <w:rFonts w:eastAsia="Arial MT"/>
                <w:sz w:val="22"/>
                <w:szCs w:val="22"/>
                <w:lang w:val="pt-PT" w:eastAsia="en-US"/>
              </w:rPr>
            </w:pP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Conectividade de Vídeo: Mínimo de 2 portas sendo 1x HDMI e1x DisplayPort</w:t>
            </w:r>
            <w:r w:rsidRPr="00517127">
              <w:rPr>
                <w:rFonts w:eastAsia="Arial MT"/>
                <w:spacing w:val="-11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(ou</w:t>
            </w:r>
            <w:r w:rsidRPr="00517127">
              <w:rPr>
                <w:rFonts w:eastAsia="Arial MT"/>
                <w:spacing w:val="-11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VGA)</w:t>
            </w:r>
            <w:r w:rsidRPr="00517127">
              <w:rPr>
                <w:rFonts w:eastAsia="Arial MT"/>
                <w:spacing w:val="-11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(Serão</w:t>
            </w:r>
            <w:r w:rsidRPr="00517127">
              <w:rPr>
                <w:rFonts w:eastAsia="Arial MT"/>
                <w:spacing w:val="-10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aceitos</w:t>
            </w:r>
            <w:r w:rsidRPr="00517127">
              <w:rPr>
                <w:rFonts w:eastAsia="Arial MT"/>
                <w:spacing w:val="-10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adaptadores</w:t>
            </w:r>
            <w:r w:rsidRPr="00517127">
              <w:rPr>
                <w:rFonts w:eastAsia="Arial MT"/>
                <w:spacing w:val="-10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nos</w:t>
            </w:r>
            <w:r w:rsidRPr="00517127">
              <w:rPr>
                <w:rFonts w:eastAsia="Arial MT"/>
                <w:spacing w:val="-10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casos</w:t>
            </w:r>
            <w:r w:rsidRPr="00517127">
              <w:rPr>
                <w:rFonts w:eastAsia="Arial MT"/>
                <w:spacing w:val="-10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que</w:t>
            </w:r>
            <w:r w:rsidRPr="00517127">
              <w:rPr>
                <w:rFonts w:eastAsia="Arial MT"/>
                <w:spacing w:val="-11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só</w:t>
            </w:r>
            <w:r w:rsidRPr="00517127">
              <w:rPr>
                <w:rFonts w:eastAsia="Arial MT"/>
                <w:spacing w:val="-10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possuam duas ou mais entradas todas do mesmo tipo).</w:t>
            </w:r>
          </w:p>
          <w:p w14:paraId="1260DA07" w14:textId="77777777" w:rsidR="00DD6420" w:rsidRPr="00517127" w:rsidRDefault="00DD6420" w:rsidP="00DD6420">
            <w:pPr>
              <w:jc w:val="both"/>
              <w:rPr>
                <w:rFonts w:eastAsia="Calibri"/>
                <w:color w:val="000000"/>
                <w:spacing w:val="-2"/>
                <w:sz w:val="22"/>
                <w:szCs w:val="22"/>
              </w:rPr>
            </w:pPr>
            <w:r w:rsidRPr="00517127">
              <w:rPr>
                <w:rFonts w:eastAsia="Calibri"/>
                <w:color w:val="000000"/>
                <w:sz w:val="22"/>
                <w:szCs w:val="22"/>
              </w:rPr>
              <w:t>Conectividade</w:t>
            </w:r>
            <w:r w:rsidRPr="00517127">
              <w:rPr>
                <w:rFonts w:eastAsia="Calibri"/>
                <w:color w:val="000000"/>
                <w:spacing w:val="-3"/>
                <w:sz w:val="22"/>
                <w:szCs w:val="22"/>
              </w:rPr>
              <w:t xml:space="preserve"> </w:t>
            </w:r>
            <w:r w:rsidRPr="00517127">
              <w:rPr>
                <w:rFonts w:eastAsia="Calibri"/>
                <w:color w:val="000000"/>
                <w:sz w:val="22"/>
                <w:szCs w:val="22"/>
              </w:rPr>
              <w:t>USB</w:t>
            </w:r>
            <w:r w:rsidRPr="00517127">
              <w:rPr>
                <w:rFonts w:eastAsia="Calibri"/>
                <w:color w:val="000000"/>
                <w:spacing w:val="3"/>
                <w:sz w:val="22"/>
                <w:szCs w:val="22"/>
              </w:rPr>
              <w:t xml:space="preserve"> </w:t>
            </w:r>
            <w:r w:rsidRPr="00517127">
              <w:rPr>
                <w:rFonts w:eastAsia="Calibri"/>
                <w:color w:val="000000"/>
                <w:sz w:val="22"/>
                <w:szCs w:val="22"/>
              </w:rPr>
              <w:t>(Hub): Mínimo</w:t>
            </w:r>
            <w:r w:rsidRPr="00517127">
              <w:rPr>
                <w:rFonts w:eastAsia="Calibri"/>
                <w:color w:val="000000"/>
                <w:spacing w:val="2"/>
                <w:sz w:val="22"/>
                <w:szCs w:val="22"/>
              </w:rPr>
              <w:t xml:space="preserve"> </w:t>
            </w:r>
            <w:r w:rsidRPr="00517127">
              <w:rPr>
                <w:rFonts w:eastAsia="Calibri"/>
                <w:color w:val="000000"/>
                <w:sz w:val="22"/>
                <w:szCs w:val="22"/>
              </w:rPr>
              <w:t>de 2</w:t>
            </w:r>
            <w:r w:rsidRPr="00517127">
              <w:rPr>
                <w:rFonts w:eastAsia="Calibri"/>
                <w:color w:val="000000"/>
                <w:spacing w:val="2"/>
                <w:sz w:val="22"/>
                <w:szCs w:val="22"/>
              </w:rPr>
              <w:t xml:space="preserve"> </w:t>
            </w:r>
            <w:r w:rsidRPr="00517127">
              <w:rPr>
                <w:rFonts w:eastAsia="Calibri"/>
                <w:color w:val="000000"/>
                <w:sz w:val="22"/>
                <w:szCs w:val="22"/>
              </w:rPr>
              <w:t>portas</w:t>
            </w:r>
            <w:r w:rsidRPr="00517127">
              <w:rPr>
                <w:rFonts w:eastAsia="Calibri"/>
                <w:color w:val="000000"/>
                <w:spacing w:val="1"/>
                <w:sz w:val="22"/>
                <w:szCs w:val="22"/>
              </w:rPr>
              <w:t xml:space="preserve"> </w:t>
            </w:r>
            <w:r w:rsidRPr="00517127">
              <w:rPr>
                <w:rFonts w:eastAsia="Calibri"/>
                <w:color w:val="000000"/>
                <w:sz w:val="22"/>
                <w:szCs w:val="22"/>
              </w:rPr>
              <w:t>USB-A</w:t>
            </w:r>
            <w:r w:rsidRPr="00517127">
              <w:rPr>
                <w:rFonts w:eastAsia="Calibri"/>
                <w:color w:val="000000"/>
                <w:spacing w:val="1"/>
                <w:sz w:val="22"/>
                <w:szCs w:val="22"/>
              </w:rPr>
              <w:t xml:space="preserve"> </w:t>
            </w:r>
            <w:r w:rsidRPr="00517127">
              <w:rPr>
                <w:rFonts w:eastAsia="Calibri"/>
                <w:color w:val="000000"/>
                <w:sz w:val="22"/>
                <w:szCs w:val="22"/>
              </w:rPr>
              <w:t>(versão</w:t>
            </w:r>
            <w:r w:rsidRPr="00517127">
              <w:rPr>
                <w:rFonts w:eastAsia="Calibri"/>
                <w:color w:val="000000"/>
                <w:spacing w:val="2"/>
                <w:sz w:val="22"/>
                <w:szCs w:val="22"/>
              </w:rPr>
              <w:t xml:space="preserve"> </w:t>
            </w:r>
            <w:r w:rsidRPr="00517127">
              <w:rPr>
                <w:rFonts w:eastAsia="Calibri"/>
                <w:color w:val="000000"/>
                <w:spacing w:val="-2"/>
                <w:sz w:val="22"/>
                <w:szCs w:val="22"/>
              </w:rPr>
              <w:t xml:space="preserve">3.0/3.1/3.2) </w:t>
            </w:r>
            <w:r w:rsidRPr="00517127">
              <w:rPr>
                <w:rFonts w:eastAsia="Calibri"/>
                <w:color w:val="000000"/>
                <w:sz w:val="22"/>
                <w:szCs w:val="22"/>
              </w:rPr>
              <w:t>integradas</w:t>
            </w:r>
            <w:r w:rsidRPr="00517127">
              <w:rPr>
                <w:rFonts w:eastAsia="Calibri"/>
                <w:color w:val="000000"/>
                <w:spacing w:val="40"/>
                <w:sz w:val="22"/>
                <w:szCs w:val="22"/>
              </w:rPr>
              <w:t xml:space="preserve"> </w:t>
            </w:r>
            <w:r w:rsidRPr="00517127">
              <w:rPr>
                <w:rFonts w:eastAsia="Calibri"/>
                <w:color w:val="000000"/>
                <w:sz w:val="22"/>
                <w:szCs w:val="22"/>
              </w:rPr>
              <w:t>ao</w:t>
            </w:r>
            <w:r w:rsidRPr="00517127">
              <w:rPr>
                <w:rFonts w:eastAsia="Calibri"/>
                <w:color w:val="000000"/>
                <w:spacing w:val="40"/>
                <w:sz w:val="22"/>
                <w:szCs w:val="22"/>
              </w:rPr>
              <w:t xml:space="preserve"> </w:t>
            </w:r>
            <w:r w:rsidRPr="00517127">
              <w:rPr>
                <w:rFonts w:eastAsia="Calibri"/>
                <w:color w:val="000000"/>
                <w:sz w:val="22"/>
                <w:szCs w:val="22"/>
              </w:rPr>
              <w:t>monitor.</w:t>
            </w:r>
            <w:r w:rsidRPr="00517127">
              <w:rPr>
                <w:rFonts w:eastAsia="Calibri"/>
                <w:color w:val="000000"/>
                <w:spacing w:val="40"/>
                <w:sz w:val="22"/>
                <w:szCs w:val="22"/>
              </w:rPr>
              <w:t xml:space="preserve"> </w:t>
            </w:r>
            <w:r w:rsidRPr="00517127">
              <w:rPr>
                <w:rFonts w:eastAsia="Calibri"/>
                <w:color w:val="000000"/>
                <w:sz w:val="22"/>
                <w:szCs w:val="22"/>
              </w:rPr>
              <w:t>Acompanha</w:t>
            </w:r>
            <w:r w:rsidRPr="00517127">
              <w:rPr>
                <w:rFonts w:eastAsia="Calibri"/>
                <w:color w:val="000000"/>
                <w:spacing w:val="40"/>
                <w:sz w:val="22"/>
                <w:szCs w:val="22"/>
              </w:rPr>
              <w:t xml:space="preserve"> </w:t>
            </w:r>
            <w:r w:rsidRPr="00517127">
              <w:rPr>
                <w:rFonts w:eastAsia="Calibri"/>
                <w:color w:val="000000"/>
                <w:sz w:val="22"/>
                <w:szCs w:val="22"/>
              </w:rPr>
              <w:t>cabo</w:t>
            </w:r>
            <w:r w:rsidRPr="00517127">
              <w:rPr>
                <w:rFonts w:eastAsia="Calibri"/>
                <w:color w:val="000000"/>
                <w:spacing w:val="40"/>
                <w:sz w:val="22"/>
                <w:szCs w:val="22"/>
              </w:rPr>
              <w:t xml:space="preserve"> </w:t>
            </w:r>
            <w:r w:rsidRPr="00517127">
              <w:rPr>
                <w:rFonts w:eastAsia="Calibri"/>
                <w:color w:val="000000"/>
                <w:sz w:val="22"/>
                <w:szCs w:val="22"/>
              </w:rPr>
              <w:t>USB</w:t>
            </w:r>
            <w:r w:rsidRPr="00517127">
              <w:rPr>
                <w:rFonts w:eastAsia="Calibri"/>
                <w:color w:val="000000"/>
                <w:spacing w:val="40"/>
                <w:sz w:val="22"/>
                <w:szCs w:val="22"/>
              </w:rPr>
              <w:t xml:space="preserve"> </w:t>
            </w:r>
            <w:r w:rsidRPr="00517127">
              <w:rPr>
                <w:rFonts w:eastAsia="Calibri"/>
                <w:color w:val="000000"/>
                <w:sz w:val="22"/>
                <w:szCs w:val="22"/>
              </w:rPr>
              <w:t>para</w:t>
            </w:r>
            <w:r w:rsidRPr="00517127">
              <w:rPr>
                <w:rFonts w:eastAsia="Calibri"/>
                <w:color w:val="000000"/>
                <w:spacing w:val="40"/>
                <w:sz w:val="22"/>
                <w:szCs w:val="22"/>
              </w:rPr>
              <w:t xml:space="preserve"> </w:t>
            </w:r>
            <w:r w:rsidRPr="00517127">
              <w:rPr>
                <w:rFonts w:eastAsia="Calibri"/>
                <w:color w:val="000000"/>
                <w:sz w:val="22"/>
                <w:szCs w:val="22"/>
              </w:rPr>
              <w:t>conexão</w:t>
            </w:r>
            <w:r w:rsidRPr="00517127">
              <w:rPr>
                <w:rFonts w:eastAsia="Calibri"/>
                <w:color w:val="000000"/>
                <w:spacing w:val="40"/>
                <w:sz w:val="22"/>
                <w:szCs w:val="22"/>
              </w:rPr>
              <w:t xml:space="preserve"> </w:t>
            </w:r>
            <w:r w:rsidRPr="00517127">
              <w:rPr>
                <w:rFonts w:eastAsia="Calibri"/>
                <w:color w:val="000000"/>
                <w:sz w:val="22"/>
                <w:szCs w:val="22"/>
              </w:rPr>
              <w:t>com</w:t>
            </w:r>
            <w:r w:rsidRPr="00517127">
              <w:rPr>
                <w:rFonts w:eastAsia="Calibri"/>
                <w:color w:val="000000"/>
                <w:spacing w:val="40"/>
                <w:sz w:val="22"/>
                <w:szCs w:val="22"/>
              </w:rPr>
              <w:t xml:space="preserve"> </w:t>
            </w:r>
            <w:r w:rsidRPr="00517127">
              <w:rPr>
                <w:rFonts w:eastAsia="Calibri"/>
                <w:color w:val="000000"/>
                <w:sz w:val="22"/>
                <w:szCs w:val="22"/>
              </w:rPr>
              <w:t>o</w:t>
            </w:r>
            <w:r w:rsidRPr="00517127">
              <w:rPr>
                <w:rFonts w:eastAsia="Calibri"/>
                <w:color w:val="000000"/>
                <w:spacing w:val="40"/>
                <w:sz w:val="22"/>
                <w:szCs w:val="22"/>
              </w:rPr>
              <w:t xml:space="preserve"> </w:t>
            </w:r>
            <w:r w:rsidRPr="00517127">
              <w:rPr>
                <w:rFonts w:eastAsia="Calibri"/>
                <w:color w:val="000000"/>
                <w:sz w:val="22"/>
                <w:szCs w:val="22"/>
              </w:rPr>
              <w:t xml:space="preserve">PC </w:t>
            </w:r>
            <w:r w:rsidRPr="00517127">
              <w:rPr>
                <w:rFonts w:eastAsia="Calibri"/>
                <w:color w:val="000000"/>
                <w:spacing w:val="-2"/>
                <w:sz w:val="22"/>
                <w:szCs w:val="22"/>
              </w:rPr>
              <w:t>(</w:t>
            </w:r>
            <w:proofErr w:type="spellStart"/>
            <w:r w:rsidRPr="00517127">
              <w:rPr>
                <w:rFonts w:eastAsia="Calibri"/>
                <w:color w:val="000000"/>
                <w:spacing w:val="-2"/>
                <w:sz w:val="22"/>
                <w:szCs w:val="22"/>
              </w:rPr>
              <w:t>Uplink</w:t>
            </w:r>
            <w:proofErr w:type="spellEnd"/>
            <w:r w:rsidRPr="00517127">
              <w:rPr>
                <w:rFonts w:eastAsia="Calibri"/>
                <w:color w:val="000000"/>
                <w:spacing w:val="-2"/>
                <w:sz w:val="22"/>
                <w:szCs w:val="22"/>
              </w:rPr>
              <w:t>).</w:t>
            </w:r>
          </w:p>
          <w:p w14:paraId="2898FFE2" w14:textId="77777777" w:rsidR="00DD6420" w:rsidRPr="00517127" w:rsidRDefault="00DD6420" w:rsidP="00DD6420">
            <w:pPr>
              <w:widowControl w:val="0"/>
              <w:autoSpaceDE w:val="0"/>
              <w:autoSpaceDN w:val="0"/>
              <w:ind w:left="115"/>
              <w:rPr>
                <w:rFonts w:eastAsia="Arial MT"/>
                <w:sz w:val="22"/>
                <w:szCs w:val="22"/>
                <w:lang w:val="pt-PT" w:eastAsia="en-US"/>
              </w:rPr>
            </w:pP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Garantia:</w:t>
            </w:r>
            <w:r w:rsidRPr="00517127">
              <w:rPr>
                <w:rFonts w:eastAsia="Arial MT"/>
                <w:spacing w:val="-2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36</w:t>
            </w:r>
            <w:r w:rsidRPr="00517127">
              <w:rPr>
                <w:rFonts w:eastAsia="Arial MT"/>
                <w:spacing w:val="-1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meses</w:t>
            </w:r>
            <w:r w:rsidRPr="00517127">
              <w:rPr>
                <w:rFonts w:eastAsia="Arial MT"/>
                <w:spacing w:val="-1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on-site</w:t>
            </w:r>
            <w:r w:rsidRPr="00517127">
              <w:rPr>
                <w:rFonts w:eastAsia="Arial MT"/>
                <w:spacing w:val="-2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pelo</w:t>
            </w:r>
            <w:r w:rsidRPr="00517127">
              <w:rPr>
                <w:rFonts w:eastAsia="Arial MT"/>
                <w:spacing w:val="-1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pacing w:val="-2"/>
                <w:sz w:val="22"/>
                <w:szCs w:val="22"/>
                <w:lang w:val="pt-PT" w:eastAsia="en-US"/>
              </w:rPr>
              <w:t>fabricante.</w:t>
            </w:r>
          </w:p>
          <w:p w14:paraId="109D5139" w14:textId="77777777" w:rsidR="00DD6420" w:rsidRPr="00517127" w:rsidRDefault="00DD6420" w:rsidP="00DD6420">
            <w:pPr>
              <w:widowControl w:val="0"/>
              <w:autoSpaceDE w:val="0"/>
              <w:autoSpaceDN w:val="0"/>
              <w:spacing w:before="43" w:line="276" w:lineRule="auto"/>
              <w:ind w:left="115"/>
              <w:rPr>
                <w:rFonts w:eastAsia="Arial MT"/>
                <w:sz w:val="22"/>
                <w:szCs w:val="22"/>
                <w:lang w:val="pt-PT" w:eastAsia="en-US"/>
              </w:rPr>
            </w:pP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Certificações:</w:t>
            </w:r>
            <w:r w:rsidRPr="00517127">
              <w:rPr>
                <w:rFonts w:eastAsia="Arial MT"/>
                <w:spacing w:val="80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Energy</w:t>
            </w:r>
            <w:r w:rsidRPr="00517127">
              <w:rPr>
                <w:rFonts w:eastAsia="Arial MT"/>
                <w:spacing w:val="80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Star,</w:t>
            </w:r>
            <w:r w:rsidRPr="00517127">
              <w:rPr>
                <w:rFonts w:eastAsia="Arial MT"/>
                <w:spacing w:val="80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TCO,</w:t>
            </w:r>
            <w:r w:rsidRPr="00517127">
              <w:rPr>
                <w:rFonts w:eastAsia="Arial MT"/>
                <w:spacing w:val="80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EPEAT</w:t>
            </w:r>
            <w:r w:rsidRPr="00517127">
              <w:rPr>
                <w:rFonts w:eastAsia="Arial MT"/>
                <w:spacing w:val="80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(Silver</w:t>
            </w:r>
            <w:r w:rsidRPr="00517127">
              <w:rPr>
                <w:rFonts w:eastAsia="Arial MT"/>
                <w:spacing w:val="80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ou</w:t>
            </w:r>
            <w:r w:rsidRPr="00517127">
              <w:rPr>
                <w:rFonts w:eastAsia="Arial MT"/>
                <w:spacing w:val="80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Gold),</w:t>
            </w:r>
            <w:r w:rsidRPr="00517127">
              <w:rPr>
                <w:rFonts w:eastAsia="Arial MT"/>
                <w:spacing w:val="80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RoHS.</w:t>
            </w:r>
            <w:r w:rsidRPr="00517127">
              <w:rPr>
                <w:rFonts w:eastAsia="Arial MT"/>
                <w:spacing w:val="40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(Removido MIL-STD).</w:t>
            </w:r>
          </w:p>
          <w:p w14:paraId="7E41A9FB" w14:textId="77777777" w:rsidR="00DD6420" w:rsidRPr="00517127" w:rsidRDefault="00DD6420" w:rsidP="00DD6420">
            <w:pPr>
              <w:widowControl w:val="0"/>
              <w:autoSpaceDE w:val="0"/>
              <w:autoSpaceDN w:val="0"/>
              <w:spacing w:before="2"/>
              <w:ind w:left="7"/>
              <w:rPr>
                <w:rFonts w:eastAsia="Arial MT"/>
                <w:sz w:val="22"/>
                <w:szCs w:val="22"/>
                <w:lang w:val="pt-PT" w:eastAsia="en-US"/>
              </w:rPr>
            </w:pP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Modelos</w:t>
            </w:r>
            <w:r w:rsidRPr="00517127">
              <w:rPr>
                <w:rFonts w:eastAsia="Arial MT"/>
                <w:spacing w:val="-3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de Referência:</w:t>
            </w:r>
            <w:r w:rsidRPr="00517127">
              <w:rPr>
                <w:rFonts w:eastAsia="Arial MT"/>
                <w:spacing w:val="3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>Dell P2422H; Lenovo</w:t>
            </w:r>
            <w:r w:rsidRPr="00517127">
              <w:rPr>
                <w:rFonts w:eastAsia="Arial MT"/>
                <w:spacing w:val="1"/>
                <w:sz w:val="22"/>
                <w:szCs w:val="22"/>
                <w:lang w:val="pt-PT" w:eastAsia="en-US"/>
              </w:rPr>
              <w:t xml:space="preserve"> </w:t>
            </w:r>
            <w:r w:rsidRPr="00517127">
              <w:rPr>
                <w:rFonts w:eastAsia="Arial MT"/>
                <w:sz w:val="22"/>
                <w:szCs w:val="22"/>
                <w:lang w:val="pt-PT" w:eastAsia="en-US"/>
              </w:rPr>
              <w:t xml:space="preserve">ThinkVisionT24i-30; HP </w:t>
            </w:r>
            <w:r w:rsidRPr="00517127">
              <w:rPr>
                <w:rFonts w:eastAsia="Arial MT"/>
                <w:spacing w:val="-5"/>
                <w:sz w:val="22"/>
                <w:szCs w:val="22"/>
                <w:lang w:val="pt-PT" w:eastAsia="en-US"/>
              </w:rPr>
              <w:t>E24</w:t>
            </w:r>
          </w:p>
          <w:p w14:paraId="3822FDD1" w14:textId="77777777" w:rsidR="00DD6420" w:rsidRPr="00517127" w:rsidRDefault="00DD6420" w:rsidP="00DD6420">
            <w:pPr>
              <w:jc w:val="both"/>
              <w:rPr>
                <w:rFonts w:eastAsia="Calibri"/>
                <w:color w:val="000000"/>
                <w:spacing w:val="-2"/>
                <w:sz w:val="22"/>
                <w:szCs w:val="22"/>
              </w:rPr>
            </w:pPr>
            <w:r w:rsidRPr="00517127">
              <w:rPr>
                <w:rFonts w:eastAsia="Calibri"/>
                <w:color w:val="000000"/>
                <w:spacing w:val="-5"/>
                <w:sz w:val="22"/>
                <w:szCs w:val="22"/>
              </w:rPr>
              <w:t>G5</w:t>
            </w:r>
          </w:p>
          <w:p w14:paraId="317009AD" w14:textId="77777777" w:rsidR="00DD6420" w:rsidRPr="00517127" w:rsidRDefault="00DD6420" w:rsidP="00DD6420">
            <w:pPr>
              <w:jc w:val="both"/>
              <w:rPr>
                <w:rFonts w:eastAsia="Calibri"/>
                <w:color w:val="000000"/>
                <w:spacing w:val="-2"/>
                <w:sz w:val="22"/>
                <w:szCs w:val="22"/>
              </w:rPr>
            </w:pPr>
          </w:p>
          <w:p w14:paraId="32300804" w14:textId="77777777" w:rsidR="00DD6420" w:rsidRPr="00517127" w:rsidRDefault="00DD6420" w:rsidP="00DD6420">
            <w:pPr>
              <w:jc w:val="both"/>
              <w:rPr>
                <w:rFonts w:eastAsia="Calibri"/>
                <w:color w:val="000000"/>
                <w:spacing w:val="-2"/>
                <w:sz w:val="22"/>
                <w:szCs w:val="22"/>
              </w:rPr>
            </w:pPr>
          </w:p>
          <w:p w14:paraId="77B056F1" w14:textId="77777777" w:rsidR="00DD6420" w:rsidRPr="00517127" w:rsidRDefault="00DD6420" w:rsidP="00DD6420">
            <w:pPr>
              <w:jc w:val="both"/>
              <w:rPr>
                <w:rFonts w:eastAsia="Calibri"/>
                <w:color w:val="000000"/>
                <w:spacing w:val="-2"/>
                <w:sz w:val="22"/>
                <w:szCs w:val="22"/>
              </w:rPr>
            </w:pPr>
          </w:p>
          <w:p w14:paraId="4304656B" w14:textId="77777777" w:rsidR="00DD6420" w:rsidRPr="00517127" w:rsidRDefault="00DD6420" w:rsidP="00DD6420">
            <w:pPr>
              <w:jc w:val="both"/>
              <w:rPr>
                <w:rFonts w:eastAsia="Calibri"/>
                <w:color w:val="000000"/>
                <w:spacing w:val="-2"/>
                <w:sz w:val="22"/>
                <w:szCs w:val="22"/>
              </w:rPr>
            </w:pPr>
          </w:p>
          <w:p w14:paraId="1AB39C1B" w14:textId="77777777" w:rsidR="00DD6420" w:rsidRPr="00517127" w:rsidRDefault="00DD6420" w:rsidP="00DD6420">
            <w:pPr>
              <w:jc w:val="both"/>
              <w:rPr>
                <w:rFonts w:eastAsia="Calibri"/>
                <w:color w:val="000000"/>
                <w:spacing w:val="-2"/>
                <w:sz w:val="22"/>
                <w:szCs w:val="22"/>
              </w:rPr>
            </w:pPr>
          </w:p>
          <w:p w14:paraId="7778704D" w14:textId="77777777" w:rsidR="00DD6420" w:rsidRPr="00517127" w:rsidRDefault="00DD6420" w:rsidP="00DD6420">
            <w:pPr>
              <w:jc w:val="both"/>
              <w:rPr>
                <w:rFonts w:eastAsia="Calibri"/>
                <w:color w:val="000000"/>
                <w:spacing w:val="-2"/>
                <w:sz w:val="22"/>
                <w:szCs w:val="22"/>
              </w:rPr>
            </w:pPr>
          </w:p>
          <w:p w14:paraId="62793886" w14:textId="77777777" w:rsidR="00DD6420" w:rsidRPr="00517127" w:rsidRDefault="00DD6420" w:rsidP="00DD6420">
            <w:pPr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778" w:type="dxa"/>
          </w:tcPr>
          <w:p w14:paraId="5F7A64F0" w14:textId="77777777" w:rsidR="00DD6420" w:rsidRPr="00517127" w:rsidRDefault="00DD6420" w:rsidP="00DD6420">
            <w:pPr>
              <w:jc w:val="both"/>
              <w:rPr>
                <w:rFonts w:eastAsia="Calibri"/>
                <w:sz w:val="22"/>
                <w:szCs w:val="22"/>
              </w:rPr>
            </w:pPr>
            <w:r w:rsidRPr="00517127">
              <w:rPr>
                <w:rFonts w:eastAsia="Calibri"/>
                <w:sz w:val="22"/>
                <w:szCs w:val="22"/>
              </w:rPr>
              <w:t>02</w:t>
            </w:r>
          </w:p>
        </w:tc>
        <w:tc>
          <w:tcPr>
            <w:tcW w:w="981" w:type="dxa"/>
          </w:tcPr>
          <w:p w14:paraId="757F397B" w14:textId="59E8C699" w:rsidR="00DD6420" w:rsidRPr="00517127" w:rsidRDefault="00DD6420" w:rsidP="00DD6420">
            <w:pPr>
              <w:jc w:val="both"/>
              <w:rPr>
                <w:rFonts w:eastAsia="Calibri"/>
                <w:sz w:val="22"/>
                <w:szCs w:val="22"/>
              </w:rPr>
            </w:pPr>
            <w:r w:rsidRPr="00517127">
              <w:rPr>
                <w:rFonts w:eastAsia="Calibri"/>
                <w:sz w:val="22"/>
                <w:szCs w:val="22"/>
              </w:rPr>
              <w:t>R$</w:t>
            </w:r>
            <w:r w:rsidR="00517127" w:rsidRPr="00517127">
              <w:rPr>
                <w:rFonts w:eastAsia="Calibri"/>
                <w:sz w:val="22"/>
                <w:szCs w:val="22"/>
              </w:rPr>
              <w:t>1.349,25</w:t>
            </w:r>
          </w:p>
        </w:tc>
        <w:tc>
          <w:tcPr>
            <w:tcW w:w="980" w:type="dxa"/>
          </w:tcPr>
          <w:p w14:paraId="2CCD0BE9" w14:textId="4F416F19" w:rsidR="00DD6420" w:rsidRPr="00517127" w:rsidRDefault="00DD6420" w:rsidP="00DD6420">
            <w:pPr>
              <w:jc w:val="both"/>
              <w:rPr>
                <w:rFonts w:eastAsia="Calibri"/>
                <w:sz w:val="22"/>
                <w:szCs w:val="22"/>
              </w:rPr>
            </w:pPr>
            <w:r w:rsidRPr="00517127">
              <w:rPr>
                <w:rFonts w:eastAsia="Calibri"/>
                <w:sz w:val="22"/>
                <w:szCs w:val="22"/>
              </w:rPr>
              <w:t>R$</w:t>
            </w:r>
            <w:r w:rsidR="00517127" w:rsidRPr="00517127">
              <w:rPr>
                <w:rFonts w:eastAsia="Calibri"/>
                <w:sz w:val="22"/>
                <w:szCs w:val="22"/>
              </w:rPr>
              <w:t>2.698,50</w:t>
            </w:r>
          </w:p>
        </w:tc>
      </w:tr>
      <w:tr w:rsidR="00DD6420" w:rsidRPr="00517127" w14:paraId="0133700B" w14:textId="77777777" w:rsidTr="00A95D49">
        <w:tc>
          <w:tcPr>
            <w:tcW w:w="8494" w:type="dxa"/>
            <w:gridSpan w:val="5"/>
          </w:tcPr>
          <w:p w14:paraId="53BFD3F6" w14:textId="257D1149" w:rsidR="00DD6420" w:rsidRPr="00517127" w:rsidRDefault="00DD6420" w:rsidP="00DD6420">
            <w:pPr>
              <w:jc w:val="both"/>
              <w:rPr>
                <w:rFonts w:eastAsia="Calibri"/>
                <w:sz w:val="22"/>
                <w:szCs w:val="22"/>
              </w:rPr>
            </w:pPr>
            <w:r w:rsidRPr="00517127">
              <w:rPr>
                <w:rFonts w:eastAsia="Calibri"/>
                <w:sz w:val="22"/>
                <w:szCs w:val="22"/>
              </w:rPr>
              <w:t xml:space="preserve">                                                                                                VALOR TOTAL:R$ 1</w:t>
            </w:r>
            <w:r w:rsidR="00517127" w:rsidRPr="00517127">
              <w:rPr>
                <w:rFonts w:eastAsia="Calibri"/>
                <w:sz w:val="22"/>
                <w:szCs w:val="22"/>
              </w:rPr>
              <w:t>4.418,50</w:t>
            </w:r>
          </w:p>
        </w:tc>
      </w:tr>
    </w:tbl>
    <w:p w14:paraId="44C66B6C" w14:textId="77777777" w:rsidR="00413FD1" w:rsidRPr="00517127" w:rsidRDefault="00413FD1" w:rsidP="00413FD1">
      <w:pPr>
        <w:jc w:val="both"/>
        <w:rPr>
          <w:b/>
          <w:color w:val="FF0000"/>
          <w:sz w:val="22"/>
          <w:szCs w:val="22"/>
          <w:u w:val="single"/>
        </w:rPr>
      </w:pPr>
    </w:p>
    <w:p w14:paraId="492744C9" w14:textId="77777777" w:rsidR="000534FC" w:rsidRDefault="000534FC" w:rsidP="00413FD1">
      <w:pPr>
        <w:jc w:val="both"/>
        <w:rPr>
          <w:b/>
          <w:color w:val="FF0000"/>
          <w:sz w:val="24"/>
          <w:szCs w:val="24"/>
          <w:u w:val="single"/>
        </w:rPr>
      </w:pPr>
    </w:p>
    <w:p w14:paraId="495181F9" w14:textId="77777777" w:rsidR="00F6033D" w:rsidRDefault="00F6033D" w:rsidP="00F6033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  <w:u w:val="single"/>
        </w:rPr>
        <w:t>FUNDAMENTO DA DISPENSA - JUSTIFICATIVA</w:t>
      </w:r>
      <w:r>
        <w:rPr>
          <w:b/>
          <w:sz w:val="24"/>
          <w:szCs w:val="24"/>
        </w:rPr>
        <w:t>:</w:t>
      </w:r>
    </w:p>
    <w:p w14:paraId="56F404D3" w14:textId="77777777" w:rsidR="00F6033D" w:rsidRDefault="00F6033D" w:rsidP="00F6033D">
      <w:pPr>
        <w:jc w:val="both"/>
        <w:rPr>
          <w:sz w:val="24"/>
          <w:szCs w:val="24"/>
        </w:rPr>
      </w:pPr>
      <w:r>
        <w:rPr>
          <w:sz w:val="24"/>
          <w:szCs w:val="24"/>
        </w:rPr>
        <w:t>As compras e contratações das entidades públicas seguem obrigatoriamente um regime regulamentado por Lei. O fundamento principal que reza por esta iniciativa é o artigo. 37, inciso XXI, da Constituição Federal de 1988, no qual determina que as obras, os serviços, compras e alienações devem ocorrer por meio de licitações.</w:t>
      </w:r>
    </w:p>
    <w:p w14:paraId="6A69E48C" w14:textId="77777777" w:rsidR="00F6033D" w:rsidRDefault="00F6033D" w:rsidP="00F6033D">
      <w:pPr>
        <w:jc w:val="both"/>
        <w:rPr>
          <w:sz w:val="24"/>
          <w:szCs w:val="24"/>
        </w:rPr>
      </w:pPr>
    </w:p>
    <w:p w14:paraId="7B71BD27" w14:textId="77777777" w:rsidR="00F6033D" w:rsidRDefault="00F6033D" w:rsidP="00F6033D">
      <w:pPr>
        <w:jc w:val="both"/>
        <w:rPr>
          <w:sz w:val="24"/>
          <w:szCs w:val="24"/>
        </w:rPr>
      </w:pPr>
      <w:r>
        <w:rPr>
          <w:bCs/>
          <w:iCs/>
          <w:sz w:val="24"/>
          <w:szCs w:val="24"/>
        </w:rPr>
        <w:t>Para melhor entendimento, vejamos o que dispõe o inciso XXI do Artigo 37 da CF/1988:</w:t>
      </w:r>
    </w:p>
    <w:p w14:paraId="55726964" w14:textId="77777777" w:rsidR="00F6033D" w:rsidRDefault="00F6033D" w:rsidP="00F6033D">
      <w:pPr>
        <w:ind w:left="708"/>
        <w:jc w:val="both"/>
        <w:rPr>
          <w:bCs/>
          <w:i/>
          <w:iCs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Cs/>
          <w:i/>
          <w:iCs/>
          <w:sz w:val="24"/>
          <w:szCs w:val="24"/>
        </w:rPr>
        <w:t>(...)</w:t>
      </w:r>
    </w:p>
    <w:p w14:paraId="214214A5" w14:textId="77777777" w:rsidR="00F6033D" w:rsidRDefault="00F6033D" w:rsidP="00F6033D">
      <w:pPr>
        <w:ind w:left="3540"/>
        <w:jc w:val="both"/>
        <w:rPr>
          <w:bCs/>
          <w:i/>
          <w:iCs/>
          <w:sz w:val="24"/>
          <w:szCs w:val="24"/>
        </w:rPr>
      </w:pPr>
      <w:r>
        <w:rPr>
          <w:bCs/>
          <w:i/>
          <w:iCs/>
          <w:sz w:val="24"/>
          <w:szCs w:val="24"/>
        </w:rPr>
        <w:lastRenderedPageBreak/>
        <w:t xml:space="preserve"> “XXI - 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obrigações.”</w:t>
      </w:r>
    </w:p>
    <w:p w14:paraId="7F1EC652" w14:textId="77777777" w:rsidR="00F6033D" w:rsidRDefault="00F6033D" w:rsidP="00F6033D">
      <w:pPr>
        <w:ind w:left="3540"/>
        <w:jc w:val="both"/>
        <w:rPr>
          <w:sz w:val="24"/>
          <w:szCs w:val="24"/>
        </w:rPr>
      </w:pPr>
    </w:p>
    <w:p w14:paraId="5AAB2376" w14:textId="77777777" w:rsidR="00F6033D" w:rsidRDefault="00F6033D" w:rsidP="00F6033D">
      <w:pPr>
        <w:jc w:val="both"/>
        <w:rPr>
          <w:sz w:val="24"/>
          <w:szCs w:val="24"/>
        </w:rPr>
      </w:pPr>
      <w:r>
        <w:rPr>
          <w:sz w:val="24"/>
          <w:szCs w:val="24"/>
        </w:rPr>
        <w:t>A licitação foi o meio encontrado pela Administração Pública, para tornar isonômica a participação de interessados em procedimentos que visam suprir as necessidades dos órgãos públicos acerca dos serviços disponibilizados por pessoas físicas e/ou pessoas jurídicas nos campos mercadológicos distritais, municipais, estaduais e nacionais, e ainda procurar conseguir a proposta mais vantajosa às contratações.</w:t>
      </w:r>
    </w:p>
    <w:p w14:paraId="727C4074" w14:textId="77777777" w:rsidR="00F6033D" w:rsidRDefault="00F6033D" w:rsidP="00F6033D">
      <w:pPr>
        <w:jc w:val="both"/>
        <w:rPr>
          <w:sz w:val="24"/>
          <w:szCs w:val="24"/>
        </w:rPr>
      </w:pPr>
    </w:p>
    <w:p w14:paraId="23C19322" w14:textId="77777777" w:rsidR="00F6033D" w:rsidRDefault="00F6033D" w:rsidP="00F6033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Para regulamentar o exercício dessa atividade foi então criada a Lei Federal nº 8.666 de 21 de junho de 1993, mais conhecida como Lei de Licitações e Contratos Administrativos. No ano de 2021 foi sancionada a Lei Federal nº 14.133 de 1º de abril de 2021, a qual veio para substituir a antiga lei, e tem um prazo de 02 anos para adequação e uso obrigatório. Com isso, durante este tempo os órgãos públicos podem optar entre as duas em seus processos licitatórios. </w:t>
      </w:r>
    </w:p>
    <w:p w14:paraId="543655E5" w14:textId="77777777" w:rsidR="00F6033D" w:rsidRDefault="00F6033D" w:rsidP="00F6033D">
      <w:pPr>
        <w:jc w:val="both"/>
        <w:rPr>
          <w:sz w:val="24"/>
          <w:szCs w:val="24"/>
        </w:rPr>
      </w:pPr>
    </w:p>
    <w:p w14:paraId="438A042A" w14:textId="77777777" w:rsidR="00F6033D" w:rsidRDefault="00F6033D" w:rsidP="00F6033D">
      <w:pPr>
        <w:jc w:val="both"/>
        <w:rPr>
          <w:sz w:val="24"/>
          <w:szCs w:val="24"/>
        </w:rPr>
      </w:pPr>
      <w:r>
        <w:rPr>
          <w:sz w:val="24"/>
          <w:szCs w:val="24"/>
        </w:rPr>
        <w:t>O objetivo da licitação é contratar a proposta mais vantajosa, primando pelos princípios da legalidade, impessoalidade, igualdade, moralidade e publicidade. Licitar é regra. Entretanto, há aquisições e contratações que possuem caracterizações específicas tornando desnecessárias e/ou inviáveis as licitações nos trâmites usuais, frustrando a realização adequada das funções estatais.</w:t>
      </w:r>
    </w:p>
    <w:p w14:paraId="20CE8E29" w14:textId="77777777" w:rsidR="00F6033D" w:rsidRDefault="00F6033D" w:rsidP="00F6033D">
      <w:pPr>
        <w:jc w:val="both"/>
        <w:rPr>
          <w:sz w:val="24"/>
          <w:szCs w:val="24"/>
        </w:rPr>
      </w:pPr>
    </w:p>
    <w:p w14:paraId="2F3078A3" w14:textId="77777777" w:rsidR="00F6033D" w:rsidRDefault="00F6033D" w:rsidP="00F6033D">
      <w:pPr>
        <w:jc w:val="both"/>
        <w:rPr>
          <w:sz w:val="24"/>
          <w:szCs w:val="24"/>
        </w:rPr>
      </w:pPr>
      <w:r>
        <w:rPr>
          <w:sz w:val="24"/>
          <w:szCs w:val="24"/>
        </w:rPr>
        <w:t>Na ocorrência de licitações desnecessárias e/ou inviáveis, a lei previu exceções à regra, as chamadas Dispensas de Licitações e a Inexigibilidade de Licitação.</w:t>
      </w:r>
    </w:p>
    <w:p w14:paraId="7190D277" w14:textId="77777777" w:rsidR="00F6033D" w:rsidRDefault="00F6033D" w:rsidP="00F6033D">
      <w:pPr>
        <w:jc w:val="both"/>
        <w:rPr>
          <w:b/>
          <w:sz w:val="24"/>
          <w:szCs w:val="24"/>
        </w:rPr>
      </w:pPr>
    </w:p>
    <w:p w14:paraId="5BE7037C" w14:textId="3A7CF715" w:rsidR="00F6033D" w:rsidRPr="00136086" w:rsidRDefault="00F6033D" w:rsidP="00136086">
      <w:pPr>
        <w:pStyle w:val="Corpodetexto"/>
        <w:jc w:val="both"/>
        <w:rPr>
          <w:rFonts w:eastAsia="SimSun" w:cs="Mangal"/>
          <w:kern w:val="2"/>
          <w:lang w:eastAsia="zh-CN" w:bidi="hi-IN"/>
        </w:rPr>
      </w:pPr>
      <w:r w:rsidRPr="000534FC">
        <w:t>A Dispensa de Licitação para</w:t>
      </w:r>
      <w:r w:rsidR="00136086" w:rsidRPr="00136086">
        <w:rPr>
          <w:rFonts w:eastAsia="SimSun" w:cs="Mangal"/>
          <w:kern w:val="2"/>
          <w:lang w:eastAsia="zh-CN" w:bidi="hi-IN"/>
        </w:rPr>
        <w:t xml:space="preserve"> a </w:t>
      </w:r>
      <w:r w:rsidR="00DD6420" w:rsidRPr="007E1568">
        <w:t>contratação de empresa para fornecimento de equipamentos</w:t>
      </w:r>
      <w:r w:rsidR="00DD6420" w:rsidRPr="007E1568">
        <w:rPr>
          <w:spacing w:val="-8"/>
        </w:rPr>
        <w:t xml:space="preserve"> </w:t>
      </w:r>
      <w:r w:rsidR="00DD6420" w:rsidRPr="007E1568">
        <w:t>de</w:t>
      </w:r>
      <w:r w:rsidR="00DD6420" w:rsidRPr="007E1568">
        <w:rPr>
          <w:spacing w:val="-11"/>
        </w:rPr>
        <w:t xml:space="preserve"> </w:t>
      </w:r>
      <w:r w:rsidR="00DD6420" w:rsidRPr="007E1568">
        <w:t>informática,</w:t>
      </w:r>
      <w:r w:rsidR="00DD6420" w:rsidRPr="007E1568">
        <w:rPr>
          <w:spacing w:val="-8"/>
        </w:rPr>
        <w:t xml:space="preserve"> </w:t>
      </w:r>
      <w:r w:rsidR="00DD6420" w:rsidRPr="007E1568">
        <w:t>visando</w:t>
      </w:r>
      <w:r w:rsidR="00DD6420" w:rsidRPr="007E1568">
        <w:rPr>
          <w:spacing w:val="-8"/>
        </w:rPr>
        <w:t xml:space="preserve"> </w:t>
      </w:r>
      <w:r w:rsidR="00DD6420" w:rsidRPr="007E1568">
        <w:t>à</w:t>
      </w:r>
      <w:r w:rsidR="00DD6420" w:rsidRPr="007E1568">
        <w:rPr>
          <w:spacing w:val="-9"/>
        </w:rPr>
        <w:t xml:space="preserve"> </w:t>
      </w:r>
      <w:r w:rsidR="00DD6420" w:rsidRPr="007E1568">
        <w:t>modernização</w:t>
      </w:r>
      <w:r w:rsidR="00DD6420" w:rsidRPr="007E1568">
        <w:rPr>
          <w:spacing w:val="-8"/>
        </w:rPr>
        <w:t xml:space="preserve"> </w:t>
      </w:r>
      <w:r w:rsidR="00DD6420" w:rsidRPr="007E1568">
        <w:t>da</w:t>
      </w:r>
      <w:r w:rsidR="00DD6420" w:rsidRPr="007E1568">
        <w:rPr>
          <w:spacing w:val="-8"/>
        </w:rPr>
        <w:t xml:space="preserve"> </w:t>
      </w:r>
      <w:r w:rsidR="00DD6420" w:rsidRPr="007E1568">
        <w:t>infraestrutura</w:t>
      </w:r>
      <w:r w:rsidR="00DD6420" w:rsidRPr="007E1568">
        <w:rPr>
          <w:spacing w:val="-9"/>
        </w:rPr>
        <w:t xml:space="preserve"> </w:t>
      </w:r>
      <w:r w:rsidR="00DD6420" w:rsidRPr="007E1568">
        <w:t>tecnológica</w:t>
      </w:r>
      <w:r w:rsidR="00DD6420" w:rsidRPr="007E1568">
        <w:rPr>
          <w:spacing w:val="-11"/>
        </w:rPr>
        <w:t xml:space="preserve"> </w:t>
      </w:r>
      <w:r w:rsidR="00DD6420" w:rsidRPr="007E1568">
        <w:t>da</w:t>
      </w:r>
      <w:r w:rsidR="00DD6420" w:rsidRPr="007E1568">
        <w:rPr>
          <w:spacing w:val="-9"/>
        </w:rPr>
        <w:t xml:space="preserve"> </w:t>
      </w:r>
      <w:r w:rsidR="00DD6420" w:rsidRPr="007E1568">
        <w:t>Farmácia Pública</w:t>
      </w:r>
      <w:r w:rsidR="00DD6420" w:rsidRPr="007E1568">
        <w:rPr>
          <w:spacing w:val="-11"/>
        </w:rPr>
        <w:t xml:space="preserve"> </w:t>
      </w:r>
      <w:r w:rsidR="00DD6420" w:rsidRPr="007E1568">
        <w:t>Municipal,</w:t>
      </w:r>
      <w:r w:rsidR="00DD6420" w:rsidRPr="007E1568">
        <w:rPr>
          <w:spacing w:val="-10"/>
        </w:rPr>
        <w:t xml:space="preserve"> </w:t>
      </w:r>
      <w:r w:rsidR="00DD6420" w:rsidRPr="007E1568">
        <w:t>compreendendo</w:t>
      </w:r>
      <w:r w:rsidR="00DD6420" w:rsidRPr="007E1568">
        <w:rPr>
          <w:spacing w:val="-9"/>
        </w:rPr>
        <w:t xml:space="preserve"> </w:t>
      </w:r>
      <w:r w:rsidR="00DD6420" w:rsidRPr="007E1568">
        <w:t>a</w:t>
      </w:r>
      <w:r w:rsidR="00DD6420" w:rsidRPr="007E1568">
        <w:rPr>
          <w:spacing w:val="-11"/>
        </w:rPr>
        <w:t xml:space="preserve"> </w:t>
      </w:r>
      <w:r w:rsidR="00DD6420" w:rsidRPr="007E1568">
        <w:t>aquisição</w:t>
      </w:r>
      <w:r w:rsidR="00DD6420" w:rsidRPr="007E1568">
        <w:rPr>
          <w:spacing w:val="-10"/>
        </w:rPr>
        <w:t xml:space="preserve"> </w:t>
      </w:r>
      <w:r w:rsidR="00DD6420" w:rsidRPr="007E1568">
        <w:t>de</w:t>
      </w:r>
      <w:r w:rsidR="00DD6420" w:rsidRPr="007E1568">
        <w:rPr>
          <w:spacing w:val="-9"/>
        </w:rPr>
        <w:t xml:space="preserve"> </w:t>
      </w:r>
      <w:r w:rsidR="00DD6420" w:rsidRPr="007E1568">
        <w:t>Desktop</w:t>
      </w:r>
      <w:r w:rsidR="00DD6420" w:rsidRPr="007E1568">
        <w:rPr>
          <w:spacing w:val="-10"/>
        </w:rPr>
        <w:t xml:space="preserve"> </w:t>
      </w:r>
      <w:r w:rsidR="00DD6420" w:rsidRPr="007E1568">
        <w:t>Corporativo</w:t>
      </w:r>
      <w:r w:rsidR="00DD6420" w:rsidRPr="007E1568">
        <w:rPr>
          <w:spacing w:val="-10"/>
        </w:rPr>
        <w:t xml:space="preserve"> </w:t>
      </w:r>
      <w:r w:rsidR="00DD6420" w:rsidRPr="007E1568">
        <w:t>Tipo</w:t>
      </w:r>
      <w:r w:rsidR="00DD6420" w:rsidRPr="007E1568">
        <w:rPr>
          <w:spacing w:val="-10"/>
        </w:rPr>
        <w:t xml:space="preserve"> </w:t>
      </w:r>
      <w:r w:rsidR="00DD6420" w:rsidRPr="007E1568">
        <w:t>A</w:t>
      </w:r>
      <w:r w:rsidR="00DD6420" w:rsidRPr="007E1568">
        <w:rPr>
          <w:spacing w:val="-10"/>
        </w:rPr>
        <w:t xml:space="preserve"> </w:t>
      </w:r>
      <w:r w:rsidR="00DD6420" w:rsidRPr="007E1568">
        <w:t>(Computador</w:t>
      </w:r>
      <w:r w:rsidR="00DD6420" w:rsidRPr="007E1568">
        <w:rPr>
          <w:spacing w:val="-11"/>
        </w:rPr>
        <w:t xml:space="preserve"> </w:t>
      </w:r>
      <w:r w:rsidR="00DD6420" w:rsidRPr="007E1568">
        <w:t>de Mesa)</w:t>
      </w:r>
      <w:r w:rsidR="00DD6420" w:rsidRPr="007E1568">
        <w:rPr>
          <w:spacing w:val="-5"/>
        </w:rPr>
        <w:t xml:space="preserve"> </w:t>
      </w:r>
      <w:r w:rsidR="00DD6420" w:rsidRPr="007E1568">
        <w:t>e</w:t>
      </w:r>
      <w:r w:rsidR="00DD6420" w:rsidRPr="007E1568">
        <w:rPr>
          <w:spacing w:val="-3"/>
        </w:rPr>
        <w:t xml:space="preserve"> </w:t>
      </w:r>
      <w:r w:rsidR="00DD6420" w:rsidRPr="007E1568">
        <w:t>Monitor</w:t>
      </w:r>
      <w:r w:rsidR="00DD6420" w:rsidRPr="007E1568">
        <w:rPr>
          <w:spacing w:val="-5"/>
        </w:rPr>
        <w:t xml:space="preserve"> </w:t>
      </w:r>
      <w:r w:rsidR="00DD6420" w:rsidRPr="007E1568">
        <w:t>LED</w:t>
      </w:r>
      <w:r w:rsidR="00DD6420" w:rsidRPr="007E1568">
        <w:rPr>
          <w:spacing w:val="-3"/>
        </w:rPr>
        <w:t xml:space="preserve"> </w:t>
      </w:r>
      <w:r w:rsidR="00DD6420" w:rsidRPr="007E1568">
        <w:t>IPS</w:t>
      </w:r>
      <w:r w:rsidR="00DD6420" w:rsidRPr="007E1568">
        <w:rPr>
          <w:spacing w:val="-3"/>
        </w:rPr>
        <w:t xml:space="preserve"> </w:t>
      </w:r>
      <w:r w:rsidR="00DD6420" w:rsidRPr="007E1568">
        <w:t>23,8”,</w:t>
      </w:r>
      <w:r w:rsidR="00DD6420" w:rsidRPr="007E1568">
        <w:rPr>
          <w:spacing w:val="-2"/>
        </w:rPr>
        <w:t xml:space="preserve"> </w:t>
      </w:r>
      <w:r w:rsidR="00DD6420" w:rsidRPr="007E1568">
        <w:t>com</w:t>
      </w:r>
      <w:r w:rsidR="00DD6420" w:rsidRPr="007E1568">
        <w:rPr>
          <w:spacing w:val="-1"/>
        </w:rPr>
        <w:t xml:space="preserve"> </w:t>
      </w:r>
      <w:r w:rsidR="00DD6420" w:rsidRPr="007E1568">
        <w:t>recursos</w:t>
      </w:r>
      <w:r w:rsidR="00DD6420" w:rsidRPr="007E1568">
        <w:rPr>
          <w:spacing w:val="-4"/>
        </w:rPr>
        <w:t xml:space="preserve"> </w:t>
      </w:r>
      <w:r w:rsidR="00DD6420" w:rsidRPr="007E1568">
        <w:t>oriundos</w:t>
      </w:r>
      <w:r w:rsidR="00DD6420" w:rsidRPr="007E1568">
        <w:rPr>
          <w:spacing w:val="-4"/>
        </w:rPr>
        <w:t xml:space="preserve"> </w:t>
      </w:r>
      <w:r w:rsidR="00DD6420" w:rsidRPr="007E1568">
        <w:t>da</w:t>
      </w:r>
      <w:r w:rsidR="00DD6420" w:rsidRPr="007E1568">
        <w:rPr>
          <w:spacing w:val="-5"/>
        </w:rPr>
        <w:t xml:space="preserve"> </w:t>
      </w:r>
      <w:r w:rsidR="00DD6420" w:rsidRPr="007E1568">
        <w:t>Portaria</w:t>
      </w:r>
      <w:r w:rsidR="00DD6420" w:rsidRPr="007E1568">
        <w:rPr>
          <w:spacing w:val="-5"/>
        </w:rPr>
        <w:t xml:space="preserve"> </w:t>
      </w:r>
      <w:r w:rsidR="00DD6420" w:rsidRPr="007E1568">
        <w:t>SES/RS</w:t>
      </w:r>
      <w:r w:rsidR="00DD6420" w:rsidRPr="007E1568">
        <w:rPr>
          <w:spacing w:val="-3"/>
        </w:rPr>
        <w:t xml:space="preserve"> </w:t>
      </w:r>
      <w:r w:rsidR="00DD6420" w:rsidRPr="007E1568">
        <w:t>nº</w:t>
      </w:r>
      <w:r w:rsidR="00DD6420" w:rsidRPr="007E1568">
        <w:rPr>
          <w:spacing w:val="-4"/>
        </w:rPr>
        <w:t xml:space="preserve"> </w:t>
      </w:r>
      <w:r w:rsidR="00DD6420" w:rsidRPr="007E1568">
        <w:t>1.253/2025</w:t>
      </w:r>
      <w:r w:rsidR="00DD6420">
        <w:t xml:space="preserve">, </w:t>
      </w:r>
      <w:r w:rsidRPr="000534FC">
        <w:t>encontra amparo legal no art. 75, inciso II da Lei nº. 14.133/2021</w:t>
      </w:r>
      <w:r w:rsidRPr="000E6FC6">
        <w:t>.</w:t>
      </w:r>
    </w:p>
    <w:p w14:paraId="487D8762" w14:textId="77777777" w:rsidR="00F6033D" w:rsidRPr="000E6FC6" w:rsidRDefault="00F6033D" w:rsidP="00F6033D">
      <w:pPr>
        <w:jc w:val="both"/>
        <w:rPr>
          <w:sz w:val="24"/>
          <w:szCs w:val="24"/>
        </w:rPr>
      </w:pPr>
    </w:p>
    <w:p w14:paraId="12BFA48E" w14:textId="77777777" w:rsidR="00F6033D" w:rsidRDefault="00F6033D" w:rsidP="00F6033D">
      <w:pPr>
        <w:jc w:val="both"/>
        <w:rPr>
          <w:sz w:val="24"/>
          <w:szCs w:val="24"/>
        </w:rPr>
      </w:pPr>
    </w:p>
    <w:p w14:paraId="5D1888EB" w14:textId="77777777" w:rsidR="00F6033D" w:rsidRDefault="00F6033D" w:rsidP="00F6033D">
      <w:pPr>
        <w:jc w:val="both"/>
        <w:rPr>
          <w:b/>
          <w:noProof/>
          <w:sz w:val="24"/>
          <w:szCs w:val="24"/>
        </w:rPr>
      </w:pPr>
      <w:r>
        <w:rPr>
          <w:b/>
          <w:noProof/>
          <w:sz w:val="24"/>
          <w:szCs w:val="24"/>
        </w:rPr>
        <w:t xml:space="preserve">FUNDAMENTO LEGAL: </w:t>
      </w:r>
    </w:p>
    <w:p w14:paraId="11497518" w14:textId="3C1EFD4E" w:rsidR="00F6033D" w:rsidRDefault="00F6033D" w:rsidP="00F6033D">
      <w:pPr>
        <w:jc w:val="both"/>
        <w:rPr>
          <w:i/>
          <w:sz w:val="24"/>
          <w:szCs w:val="24"/>
        </w:rPr>
      </w:pPr>
      <w:r>
        <w:rPr>
          <w:sz w:val="24"/>
          <w:szCs w:val="24"/>
        </w:rPr>
        <w:t>Trata-se de certame realizado sob a obediência ao estabelecido no art. 75, inciso II da Lei n. 14.133/2021, onde se verifica ocasião em que é cabível a dispensa de licitação</w:t>
      </w:r>
      <w:r>
        <w:rPr>
          <w:i/>
          <w:sz w:val="24"/>
          <w:szCs w:val="24"/>
        </w:rPr>
        <w:t>:</w:t>
      </w:r>
    </w:p>
    <w:p w14:paraId="4A1DC567" w14:textId="77777777" w:rsidR="00F6033D" w:rsidRDefault="00F6033D" w:rsidP="00F6033D">
      <w:pPr>
        <w:jc w:val="both"/>
        <w:rPr>
          <w:i/>
          <w:sz w:val="24"/>
          <w:szCs w:val="24"/>
        </w:rPr>
      </w:pPr>
    </w:p>
    <w:p w14:paraId="732AD648" w14:textId="77777777" w:rsidR="00F6033D" w:rsidRDefault="00F6033D" w:rsidP="00F6033D">
      <w:pPr>
        <w:tabs>
          <w:tab w:val="left" w:pos="1418"/>
          <w:tab w:val="left" w:pos="4253"/>
        </w:tabs>
        <w:ind w:left="3402"/>
        <w:rPr>
          <w:i/>
          <w:sz w:val="24"/>
          <w:szCs w:val="24"/>
        </w:rPr>
      </w:pPr>
      <w:r>
        <w:rPr>
          <w:i/>
          <w:sz w:val="24"/>
          <w:szCs w:val="24"/>
        </w:rPr>
        <w:t>“Art. 75.  É dispensável a licitação:</w:t>
      </w:r>
    </w:p>
    <w:p w14:paraId="4D6B8E81" w14:textId="77777777" w:rsidR="00F6033D" w:rsidRDefault="00F6033D" w:rsidP="00F6033D">
      <w:pPr>
        <w:tabs>
          <w:tab w:val="left" w:pos="1418"/>
          <w:tab w:val="left" w:pos="4253"/>
        </w:tabs>
        <w:ind w:left="3402"/>
        <w:rPr>
          <w:i/>
          <w:sz w:val="24"/>
          <w:szCs w:val="24"/>
        </w:rPr>
      </w:pPr>
      <w:r>
        <w:rPr>
          <w:i/>
          <w:sz w:val="24"/>
          <w:szCs w:val="24"/>
        </w:rPr>
        <w:t>[...]</w:t>
      </w:r>
    </w:p>
    <w:p w14:paraId="5E235403" w14:textId="42D66A6C" w:rsidR="00F6033D" w:rsidRDefault="00136086" w:rsidP="00F6033D">
      <w:pPr>
        <w:ind w:left="3402"/>
        <w:jc w:val="both"/>
        <w:rPr>
          <w:i/>
          <w:iCs/>
          <w:sz w:val="24"/>
          <w:szCs w:val="24"/>
        </w:rPr>
      </w:pPr>
      <w:r>
        <w:rPr>
          <w:rFonts w:ascii="Arial" w:hAnsi="Arial" w:cs="Arial"/>
          <w:color w:val="000000"/>
        </w:rPr>
        <w:t xml:space="preserve">II - para contratação que envolva valores inferiores a R$ 50.000,00 (cinquenta mil reais), no caso de outros </w:t>
      </w:r>
      <w:r>
        <w:rPr>
          <w:rFonts w:ascii="Arial" w:hAnsi="Arial" w:cs="Arial"/>
          <w:color w:val="000000"/>
        </w:rPr>
        <w:lastRenderedPageBreak/>
        <w:t>serviços e compras;        </w:t>
      </w:r>
      <w:hyperlink r:id="rId8" w:anchor="art1" w:history="1">
        <w:r>
          <w:rPr>
            <w:rStyle w:val="Hyperlink"/>
            <w:rFonts w:ascii="Arial" w:eastAsiaTheme="majorEastAsia" w:hAnsi="Arial" w:cs="Arial"/>
            <w:strike/>
          </w:rPr>
          <w:t>(Vide Decreto nº 10.922, de 2021)</w:t>
        </w:r>
      </w:hyperlink>
      <w:r>
        <w:rPr>
          <w:rFonts w:ascii="Arial" w:hAnsi="Arial" w:cs="Arial"/>
          <w:strike/>
          <w:color w:val="000000"/>
        </w:rPr>
        <w:t>      </w:t>
      </w:r>
      <w:hyperlink r:id="rId9" w:anchor="art3" w:history="1">
        <w:r>
          <w:rPr>
            <w:rStyle w:val="Hyperlink"/>
            <w:rFonts w:ascii="Arial" w:eastAsiaTheme="majorEastAsia" w:hAnsi="Arial" w:cs="Arial"/>
            <w:strike/>
          </w:rPr>
          <w:t>(Vigência)</w:t>
        </w:r>
      </w:hyperlink>
      <w:r>
        <w:rPr>
          <w:rFonts w:ascii="Arial" w:hAnsi="Arial" w:cs="Arial"/>
          <w:color w:val="000000"/>
        </w:rPr>
        <w:t>      </w:t>
      </w:r>
      <w:r>
        <w:rPr>
          <w:rFonts w:ascii="Arial" w:hAnsi="Arial" w:cs="Arial"/>
          <w:strike/>
          <w:color w:val="000000"/>
        </w:rPr>
        <w:t> </w:t>
      </w:r>
      <w:hyperlink r:id="rId10" w:anchor="art1" w:history="1">
        <w:r>
          <w:rPr>
            <w:rStyle w:val="Hyperlink"/>
            <w:rFonts w:ascii="Arial" w:eastAsiaTheme="majorEastAsia" w:hAnsi="Arial" w:cs="Arial"/>
            <w:strike/>
          </w:rPr>
          <w:t>(Vide Decreto nº 11.317, de 2022)</w:t>
        </w:r>
      </w:hyperlink>
      <w:r>
        <w:rPr>
          <w:rFonts w:ascii="Arial" w:hAnsi="Arial" w:cs="Arial"/>
          <w:strike/>
          <w:color w:val="000000"/>
        </w:rPr>
        <w:t>       </w:t>
      </w:r>
      <w:hyperlink r:id="rId11" w:anchor="art4" w:history="1">
        <w:r>
          <w:rPr>
            <w:rStyle w:val="Hyperlink"/>
            <w:rFonts w:ascii="Arial" w:eastAsiaTheme="majorEastAsia" w:hAnsi="Arial" w:cs="Arial"/>
            <w:strike/>
          </w:rPr>
          <w:t>Vigência</w:t>
        </w:r>
      </w:hyperlink>
      <w:r>
        <w:rPr>
          <w:rFonts w:ascii="Arial" w:hAnsi="Arial" w:cs="Arial"/>
          <w:color w:val="000000"/>
        </w:rPr>
        <w:t>     </w:t>
      </w:r>
      <w:r>
        <w:rPr>
          <w:rFonts w:ascii="Arial" w:hAnsi="Arial" w:cs="Arial"/>
          <w:strike/>
          <w:color w:val="000000"/>
        </w:rPr>
        <w:t> </w:t>
      </w:r>
      <w:hyperlink r:id="rId12" w:anchor="art1" w:history="1">
        <w:r>
          <w:rPr>
            <w:rStyle w:val="Hyperlink"/>
            <w:rFonts w:ascii="Arial" w:eastAsiaTheme="majorEastAsia" w:hAnsi="Arial" w:cs="Arial"/>
            <w:strike/>
          </w:rPr>
          <w:t>(Vide Decreto nº 11.871, de 2023)</w:t>
        </w:r>
      </w:hyperlink>
      <w:r>
        <w:rPr>
          <w:rFonts w:ascii="Arial" w:hAnsi="Arial" w:cs="Arial"/>
          <w:strike/>
          <w:color w:val="000000"/>
        </w:rPr>
        <w:t>     </w:t>
      </w:r>
      <w:hyperlink r:id="rId13" w:anchor="art4" w:history="1">
        <w:r>
          <w:rPr>
            <w:rStyle w:val="Hyperlink"/>
            <w:rFonts w:ascii="Arial" w:eastAsiaTheme="majorEastAsia" w:hAnsi="Arial" w:cs="Arial"/>
            <w:strike/>
          </w:rPr>
          <w:t>Vigência</w:t>
        </w:r>
      </w:hyperlink>
      <w:r>
        <w:rPr>
          <w:rFonts w:ascii="Arial" w:hAnsi="Arial" w:cs="Arial"/>
          <w:strike/>
          <w:color w:val="000000"/>
        </w:rPr>
        <w:t>    </w:t>
      </w:r>
      <w:hyperlink r:id="rId14" w:history="1">
        <w:r>
          <w:rPr>
            <w:rStyle w:val="Hyperlink"/>
            <w:rFonts w:ascii="Arial" w:eastAsiaTheme="majorEastAsia" w:hAnsi="Arial" w:cs="Arial"/>
          </w:rPr>
          <w:t>(Vide Decreto nº 12.343, de 2024)</w:t>
        </w:r>
      </w:hyperlink>
      <w:r>
        <w:rPr>
          <w:rFonts w:ascii="Arial" w:hAnsi="Arial" w:cs="Arial"/>
          <w:color w:val="000000"/>
        </w:rPr>
        <w:t>    </w:t>
      </w:r>
      <w:hyperlink r:id="rId15" w:anchor="art4" w:history="1">
        <w:r>
          <w:rPr>
            <w:rStyle w:val="Hyperlink"/>
            <w:rFonts w:ascii="Arial" w:eastAsiaTheme="majorEastAsia" w:hAnsi="Arial" w:cs="Arial"/>
          </w:rPr>
          <w:t>Vigência</w:t>
        </w:r>
      </w:hyperlink>
      <w:r>
        <w:rPr>
          <w:rFonts w:ascii="Arial" w:hAnsi="Arial" w:cs="Arial"/>
          <w:color w:val="000000"/>
        </w:rPr>
        <w:t>        </w:t>
      </w:r>
      <w:hyperlink r:id="rId16" w:history="1">
        <w:r>
          <w:rPr>
            <w:rStyle w:val="Hyperlink"/>
            <w:rFonts w:ascii="Arial" w:eastAsiaTheme="majorEastAsia" w:hAnsi="Arial" w:cs="Arial"/>
          </w:rPr>
          <w:t>(Vide Decreto nº 12.807, de 2025)</w:t>
        </w:r>
      </w:hyperlink>
      <w:r>
        <w:rPr>
          <w:rFonts w:ascii="Arial" w:hAnsi="Arial" w:cs="Arial"/>
          <w:color w:val="000000"/>
        </w:rPr>
        <w:t>   </w:t>
      </w:r>
      <w:hyperlink r:id="rId17" w:anchor="art5" w:history="1">
        <w:r>
          <w:rPr>
            <w:rStyle w:val="Hyperlink"/>
            <w:rFonts w:ascii="Arial" w:eastAsiaTheme="majorEastAsia" w:hAnsi="Arial" w:cs="Arial"/>
          </w:rPr>
          <w:t>Vigência</w:t>
        </w:r>
      </w:hyperlink>
    </w:p>
    <w:p w14:paraId="0C5ADFEB" w14:textId="77777777" w:rsidR="00F6033D" w:rsidRDefault="00F6033D" w:rsidP="00F6033D">
      <w:pPr>
        <w:ind w:left="3402"/>
        <w:jc w:val="both"/>
        <w:rPr>
          <w:i/>
          <w:iCs/>
          <w:sz w:val="24"/>
          <w:szCs w:val="24"/>
        </w:rPr>
      </w:pPr>
    </w:p>
    <w:p w14:paraId="154CF245" w14:textId="77777777" w:rsidR="00F6033D" w:rsidRDefault="00F6033D" w:rsidP="00F6033D">
      <w:pPr>
        <w:ind w:left="3402"/>
        <w:jc w:val="both"/>
        <w:rPr>
          <w:i/>
          <w:iCs/>
          <w:sz w:val="24"/>
          <w:szCs w:val="24"/>
        </w:rPr>
      </w:pPr>
    </w:p>
    <w:p w14:paraId="43F707E0" w14:textId="77777777" w:rsidR="00F6033D" w:rsidRDefault="00F6033D" w:rsidP="00F6033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Nas palavras do doutor Marçal </w:t>
      </w:r>
      <w:proofErr w:type="spellStart"/>
      <w:r>
        <w:rPr>
          <w:b/>
          <w:sz w:val="24"/>
          <w:szCs w:val="24"/>
        </w:rPr>
        <w:t>Justen</w:t>
      </w:r>
      <w:proofErr w:type="spellEnd"/>
      <w:r>
        <w:rPr>
          <w:b/>
          <w:sz w:val="24"/>
          <w:szCs w:val="24"/>
        </w:rPr>
        <w:t xml:space="preserve"> Filho (2004, p. 236) </w:t>
      </w:r>
      <w:r>
        <w:rPr>
          <w:rStyle w:val="Refdenotaderodap"/>
          <w:b/>
          <w:sz w:val="24"/>
          <w:szCs w:val="24"/>
        </w:rPr>
        <w:footnoteReference w:id="1"/>
      </w:r>
    </w:p>
    <w:p w14:paraId="76F5E8CD" w14:textId="77777777" w:rsidR="00F6033D" w:rsidRDefault="00F6033D" w:rsidP="00F6033D">
      <w:pPr>
        <w:ind w:left="3402"/>
        <w:jc w:val="both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“A pequena relevância econômica da contratação não justifica gastos com uma licitação comum. A distinção legislativa entre concorrência, tomada de preços e convite se filia não só à dimensão econômica do contrato. A lei determinou que as formalidades prévias deverão ser proporcionais às peculiaridades do interesse e da necessidade pública. Por isso, tanto mais simples serão as formalidades e mais rápido o procedimento licitatório, quanto menor for o valor a ser despendido pela Administração Pública.”</w:t>
      </w:r>
    </w:p>
    <w:p w14:paraId="52F0E4CD" w14:textId="77777777" w:rsidR="00F6033D" w:rsidRDefault="00F6033D" w:rsidP="00F6033D">
      <w:pPr>
        <w:jc w:val="both"/>
        <w:rPr>
          <w:sz w:val="24"/>
          <w:szCs w:val="24"/>
        </w:rPr>
      </w:pPr>
    </w:p>
    <w:p w14:paraId="7E866EB3" w14:textId="77777777" w:rsidR="00F6033D" w:rsidRDefault="00F6033D" w:rsidP="00F6033D">
      <w:pPr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RAZOES:</w:t>
      </w:r>
    </w:p>
    <w:p w14:paraId="0651CE41" w14:textId="77777777" w:rsidR="00F6033D" w:rsidRDefault="00F6033D" w:rsidP="00F6033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  <w:u w:val="single"/>
        </w:rPr>
        <w:t>DA ESCOLHA DO FORNECEDOR</w:t>
      </w:r>
      <w:r>
        <w:rPr>
          <w:b/>
          <w:sz w:val="24"/>
          <w:szCs w:val="24"/>
        </w:rPr>
        <w:t>:</w:t>
      </w:r>
    </w:p>
    <w:p w14:paraId="0B624598" w14:textId="77777777" w:rsidR="00F6033D" w:rsidRDefault="00F6033D" w:rsidP="00F6033D">
      <w:pPr>
        <w:jc w:val="both"/>
        <w:rPr>
          <w:noProof/>
          <w:sz w:val="24"/>
          <w:szCs w:val="24"/>
        </w:rPr>
      </w:pPr>
    </w:p>
    <w:p w14:paraId="5414919D" w14:textId="77777777" w:rsidR="00F6033D" w:rsidRDefault="00F6033D" w:rsidP="00F6033D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t>Lei 14.133/21:</w:t>
      </w:r>
    </w:p>
    <w:p w14:paraId="3423131F" w14:textId="77777777" w:rsidR="00F6033D" w:rsidRDefault="00F6033D" w:rsidP="00F6033D">
      <w:pPr>
        <w:tabs>
          <w:tab w:val="left" w:pos="1418"/>
          <w:tab w:val="left" w:pos="4253"/>
        </w:tabs>
        <w:ind w:left="3402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“Art. 72.  </w:t>
      </w:r>
      <w:r>
        <w:rPr>
          <w:i/>
          <w:iCs/>
          <w:sz w:val="24"/>
          <w:szCs w:val="24"/>
          <w:shd w:val="clear" w:color="auto" w:fill="FFFFFF"/>
        </w:rPr>
        <w:t>O processo de contratação direta, que compreende os casos de inexigibilidade e de dispensa de licitação, deverá ser instruído com os seguintes documentos</w:t>
      </w:r>
      <w:r>
        <w:rPr>
          <w:i/>
          <w:iCs/>
          <w:sz w:val="24"/>
          <w:szCs w:val="24"/>
        </w:rPr>
        <w:t>:</w:t>
      </w:r>
    </w:p>
    <w:p w14:paraId="40A152FF" w14:textId="77777777" w:rsidR="00F6033D" w:rsidRDefault="00F6033D" w:rsidP="00F6033D">
      <w:pPr>
        <w:tabs>
          <w:tab w:val="left" w:pos="1418"/>
          <w:tab w:val="left" w:pos="4253"/>
        </w:tabs>
        <w:ind w:left="3402"/>
        <w:rPr>
          <w:i/>
          <w:sz w:val="24"/>
          <w:szCs w:val="24"/>
        </w:rPr>
      </w:pPr>
      <w:r>
        <w:rPr>
          <w:i/>
          <w:sz w:val="24"/>
          <w:szCs w:val="24"/>
        </w:rPr>
        <w:t>[...]</w:t>
      </w:r>
    </w:p>
    <w:p w14:paraId="07F9C619" w14:textId="77777777" w:rsidR="00F6033D" w:rsidRDefault="00F6033D" w:rsidP="00F6033D">
      <w:pPr>
        <w:tabs>
          <w:tab w:val="left" w:pos="1418"/>
          <w:tab w:val="left" w:pos="4253"/>
        </w:tabs>
        <w:ind w:left="3402"/>
        <w:rPr>
          <w:i/>
          <w:sz w:val="24"/>
          <w:szCs w:val="24"/>
          <w:shd w:val="clear" w:color="auto" w:fill="FFFFFF"/>
        </w:rPr>
      </w:pPr>
      <w:r>
        <w:rPr>
          <w:i/>
          <w:sz w:val="24"/>
          <w:szCs w:val="24"/>
          <w:shd w:val="clear" w:color="auto" w:fill="FFFFFF"/>
        </w:rPr>
        <w:t xml:space="preserve">VI – </w:t>
      </w:r>
      <w:proofErr w:type="gramStart"/>
      <w:r>
        <w:rPr>
          <w:i/>
          <w:sz w:val="24"/>
          <w:szCs w:val="24"/>
          <w:shd w:val="clear" w:color="auto" w:fill="FFFFFF"/>
        </w:rPr>
        <w:t>razão</w:t>
      </w:r>
      <w:proofErr w:type="gramEnd"/>
      <w:r>
        <w:rPr>
          <w:i/>
          <w:sz w:val="24"/>
          <w:szCs w:val="24"/>
          <w:shd w:val="clear" w:color="auto" w:fill="FFFFFF"/>
        </w:rPr>
        <w:t xml:space="preserve"> da escolha do contratado;”</w:t>
      </w:r>
    </w:p>
    <w:p w14:paraId="14316F2C" w14:textId="77777777" w:rsidR="00F6033D" w:rsidRDefault="00F6033D" w:rsidP="00F6033D">
      <w:pPr>
        <w:tabs>
          <w:tab w:val="left" w:pos="1418"/>
          <w:tab w:val="left" w:pos="4253"/>
        </w:tabs>
        <w:ind w:left="3402"/>
        <w:jc w:val="both"/>
        <w:rPr>
          <w:i/>
          <w:sz w:val="24"/>
          <w:szCs w:val="24"/>
          <w:shd w:val="clear" w:color="auto" w:fill="FFFFFF"/>
        </w:rPr>
      </w:pPr>
    </w:p>
    <w:p w14:paraId="4782A667" w14:textId="4EB40835" w:rsidR="00F6033D" w:rsidRDefault="00F6033D" w:rsidP="00F6033D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A escolha desta Administração Municipal para a contratação da empres</w:t>
      </w:r>
      <w:r w:rsidR="001E0623">
        <w:rPr>
          <w:sz w:val="24"/>
          <w:szCs w:val="24"/>
        </w:rPr>
        <w:t>a JM MASTER INFORMATICA LTDA</w:t>
      </w:r>
      <w:r w:rsidR="000B458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é porque dentre todos os orçamentos pedidos a empresa foi o menor valor proposto. </w:t>
      </w:r>
    </w:p>
    <w:p w14:paraId="7A3698D4" w14:textId="77777777" w:rsidR="00F6033D" w:rsidRDefault="00F6033D" w:rsidP="00F6033D">
      <w:pPr>
        <w:jc w:val="both"/>
        <w:rPr>
          <w:bCs/>
          <w:iCs/>
          <w:sz w:val="24"/>
          <w:szCs w:val="24"/>
        </w:rPr>
      </w:pPr>
    </w:p>
    <w:p w14:paraId="1B91EDEF" w14:textId="77777777" w:rsidR="00F6033D" w:rsidRDefault="00F6033D" w:rsidP="00F6033D">
      <w:pPr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DO PREÇO:</w:t>
      </w:r>
    </w:p>
    <w:p w14:paraId="4861B979" w14:textId="77777777" w:rsidR="00F6033D" w:rsidRDefault="00F6033D" w:rsidP="00F6033D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t>Lei 14.133/21:</w:t>
      </w:r>
    </w:p>
    <w:p w14:paraId="68153404" w14:textId="77777777" w:rsidR="00F6033D" w:rsidRDefault="00F6033D" w:rsidP="00F6033D">
      <w:pPr>
        <w:tabs>
          <w:tab w:val="left" w:pos="1418"/>
          <w:tab w:val="left" w:pos="4253"/>
        </w:tabs>
        <w:ind w:left="3402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“Art. 72.  </w:t>
      </w:r>
      <w:r>
        <w:rPr>
          <w:i/>
          <w:iCs/>
          <w:sz w:val="24"/>
          <w:szCs w:val="24"/>
          <w:shd w:val="clear" w:color="auto" w:fill="FFFFFF"/>
        </w:rPr>
        <w:t>O processo de contratação direta, que compreende os casos de inexigibilidade e de dispensa de licitação, deverá ser instruído com os seguintes documentos</w:t>
      </w:r>
      <w:r>
        <w:rPr>
          <w:i/>
          <w:iCs/>
          <w:sz w:val="24"/>
          <w:szCs w:val="24"/>
        </w:rPr>
        <w:t>:</w:t>
      </w:r>
    </w:p>
    <w:p w14:paraId="10796E39" w14:textId="77777777" w:rsidR="00F6033D" w:rsidRDefault="00F6033D" w:rsidP="00F6033D">
      <w:pPr>
        <w:tabs>
          <w:tab w:val="left" w:pos="1418"/>
          <w:tab w:val="left" w:pos="4253"/>
        </w:tabs>
        <w:ind w:left="3402"/>
        <w:rPr>
          <w:i/>
          <w:sz w:val="24"/>
          <w:szCs w:val="24"/>
        </w:rPr>
      </w:pPr>
      <w:r>
        <w:rPr>
          <w:i/>
          <w:sz w:val="24"/>
          <w:szCs w:val="24"/>
        </w:rPr>
        <w:t>[...]</w:t>
      </w:r>
    </w:p>
    <w:p w14:paraId="1D864259" w14:textId="77777777" w:rsidR="00F6033D" w:rsidRDefault="00F6033D" w:rsidP="00F6033D">
      <w:pPr>
        <w:tabs>
          <w:tab w:val="left" w:pos="1418"/>
          <w:tab w:val="left" w:pos="4253"/>
        </w:tabs>
        <w:ind w:left="3402"/>
        <w:rPr>
          <w:i/>
          <w:sz w:val="24"/>
          <w:szCs w:val="24"/>
          <w:shd w:val="clear" w:color="auto" w:fill="FFFFFF"/>
        </w:rPr>
      </w:pPr>
      <w:r>
        <w:rPr>
          <w:i/>
          <w:sz w:val="24"/>
          <w:szCs w:val="24"/>
          <w:shd w:val="clear" w:color="auto" w:fill="FFFFFF"/>
        </w:rPr>
        <w:t>VII – justificativa de preço;”</w:t>
      </w:r>
    </w:p>
    <w:p w14:paraId="42AC084E" w14:textId="77777777" w:rsidR="00F6033D" w:rsidRDefault="00F6033D" w:rsidP="00F6033D">
      <w:pPr>
        <w:tabs>
          <w:tab w:val="left" w:pos="1418"/>
          <w:tab w:val="left" w:pos="4253"/>
        </w:tabs>
        <w:ind w:left="3402"/>
        <w:rPr>
          <w:i/>
          <w:sz w:val="24"/>
          <w:szCs w:val="24"/>
          <w:shd w:val="clear" w:color="auto" w:fill="FFFFFF"/>
        </w:rPr>
      </w:pPr>
    </w:p>
    <w:p w14:paraId="5CC7661C" w14:textId="77777777" w:rsidR="00F6033D" w:rsidRDefault="00F6033D" w:rsidP="00F6033D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t>E</w:t>
      </w:r>
      <w:r>
        <w:rPr>
          <w:sz w:val="24"/>
          <w:szCs w:val="24"/>
        </w:rPr>
        <w:t>m relação ao preço ainda, verifica-se que os mesmos estão compatíveis com a realidade do mercado em se tratando de produto ou serviço similar, podendo a Administração realizar a contratação sem qualquer afronta à lei de regência dos certames licitatórios.</w:t>
      </w:r>
    </w:p>
    <w:p w14:paraId="68A52ED7" w14:textId="77777777" w:rsidR="00F6033D" w:rsidRDefault="00F6033D" w:rsidP="00F6033D">
      <w:pPr>
        <w:ind w:firstLine="1134"/>
        <w:jc w:val="both"/>
        <w:rPr>
          <w:sz w:val="24"/>
          <w:szCs w:val="24"/>
        </w:rPr>
      </w:pPr>
    </w:p>
    <w:p w14:paraId="2402D2D0" w14:textId="77777777" w:rsidR="00F6033D" w:rsidRDefault="00F6033D" w:rsidP="00F6033D">
      <w:pPr>
        <w:ind w:firstLine="1134"/>
        <w:jc w:val="both"/>
        <w:rPr>
          <w:sz w:val="24"/>
          <w:szCs w:val="24"/>
        </w:rPr>
      </w:pPr>
    </w:p>
    <w:p w14:paraId="1B5E2DD6" w14:textId="77777777" w:rsidR="00F6033D" w:rsidRDefault="00F6033D" w:rsidP="00F6033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  <w:u w:val="single"/>
        </w:rPr>
        <w:t>JUSTIFICATIVA DA CONTRATAÇÃO</w:t>
      </w:r>
      <w:r>
        <w:rPr>
          <w:b/>
          <w:sz w:val="24"/>
          <w:szCs w:val="24"/>
        </w:rPr>
        <w:t>:</w:t>
      </w:r>
    </w:p>
    <w:p w14:paraId="2641EB91" w14:textId="77777777" w:rsidR="00DD6420" w:rsidRDefault="00DD6420" w:rsidP="00F6033D">
      <w:pPr>
        <w:jc w:val="both"/>
        <w:rPr>
          <w:b/>
          <w:sz w:val="24"/>
          <w:szCs w:val="24"/>
        </w:rPr>
      </w:pPr>
    </w:p>
    <w:p w14:paraId="49F6E641" w14:textId="77777777" w:rsidR="00DD6420" w:rsidRDefault="00DD6420" w:rsidP="00DD6420">
      <w:pPr>
        <w:pStyle w:val="Corpodetexto"/>
        <w:ind w:right="-1"/>
        <w:jc w:val="both"/>
      </w:pPr>
      <w:r>
        <w:t>A</w:t>
      </w:r>
      <w:r>
        <w:rPr>
          <w:spacing w:val="-9"/>
        </w:rPr>
        <w:t xml:space="preserve"> </w:t>
      </w:r>
      <w:r>
        <w:t>presente</w:t>
      </w:r>
      <w:r>
        <w:rPr>
          <w:spacing w:val="-9"/>
        </w:rPr>
        <w:t xml:space="preserve"> </w:t>
      </w:r>
      <w:r>
        <w:t>contratação</w:t>
      </w:r>
      <w:r>
        <w:rPr>
          <w:spacing w:val="-9"/>
        </w:rPr>
        <w:t xml:space="preserve"> </w:t>
      </w:r>
      <w:r>
        <w:t>justifica-se</w:t>
      </w:r>
      <w:r>
        <w:rPr>
          <w:spacing w:val="-9"/>
        </w:rPr>
        <w:t xml:space="preserve"> </w:t>
      </w:r>
      <w:r>
        <w:t>pela</w:t>
      </w:r>
      <w:r>
        <w:rPr>
          <w:spacing w:val="-9"/>
        </w:rPr>
        <w:t xml:space="preserve"> </w:t>
      </w:r>
      <w:r>
        <w:t>necessidade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modernização</w:t>
      </w:r>
      <w:r>
        <w:rPr>
          <w:spacing w:val="-9"/>
        </w:rPr>
        <w:t xml:space="preserve"> </w:t>
      </w:r>
      <w:r>
        <w:t>da</w:t>
      </w:r>
      <w:r>
        <w:rPr>
          <w:spacing w:val="-9"/>
        </w:rPr>
        <w:t xml:space="preserve"> </w:t>
      </w:r>
      <w:r>
        <w:t>infraestrutura</w:t>
      </w:r>
      <w:r>
        <w:rPr>
          <w:spacing w:val="-9"/>
        </w:rPr>
        <w:t xml:space="preserve"> </w:t>
      </w:r>
      <w:r>
        <w:t>tecnológica da</w:t>
      </w:r>
      <w:r>
        <w:rPr>
          <w:spacing w:val="-5"/>
        </w:rPr>
        <w:t xml:space="preserve"> </w:t>
      </w:r>
      <w:r>
        <w:t>Farmácia</w:t>
      </w:r>
      <w:r>
        <w:rPr>
          <w:spacing w:val="-5"/>
        </w:rPr>
        <w:t xml:space="preserve"> </w:t>
      </w:r>
      <w:r>
        <w:t>Pública</w:t>
      </w:r>
      <w:r>
        <w:rPr>
          <w:spacing w:val="-6"/>
        </w:rPr>
        <w:t xml:space="preserve"> </w:t>
      </w:r>
      <w:r>
        <w:t>Municipal,</w:t>
      </w:r>
      <w:r>
        <w:rPr>
          <w:spacing w:val="-4"/>
        </w:rPr>
        <w:t xml:space="preserve"> </w:t>
      </w:r>
      <w:r>
        <w:t>proporcionando</w:t>
      </w:r>
      <w:r>
        <w:rPr>
          <w:spacing w:val="-4"/>
        </w:rPr>
        <w:t xml:space="preserve"> </w:t>
      </w:r>
      <w:r>
        <w:t>melhores</w:t>
      </w:r>
      <w:r>
        <w:rPr>
          <w:spacing w:val="-3"/>
        </w:rPr>
        <w:t xml:space="preserve"> </w:t>
      </w:r>
      <w:r>
        <w:t>condições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trabalho</w:t>
      </w:r>
      <w:r>
        <w:rPr>
          <w:spacing w:val="-5"/>
        </w:rPr>
        <w:t xml:space="preserve"> </w:t>
      </w:r>
      <w:r>
        <w:t>aos</w:t>
      </w:r>
      <w:r>
        <w:rPr>
          <w:spacing w:val="-5"/>
        </w:rPr>
        <w:t xml:space="preserve"> </w:t>
      </w:r>
      <w:r>
        <w:t>servidores</w:t>
      </w:r>
      <w:r>
        <w:rPr>
          <w:spacing w:val="-5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maior eficiência</w:t>
      </w:r>
      <w:r>
        <w:rPr>
          <w:spacing w:val="-1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atendimento aos</w:t>
      </w:r>
      <w:r>
        <w:rPr>
          <w:spacing w:val="-2"/>
        </w:rPr>
        <w:t xml:space="preserve"> </w:t>
      </w:r>
      <w:r>
        <w:t>usuários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Sistema</w:t>
      </w:r>
      <w:r>
        <w:rPr>
          <w:spacing w:val="-1"/>
        </w:rPr>
        <w:t xml:space="preserve"> </w:t>
      </w:r>
      <w:r>
        <w:t>Único de</w:t>
      </w:r>
      <w:r>
        <w:rPr>
          <w:spacing w:val="-3"/>
        </w:rPr>
        <w:t xml:space="preserve"> </w:t>
      </w:r>
      <w:r>
        <w:t>Saúde</w:t>
      </w:r>
      <w:r>
        <w:rPr>
          <w:spacing w:val="-3"/>
        </w:rPr>
        <w:t xml:space="preserve"> </w:t>
      </w:r>
      <w:r>
        <w:t>(SUS).</w:t>
      </w:r>
    </w:p>
    <w:p w14:paraId="250734CD" w14:textId="2FC9D7C5" w:rsidR="00DD6420" w:rsidRPr="00DD6420" w:rsidRDefault="00DD6420" w:rsidP="00DD6420">
      <w:pPr>
        <w:pStyle w:val="Corpodetexto"/>
        <w:spacing w:before="49"/>
        <w:ind w:right="-1"/>
        <w:jc w:val="both"/>
      </w:pPr>
      <w:r>
        <w:t xml:space="preserve">A demanda decorre da necessidade de substituição e ampliação dos equipamentos de informática utilizados nas rotinas administrativas e operacionais da Farmácia Pública Municipal, considerando o </w:t>
      </w:r>
      <w:r>
        <w:rPr>
          <w:spacing w:val="-2"/>
        </w:rPr>
        <w:t>desgaste</w:t>
      </w:r>
      <w:r>
        <w:rPr>
          <w:spacing w:val="-15"/>
        </w:rPr>
        <w:t xml:space="preserve"> </w:t>
      </w:r>
      <w:r>
        <w:rPr>
          <w:spacing w:val="-2"/>
        </w:rPr>
        <w:t>dos</w:t>
      </w:r>
      <w:r>
        <w:rPr>
          <w:spacing w:val="-13"/>
        </w:rPr>
        <w:t xml:space="preserve"> </w:t>
      </w:r>
      <w:r>
        <w:rPr>
          <w:spacing w:val="-2"/>
        </w:rPr>
        <w:t>equipamentos</w:t>
      </w:r>
      <w:r>
        <w:rPr>
          <w:spacing w:val="-13"/>
        </w:rPr>
        <w:t xml:space="preserve"> </w:t>
      </w:r>
      <w:r>
        <w:rPr>
          <w:spacing w:val="-2"/>
        </w:rPr>
        <w:t>atualmente</w:t>
      </w:r>
      <w:r>
        <w:rPr>
          <w:spacing w:val="-13"/>
        </w:rPr>
        <w:t xml:space="preserve"> </w:t>
      </w:r>
      <w:r>
        <w:rPr>
          <w:spacing w:val="-2"/>
        </w:rPr>
        <w:t>em</w:t>
      </w:r>
      <w:r>
        <w:rPr>
          <w:spacing w:val="-13"/>
        </w:rPr>
        <w:t xml:space="preserve"> </w:t>
      </w:r>
      <w:r>
        <w:rPr>
          <w:spacing w:val="-2"/>
        </w:rPr>
        <w:t>uso,</w:t>
      </w:r>
      <w:r>
        <w:rPr>
          <w:spacing w:val="-13"/>
        </w:rPr>
        <w:t xml:space="preserve"> </w:t>
      </w:r>
      <w:r>
        <w:rPr>
          <w:spacing w:val="-2"/>
        </w:rPr>
        <w:t>bem</w:t>
      </w:r>
      <w:r>
        <w:rPr>
          <w:spacing w:val="-13"/>
        </w:rPr>
        <w:t xml:space="preserve"> </w:t>
      </w:r>
      <w:r>
        <w:rPr>
          <w:spacing w:val="-2"/>
        </w:rPr>
        <w:t>como</w:t>
      </w:r>
      <w:r>
        <w:rPr>
          <w:spacing w:val="-13"/>
        </w:rPr>
        <w:t xml:space="preserve"> </w:t>
      </w:r>
      <w:r>
        <w:rPr>
          <w:spacing w:val="-2"/>
        </w:rPr>
        <w:t>a</w:t>
      </w:r>
      <w:r>
        <w:rPr>
          <w:spacing w:val="-13"/>
        </w:rPr>
        <w:t xml:space="preserve"> </w:t>
      </w:r>
      <w:r>
        <w:rPr>
          <w:spacing w:val="-2"/>
        </w:rPr>
        <w:t>necessidade</w:t>
      </w:r>
      <w:r>
        <w:rPr>
          <w:spacing w:val="-13"/>
        </w:rPr>
        <w:t xml:space="preserve"> </w:t>
      </w:r>
      <w:r>
        <w:rPr>
          <w:spacing w:val="-2"/>
        </w:rPr>
        <w:t>de</w:t>
      </w:r>
      <w:r>
        <w:rPr>
          <w:spacing w:val="-13"/>
        </w:rPr>
        <w:t xml:space="preserve"> </w:t>
      </w:r>
      <w:r>
        <w:rPr>
          <w:spacing w:val="-2"/>
        </w:rPr>
        <w:t>garantir</w:t>
      </w:r>
      <w:r>
        <w:rPr>
          <w:spacing w:val="-13"/>
        </w:rPr>
        <w:t xml:space="preserve"> </w:t>
      </w:r>
      <w:r>
        <w:rPr>
          <w:spacing w:val="-2"/>
        </w:rPr>
        <w:t>estabilidade,</w:t>
      </w:r>
      <w:r>
        <w:rPr>
          <w:spacing w:val="-13"/>
        </w:rPr>
        <w:t xml:space="preserve"> </w:t>
      </w:r>
      <w:r>
        <w:rPr>
          <w:spacing w:val="-2"/>
        </w:rPr>
        <w:t xml:space="preserve">agilidade </w:t>
      </w:r>
      <w:r>
        <w:t xml:space="preserve">e segurança no acesso aos sistemas informatizados utilizados para controle, dispensação e gestão de </w:t>
      </w:r>
      <w:r>
        <w:rPr>
          <w:spacing w:val="-2"/>
        </w:rPr>
        <w:t>medicamentos.A</w:t>
      </w:r>
      <w:r>
        <w:rPr>
          <w:spacing w:val="-7"/>
        </w:rPr>
        <w:t xml:space="preserve"> </w:t>
      </w:r>
      <w:r>
        <w:rPr>
          <w:spacing w:val="-2"/>
        </w:rPr>
        <w:t>aquisição</w:t>
      </w:r>
      <w:r>
        <w:rPr>
          <w:spacing w:val="-5"/>
        </w:rPr>
        <w:t xml:space="preserve"> </w:t>
      </w:r>
      <w:r>
        <w:rPr>
          <w:spacing w:val="-2"/>
        </w:rPr>
        <w:t>dos</w:t>
      </w:r>
      <w:r>
        <w:rPr>
          <w:spacing w:val="-4"/>
        </w:rPr>
        <w:t xml:space="preserve"> </w:t>
      </w:r>
      <w:r>
        <w:rPr>
          <w:spacing w:val="-2"/>
        </w:rPr>
        <w:t>equipamentos</w:t>
      </w:r>
      <w:r>
        <w:rPr>
          <w:spacing w:val="-5"/>
        </w:rPr>
        <w:t xml:space="preserve"> </w:t>
      </w:r>
      <w:r>
        <w:rPr>
          <w:spacing w:val="-2"/>
        </w:rPr>
        <w:t xml:space="preserve">permitirá: </w:t>
      </w:r>
      <w:r w:rsidRPr="00DD6420">
        <w:rPr>
          <w:spacing w:val="-2"/>
        </w:rPr>
        <w:t>Melhor</w:t>
      </w:r>
      <w:r w:rsidRPr="00DD6420">
        <w:rPr>
          <w:spacing w:val="-8"/>
        </w:rPr>
        <w:t xml:space="preserve"> </w:t>
      </w:r>
      <w:r w:rsidRPr="00DD6420">
        <w:rPr>
          <w:spacing w:val="-2"/>
        </w:rPr>
        <w:t>desempenho</w:t>
      </w:r>
      <w:r w:rsidRPr="00DD6420">
        <w:rPr>
          <w:spacing w:val="-7"/>
        </w:rPr>
        <w:t xml:space="preserve"> </w:t>
      </w:r>
      <w:r w:rsidRPr="00DD6420">
        <w:rPr>
          <w:spacing w:val="-2"/>
        </w:rPr>
        <w:t>das</w:t>
      </w:r>
      <w:r w:rsidRPr="00DD6420">
        <w:rPr>
          <w:spacing w:val="-4"/>
        </w:rPr>
        <w:t xml:space="preserve"> </w:t>
      </w:r>
      <w:r w:rsidRPr="00DD6420">
        <w:rPr>
          <w:spacing w:val="-2"/>
        </w:rPr>
        <w:t>atividades</w:t>
      </w:r>
      <w:r w:rsidRPr="00DD6420">
        <w:rPr>
          <w:spacing w:val="-5"/>
        </w:rPr>
        <w:t xml:space="preserve"> </w:t>
      </w:r>
      <w:r w:rsidRPr="00DD6420">
        <w:rPr>
          <w:spacing w:val="-2"/>
        </w:rPr>
        <w:t>administrativas</w:t>
      </w:r>
      <w:r w:rsidRPr="00DD6420">
        <w:rPr>
          <w:spacing w:val="-5"/>
        </w:rPr>
        <w:t xml:space="preserve"> </w:t>
      </w:r>
      <w:r w:rsidRPr="00DD6420">
        <w:rPr>
          <w:spacing w:val="-2"/>
        </w:rPr>
        <w:t>e</w:t>
      </w:r>
      <w:r w:rsidRPr="00DD6420">
        <w:rPr>
          <w:spacing w:val="-7"/>
        </w:rPr>
        <w:t xml:space="preserve"> </w:t>
      </w:r>
      <w:r w:rsidRPr="00DD6420">
        <w:rPr>
          <w:spacing w:val="-2"/>
        </w:rPr>
        <w:t>operacionais;</w:t>
      </w:r>
      <w:r>
        <w:rPr>
          <w:spacing w:val="-2"/>
        </w:rPr>
        <w:t xml:space="preserve"> </w:t>
      </w:r>
      <w:r w:rsidRPr="00DD6420">
        <w:rPr>
          <w:spacing w:val="-2"/>
        </w:rPr>
        <w:t>Maior</w:t>
      </w:r>
      <w:r w:rsidRPr="00DD6420">
        <w:rPr>
          <w:spacing w:val="-6"/>
        </w:rPr>
        <w:t xml:space="preserve"> </w:t>
      </w:r>
      <w:r w:rsidRPr="00DD6420">
        <w:rPr>
          <w:spacing w:val="-2"/>
        </w:rPr>
        <w:t>agilidade</w:t>
      </w:r>
      <w:r w:rsidRPr="00DD6420">
        <w:rPr>
          <w:spacing w:val="-6"/>
        </w:rPr>
        <w:t xml:space="preserve"> </w:t>
      </w:r>
      <w:r w:rsidRPr="00DD6420">
        <w:rPr>
          <w:spacing w:val="-2"/>
        </w:rPr>
        <w:t>no</w:t>
      </w:r>
      <w:r w:rsidRPr="00DD6420">
        <w:rPr>
          <w:spacing w:val="-5"/>
        </w:rPr>
        <w:t xml:space="preserve"> </w:t>
      </w:r>
      <w:r w:rsidRPr="00DD6420">
        <w:rPr>
          <w:spacing w:val="-2"/>
        </w:rPr>
        <w:t>atendimento</w:t>
      </w:r>
      <w:r w:rsidRPr="00DD6420">
        <w:rPr>
          <w:spacing w:val="-5"/>
        </w:rPr>
        <w:t xml:space="preserve"> </w:t>
      </w:r>
      <w:r w:rsidRPr="00DD6420">
        <w:rPr>
          <w:spacing w:val="-2"/>
        </w:rPr>
        <w:t>aos</w:t>
      </w:r>
      <w:r w:rsidRPr="00DD6420">
        <w:rPr>
          <w:spacing w:val="-6"/>
        </w:rPr>
        <w:t xml:space="preserve"> </w:t>
      </w:r>
      <w:r w:rsidRPr="00DD6420">
        <w:rPr>
          <w:spacing w:val="-2"/>
        </w:rPr>
        <w:t>usuários;</w:t>
      </w:r>
      <w:r>
        <w:rPr>
          <w:spacing w:val="-2"/>
        </w:rPr>
        <w:t xml:space="preserve"> </w:t>
      </w:r>
      <w:r w:rsidRPr="00DD6420">
        <w:t>Redução</w:t>
      </w:r>
      <w:r w:rsidRPr="00DD6420">
        <w:rPr>
          <w:spacing w:val="-15"/>
        </w:rPr>
        <w:t xml:space="preserve"> </w:t>
      </w:r>
      <w:r w:rsidRPr="00DD6420">
        <w:t>de</w:t>
      </w:r>
      <w:r w:rsidRPr="00DD6420">
        <w:rPr>
          <w:spacing w:val="-15"/>
        </w:rPr>
        <w:t xml:space="preserve"> </w:t>
      </w:r>
      <w:r w:rsidRPr="00DD6420">
        <w:t>falhas</w:t>
      </w:r>
      <w:r w:rsidRPr="00DD6420">
        <w:rPr>
          <w:spacing w:val="-15"/>
        </w:rPr>
        <w:t xml:space="preserve"> </w:t>
      </w:r>
      <w:r w:rsidRPr="00DD6420">
        <w:t>e</w:t>
      </w:r>
      <w:r w:rsidRPr="00DD6420">
        <w:rPr>
          <w:spacing w:val="-15"/>
        </w:rPr>
        <w:t xml:space="preserve"> </w:t>
      </w:r>
      <w:r w:rsidRPr="00DD6420">
        <w:t>interrupções</w:t>
      </w:r>
      <w:r w:rsidRPr="00DD6420">
        <w:rPr>
          <w:spacing w:val="-15"/>
        </w:rPr>
        <w:t xml:space="preserve"> </w:t>
      </w:r>
      <w:r w:rsidRPr="00DD6420">
        <w:t>nos</w:t>
      </w:r>
      <w:r w:rsidRPr="00DD6420">
        <w:rPr>
          <w:spacing w:val="-15"/>
        </w:rPr>
        <w:t xml:space="preserve"> </w:t>
      </w:r>
      <w:r w:rsidRPr="00DD6420">
        <w:rPr>
          <w:spacing w:val="-2"/>
        </w:rPr>
        <w:t>serviços;</w:t>
      </w:r>
      <w:r>
        <w:rPr>
          <w:spacing w:val="-2"/>
        </w:rPr>
        <w:t xml:space="preserve"> </w:t>
      </w:r>
      <w:r w:rsidRPr="00DD6420">
        <w:rPr>
          <w:spacing w:val="-2"/>
        </w:rPr>
        <w:t>Segurança</w:t>
      </w:r>
      <w:r w:rsidRPr="00DD6420">
        <w:rPr>
          <w:spacing w:val="-10"/>
        </w:rPr>
        <w:t xml:space="preserve"> </w:t>
      </w:r>
      <w:r w:rsidRPr="00DD6420">
        <w:rPr>
          <w:spacing w:val="-2"/>
        </w:rPr>
        <w:t>no</w:t>
      </w:r>
      <w:r w:rsidRPr="00DD6420">
        <w:rPr>
          <w:spacing w:val="-4"/>
        </w:rPr>
        <w:t xml:space="preserve"> </w:t>
      </w:r>
      <w:r w:rsidRPr="00DD6420">
        <w:rPr>
          <w:spacing w:val="-2"/>
        </w:rPr>
        <w:t>processamento</w:t>
      </w:r>
      <w:r w:rsidRPr="00DD6420">
        <w:rPr>
          <w:spacing w:val="-6"/>
        </w:rPr>
        <w:t xml:space="preserve"> </w:t>
      </w:r>
      <w:r w:rsidRPr="00DD6420">
        <w:rPr>
          <w:spacing w:val="-2"/>
        </w:rPr>
        <w:t>e</w:t>
      </w:r>
      <w:r w:rsidRPr="00DD6420">
        <w:rPr>
          <w:spacing w:val="-5"/>
        </w:rPr>
        <w:t xml:space="preserve"> </w:t>
      </w:r>
      <w:r w:rsidRPr="00DD6420">
        <w:rPr>
          <w:spacing w:val="-2"/>
        </w:rPr>
        <w:t>armazenamento</w:t>
      </w:r>
      <w:r w:rsidRPr="00DD6420">
        <w:rPr>
          <w:spacing w:val="-4"/>
        </w:rPr>
        <w:t xml:space="preserve"> </w:t>
      </w:r>
      <w:r w:rsidRPr="00DD6420">
        <w:rPr>
          <w:spacing w:val="-2"/>
        </w:rPr>
        <w:t>das</w:t>
      </w:r>
      <w:r w:rsidRPr="00DD6420">
        <w:rPr>
          <w:spacing w:val="-4"/>
        </w:rPr>
        <w:t xml:space="preserve"> </w:t>
      </w:r>
      <w:r w:rsidRPr="00DD6420">
        <w:rPr>
          <w:spacing w:val="-2"/>
        </w:rPr>
        <w:t>informações;</w:t>
      </w:r>
    </w:p>
    <w:p w14:paraId="1C7A683A" w14:textId="7D7C7C3E" w:rsidR="00DD6420" w:rsidRPr="00DD6420" w:rsidRDefault="00DD6420" w:rsidP="00DD6420">
      <w:pPr>
        <w:widowControl w:val="0"/>
        <w:tabs>
          <w:tab w:val="left" w:pos="1711"/>
        </w:tabs>
        <w:autoSpaceDE w:val="0"/>
        <w:autoSpaceDN w:val="0"/>
        <w:spacing w:before="48"/>
        <w:jc w:val="both"/>
        <w:rPr>
          <w:sz w:val="24"/>
        </w:rPr>
      </w:pPr>
      <w:r w:rsidRPr="00DD6420">
        <w:rPr>
          <w:spacing w:val="-2"/>
          <w:sz w:val="24"/>
        </w:rPr>
        <w:t>Compatibilidade</w:t>
      </w:r>
      <w:r w:rsidRPr="00DD6420">
        <w:rPr>
          <w:spacing w:val="-7"/>
          <w:sz w:val="24"/>
        </w:rPr>
        <w:t xml:space="preserve"> </w:t>
      </w:r>
      <w:r w:rsidRPr="00DD6420">
        <w:rPr>
          <w:spacing w:val="-2"/>
          <w:sz w:val="24"/>
        </w:rPr>
        <w:t>com</w:t>
      </w:r>
      <w:r w:rsidRPr="00DD6420">
        <w:rPr>
          <w:spacing w:val="-6"/>
          <w:sz w:val="24"/>
        </w:rPr>
        <w:t xml:space="preserve"> </w:t>
      </w:r>
      <w:r w:rsidRPr="00DD6420">
        <w:rPr>
          <w:spacing w:val="-2"/>
          <w:sz w:val="24"/>
        </w:rPr>
        <w:t>os</w:t>
      </w:r>
      <w:r w:rsidRPr="00DD6420">
        <w:rPr>
          <w:spacing w:val="-3"/>
          <w:sz w:val="24"/>
        </w:rPr>
        <w:t xml:space="preserve"> </w:t>
      </w:r>
      <w:r w:rsidRPr="00DD6420">
        <w:rPr>
          <w:spacing w:val="-2"/>
          <w:sz w:val="24"/>
        </w:rPr>
        <w:t>sistemas</w:t>
      </w:r>
      <w:r w:rsidRPr="00DD6420">
        <w:rPr>
          <w:spacing w:val="-6"/>
          <w:sz w:val="24"/>
        </w:rPr>
        <w:t xml:space="preserve"> </w:t>
      </w:r>
      <w:r w:rsidRPr="00DD6420">
        <w:rPr>
          <w:spacing w:val="-2"/>
          <w:sz w:val="24"/>
        </w:rPr>
        <w:t>utilizados</w:t>
      </w:r>
      <w:r w:rsidRPr="00DD6420">
        <w:rPr>
          <w:spacing w:val="-6"/>
          <w:sz w:val="24"/>
        </w:rPr>
        <w:t xml:space="preserve"> </w:t>
      </w:r>
      <w:r w:rsidRPr="00DD6420">
        <w:rPr>
          <w:spacing w:val="-2"/>
          <w:sz w:val="24"/>
        </w:rPr>
        <w:t>pela</w:t>
      </w:r>
      <w:r w:rsidRPr="00DD6420">
        <w:rPr>
          <w:spacing w:val="-4"/>
          <w:sz w:val="24"/>
        </w:rPr>
        <w:t xml:space="preserve"> </w:t>
      </w:r>
      <w:r w:rsidRPr="00DD6420">
        <w:rPr>
          <w:spacing w:val="-2"/>
          <w:sz w:val="24"/>
        </w:rPr>
        <w:t>assistência</w:t>
      </w:r>
      <w:r w:rsidRPr="00DD6420">
        <w:rPr>
          <w:spacing w:val="-7"/>
          <w:sz w:val="24"/>
        </w:rPr>
        <w:t xml:space="preserve"> </w:t>
      </w:r>
      <w:r w:rsidRPr="00DD6420">
        <w:rPr>
          <w:spacing w:val="-2"/>
          <w:sz w:val="24"/>
        </w:rPr>
        <w:t>farmacêutica</w:t>
      </w:r>
      <w:r w:rsidRPr="00DD6420">
        <w:rPr>
          <w:spacing w:val="-6"/>
          <w:sz w:val="24"/>
        </w:rPr>
        <w:t xml:space="preserve"> </w:t>
      </w:r>
      <w:r w:rsidRPr="00DD6420">
        <w:rPr>
          <w:spacing w:val="-2"/>
          <w:sz w:val="24"/>
        </w:rPr>
        <w:t>municipal;</w:t>
      </w:r>
      <w:r>
        <w:rPr>
          <w:sz w:val="24"/>
        </w:rPr>
        <w:t xml:space="preserve"> </w:t>
      </w:r>
      <w:r w:rsidRPr="00DD6420">
        <w:rPr>
          <w:spacing w:val="-2"/>
          <w:sz w:val="24"/>
        </w:rPr>
        <w:t>Melhoria</w:t>
      </w:r>
      <w:r w:rsidRPr="00DD6420">
        <w:rPr>
          <w:spacing w:val="-8"/>
          <w:sz w:val="24"/>
        </w:rPr>
        <w:t xml:space="preserve"> </w:t>
      </w:r>
      <w:r w:rsidRPr="00DD6420">
        <w:rPr>
          <w:spacing w:val="-2"/>
          <w:sz w:val="24"/>
        </w:rPr>
        <w:t>das</w:t>
      </w:r>
      <w:r w:rsidRPr="00DD6420">
        <w:rPr>
          <w:spacing w:val="-5"/>
          <w:sz w:val="24"/>
        </w:rPr>
        <w:t xml:space="preserve"> </w:t>
      </w:r>
      <w:r w:rsidRPr="00DD6420">
        <w:rPr>
          <w:spacing w:val="-2"/>
          <w:sz w:val="24"/>
        </w:rPr>
        <w:t>condições</w:t>
      </w:r>
      <w:r w:rsidRPr="00DD6420">
        <w:rPr>
          <w:spacing w:val="-4"/>
          <w:sz w:val="24"/>
        </w:rPr>
        <w:t xml:space="preserve"> </w:t>
      </w:r>
      <w:r w:rsidRPr="00DD6420">
        <w:rPr>
          <w:spacing w:val="-2"/>
          <w:sz w:val="24"/>
        </w:rPr>
        <w:t>ergonômicas</w:t>
      </w:r>
      <w:r w:rsidRPr="00DD6420">
        <w:rPr>
          <w:spacing w:val="-5"/>
          <w:sz w:val="24"/>
        </w:rPr>
        <w:t xml:space="preserve"> </w:t>
      </w:r>
      <w:r w:rsidRPr="00DD6420">
        <w:rPr>
          <w:spacing w:val="-2"/>
          <w:sz w:val="24"/>
        </w:rPr>
        <w:t>de</w:t>
      </w:r>
      <w:r w:rsidRPr="00DD6420">
        <w:rPr>
          <w:spacing w:val="-7"/>
          <w:sz w:val="24"/>
        </w:rPr>
        <w:t xml:space="preserve"> </w:t>
      </w:r>
      <w:r w:rsidRPr="00DD6420">
        <w:rPr>
          <w:spacing w:val="-2"/>
          <w:sz w:val="24"/>
        </w:rPr>
        <w:t>trabalho.</w:t>
      </w:r>
    </w:p>
    <w:p w14:paraId="1EFD3BFC" w14:textId="77777777" w:rsidR="00DD6420" w:rsidRDefault="00DD6420" w:rsidP="00DD6420">
      <w:pPr>
        <w:pStyle w:val="Corpodetexto"/>
        <w:spacing w:before="46"/>
        <w:ind w:right="286"/>
        <w:jc w:val="both"/>
      </w:pPr>
      <w:r>
        <w:rPr>
          <w:spacing w:val="-2"/>
        </w:rPr>
        <w:t>A</w:t>
      </w:r>
      <w:r>
        <w:rPr>
          <w:spacing w:val="-8"/>
        </w:rPr>
        <w:t xml:space="preserve"> </w:t>
      </w:r>
      <w:r>
        <w:rPr>
          <w:spacing w:val="-2"/>
        </w:rPr>
        <w:t>contratação</w:t>
      </w:r>
      <w:r>
        <w:rPr>
          <w:spacing w:val="-5"/>
        </w:rPr>
        <w:t xml:space="preserve"> </w:t>
      </w:r>
      <w:r>
        <w:rPr>
          <w:spacing w:val="-2"/>
        </w:rPr>
        <w:t>está</w:t>
      </w:r>
      <w:r>
        <w:rPr>
          <w:spacing w:val="-6"/>
        </w:rPr>
        <w:t xml:space="preserve"> </w:t>
      </w:r>
      <w:r>
        <w:rPr>
          <w:spacing w:val="-2"/>
        </w:rPr>
        <w:t>alinhada</w:t>
      </w:r>
      <w:r>
        <w:rPr>
          <w:spacing w:val="-6"/>
        </w:rPr>
        <w:t xml:space="preserve"> </w:t>
      </w:r>
      <w:r>
        <w:rPr>
          <w:spacing w:val="-2"/>
        </w:rPr>
        <w:t>às</w:t>
      </w:r>
      <w:r>
        <w:rPr>
          <w:spacing w:val="-7"/>
        </w:rPr>
        <w:t xml:space="preserve"> </w:t>
      </w:r>
      <w:r>
        <w:rPr>
          <w:spacing w:val="-2"/>
        </w:rPr>
        <w:t>diretrizes</w:t>
      </w:r>
      <w:r>
        <w:rPr>
          <w:spacing w:val="-7"/>
        </w:rPr>
        <w:t xml:space="preserve"> </w:t>
      </w:r>
      <w:r>
        <w:rPr>
          <w:spacing w:val="-2"/>
        </w:rPr>
        <w:t>de</w:t>
      </w:r>
      <w:r>
        <w:rPr>
          <w:spacing w:val="-9"/>
        </w:rPr>
        <w:t xml:space="preserve"> </w:t>
      </w:r>
      <w:r>
        <w:rPr>
          <w:spacing w:val="-2"/>
        </w:rPr>
        <w:t>qualificação</w:t>
      </w:r>
      <w:r>
        <w:rPr>
          <w:spacing w:val="-8"/>
        </w:rPr>
        <w:t xml:space="preserve"> </w:t>
      </w:r>
      <w:r>
        <w:rPr>
          <w:spacing w:val="-2"/>
        </w:rPr>
        <w:t>da</w:t>
      </w:r>
      <w:r>
        <w:rPr>
          <w:spacing w:val="-6"/>
        </w:rPr>
        <w:t xml:space="preserve"> </w:t>
      </w:r>
      <w:r>
        <w:rPr>
          <w:spacing w:val="-2"/>
        </w:rPr>
        <w:t>assistência</w:t>
      </w:r>
      <w:r>
        <w:rPr>
          <w:spacing w:val="-8"/>
        </w:rPr>
        <w:t xml:space="preserve"> </w:t>
      </w:r>
      <w:r>
        <w:rPr>
          <w:spacing w:val="-2"/>
        </w:rPr>
        <w:t>farmacêutica</w:t>
      </w:r>
      <w:r>
        <w:rPr>
          <w:spacing w:val="-6"/>
        </w:rPr>
        <w:t xml:space="preserve"> </w:t>
      </w:r>
      <w:r>
        <w:rPr>
          <w:spacing w:val="-2"/>
        </w:rPr>
        <w:t>e</w:t>
      </w:r>
      <w:r>
        <w:rPr>
          <w:spacing w:val="-9"/>
        </w:rPr>
        <w:t xml:space="preserve"> </w:t>
      </w:r>
      <w:r>
        <w:rPr>
          <w:spacing w:val="-2"/>
        </w:rPr>
        <w:t>será</w:t>
      </w:r>
      <w:r>
        <w:rPr>
          <w:spacing w:val="-6"/>
        </w:rPr>
        <w:t xml:space="preserve"> </w:t>
      </w:r>
      <w:r>
        <w:rPr>
          <w:spacing w:val="-2"/>
        </w:rPr>
        <w:t xml:space="preserve">realizada </w:t>
      </w:r>
      <w:r>
        <w:t>com recursos oriundos da Portaria SES/RS nº 1.253/2025.</w:t>
      </w:r>
    </w:p>
    <w:p w14:paraId="121E387B" w14:textId="77777777" w:rsidR="000E6FC6" w:rsidRDefault="000E6FC6" w:rsidP="000E6FC6">
      <w:pPr>
        <w:jc w:val="both"/>
      </w:pPr>
    </w:p>
    <w:p w14:paraId="62080546" w14:textId="77777777" w:rsidR="00F6033D" w:rsidRDefault="00F6033D" w:rsidP="00F6033D">
      <w:pPr>
        <w:jc w:val="right"/>
        <w:rPr>
          <w:noProof/>
          <w:sz w:val="24"/>
          <w:szCs w:val="24"/>
        </w:rPr>
      </w:pPr>
    </w:p>
    <w:p w14:paraId="68BF341B" w14:textId="37ABC9BF" w:rsidR="00F6033D" w:rsidRDefault="00F6033D" w:rsidP="00F6033D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noProof/>
          <w:sz w:val="24"/>
          <w:szCs w:val="24"/>
        </w:rPr>
        <w:t xml:space="preserve">RONDA ALTA/RS, </w:t>
      </w:r>
      <w:r w:rsidR="00DD6420">
        <w:rPr>
          <w:noProof/>
          <w:sz w:val="24"/>
          <w:szCs w:val="24"/>
        </w:rPr>
        <w:t>0</w:t>
      </w:r>
      <w:r w:rsidR="001E0623">
        <w:rPr>
          <w:noProof/>
          <w:sz w:val="24"/>
          <w:szCs w:val="24"/>
        </w:rPr>
        <w:t>9</w:t>
      </w:r>
      <w:r>
        <w:rPr>
          <w:noProof/>
          <w:sz w:val="24"/>
          <w:szCs w:val="24"/>
        </w:rPr>
        <w:t xml:space="preserve"> de</w:t>
      </w:r>
      <w:r w:rsidR="00DD6420">
        <w:rPr>
          <w:noProof/>
          <w:sz w:val="24"/>
          <w:szCs w:val="24"/>
        </w:rPr>
        <w:t xml:space="preserve"> junho</w:t>
      </w:r>
      <w:r w:rsidR="000534FC">
        <w:rPr>
          <w:noProof/>
          <w:sz w:val="24"/>
          <w:szCs w:val="24"/>
        </w:rPr>
        <w:t xml:space="preserve"> </w:t>
      </w:r>
      <w:r>
        <w:rPr>
          <w:noProof/>
          <w:sz w:val="24"/>
          <w:szCs w:val="24"/>
        </w:rPr>
        <w:t>de 202</w:t>
      </w:r>
      <w:r w:rsidR="000E6FC6">
        <w:rPr>
          <w:noProof/>
          <w:sz w:val="24"/>
          <w:szCs w:val="24"/>
        </w:rPr>
        <w:t>6</w:t>
      </w:r>
      <w:r>
        <w:rPr>
          <w:noProof/>
          <w:sz w:val="24"/>
          <w:szCs w:val="24"/>
        </w:rPr>
        <w:t>.</w:t>
      </w:r>
    </w:p>
    <w:p w14:paraId="0A3EDC4F" w14:textId="77777777" w:rsidR="00F6033D" w:rsidRDefault="00F6033D" w:rsidP="00F6033D">
      <w:pPr>
        <w:ind w:firstLine="1134"/>
        <w:jc w:val="center"/>
        <w:rPr>
          <w:sz w:val="24"/>
          <w:szCs w:val="24"/>
        </w:rPr>
      </w:pPr>
    </w:p>
    <w:p w14:paraId="289676C7" w14:textId="77777777" w:rsidR="00F6033D" w:rsidRDefault="00F6033D" w:rsidP="00F6033D">
      <w:pPr>
        <w:rPr>
          <w:b/>
          <w:bCs/>
          <w:sz w:val="24"/>
          <w:szCs w:val="24"/>
        </w:rPr>
      </w:pPr>
    </w:p>
    <w:p w14:paraId="2F576CFC" w14:textId="77777777" w:rsidR="00F6033D" w:rsidRDefault="00F6033D" w:rsidP="00F6033D">
      <w:pPr>
        <w:jc w:val="center"/>
        <w:rPr>
          <w:b/>
          <w:bCs/>
          <w:sz w:val="24"/>
          <w:szCs w:val="24"/>
        </w:rPr>
      </w:pPr>
    </w:p>
    <w:p w14:paraId="47FCDE55" w14:textId="507D54E6" w:rsidR="00F6033D" w:rsidRDefault="000E6FC6" w:rsidP="00F6033D">
      <w:pPr>
        <w:jc w:val="center"/>
        <w:rPr>
          <w:rFonts w:eastAsia="Arial"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NELCI ANTONIO MARTINELLI</w:t>
      </w:r>
    </w:p>
    <w:p w14:paraId="4AEA341A" w14:textId="38050C96" w:rsidR="00F6033D" w:rsidRDefault="00F6033D" w:rsidP="00F6033D">
      <w:pPr>
        <w:jc w:val="center"/>
        <w:rPr>
          <w:rFonts w:eastAsia="Arial"/>
          <w:b/>
          <w:bCs/>
          <w:sz w:val="24"/>
          <w:szCs w:val="24"/>
        </w:rPr>
      </w:pPr>
      <w:r>
        <w:rPr>
          <w:rFonts w:eastAsia="Arial"/>
          <w:b/>
          <w:bCs/>
          <w:sz w:val="24"/>
          <w:szCs w:val="24"/>
        </w:rPr>
        <w:t xml:space="preserve">Secretário </w:t>
      </w:r>
      <w:r w:rsidR="00883057">
        <w:rPr>
          <w:rFonts w:eastAsia="Arial"/>
          <w:b/>
          <w:bCs/>
          <w:sz w:val="24"/>
          <w:szCs w:val="24"/>
        </w:rPr>
        <w:t>d</w:t>
      </w:r>
      <w:r w:rsidR="000E6FC6">
        <w:rPr>
          <w:rFonts w:eastAsia="Arial"/>
          <w:b/>
          <w:bCs/>
          <w:sz w:val="24"/>
          <w:szCs w:val="24"/>
        </w:rPr>
        <w:t xml:space="preserve">e </w:t>
      </w:r>
      <w:r w:rsidR="000534FC">
        <w:rPr>
          <w:rFonts w:eastAsia="Arial"/>
          <w:b/>
          <w:bCs/>
          <w:sz w:val="24"/>
          <w:szCs w:val="24"/>
        </w:rPr>
        <w:t>Saúde</w:t>
      </w:r>
    </w:p>
    <w:p w14:paraId="15DD9F64" w14:textId="77777777" w:rsidR="00F6033D" w:rsidRDefault="00F6033D" w:rsidP="00F6033D">
      <w:pPr>
        <w:jc w:val="center"/>
        <w:rPr>
          <w:b/>
          <w:bCs/>
          <w:sz w:val="24"/>
          <w:szCs w:val="24"/>
        </w:rPr>
      </w:pPr>
    </w:p>
    <w:p w14:paraId="72387FEA" w14:textId="77777777" w:rsidR="00F6033D" w:rsidRDefault="00F6033D" w:rsidP="00F6033D">
      <w:pPr>
        <w:jc w:val="center"/>
        <w:rPr>
          <w:b/>
          <w:bCs/>
          <w:sz w:val="24"/>
          <w:szCs w:val="24"/>
        </w:rPr>
      </w:pPr>
    </w:p>
    <w:p w14:paraId="7C9023DF" w14:textId="77777777" w:rsidR="00F6033D" w:rsidRDefault="00F6033D" w:rsidP="00F6033D">
      <w:pPr>
        <w:jc w:val="center"/>
        <w:rPr>
          <w:b/>
          <w:bCs/>
          <w:sz w:val="24"/>
          <w:szCs w:val="24"/>
        </w:rPr>
      </w:pPr>
    </w:p>
    <w:p w14:paraId="40BD298F" w14:textId="77777777" w:rsidR="00F6033D" w:rsidRDefault="00F6033D" w:rsidP="00F6033D">
      <w:pPr>
        <w:jc w:val="center"/>
        <w:rPr>
          <w:b/>
          <w:bCs/>
          <w:sz w:val="24"/>
          <w:szCs w:val="24"/>
        </w:rPr>
      </w:pPr>
    </w:p>
    <w:p w14:paraId="33F01D0E" w14:textId="77777777" w:rsidR="00F6033D" w:rsidRDefault="00F6033D" w:rsidP="00F6033D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MARCOS MIGUEL BEUX</w:t>
      </w:r>
    </w:p>
    <w:p w14:paraId="1D976E37" w14:textId="77777777" w:rsidR="00F6033D" w:rsidRDefault="00F6033D" w:rsidP="00F6033D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Prefeito Municipal</w:t>
      </w:r>
    </w:p>
    <w:p w14:paraId="556BFC6F" w14:textId="77777777" w:rsidR="00F6033D" w:rsidRDefault="00F6033D" w:rsidP="00F6033D">
      <w:pPr>
        <w:spacing w:after="200" w:line="276" w:lineRule="auto"/>
        <w:rPr>
          <w:bCs/>
          <w:color w:val="FF0000"/>
          <w:sz w:val="24"/>
          <w:szCs w:val="24"/>
        </w:rPr>
      </w:pPr>
    </w:p>
    <w:p w14:paraId="2AC020F7" w14:textId="77777777" w:rsidR="00F6033D" w:rsidRDefault="00F6033D" w:rsidP="00F6033D"/>
    <w:p w14:paraId="2F5E5377" w14:textId="77777777" w:rsidR="00F6033D" w:rsidRDefault="00F6033D"/>
    <w:sectPr w:rsidR="00F6033D">
      <w:headerReference w:type="default" r:id="rId1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93A642" w14:textId="77777777" w:rsidR="007D7E08" w:rsidRDefault="007D7E08" w:rsidP="00F6033D">
      <w:r>
        <w:separator/>
      </w:r>
    </w:p>
  </w:endnote>
  <w:endnote w:type="continuationSeparator" w:id="0">
    <w:p w14:paraId="61DBBAE9" w14:textId="77777777" w:rsidR="007D7E08" w:rsidRDefault="007D7E08" w:rsidP="00F603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Arial MT">
    <w:altName w:val="Arial"/>
    <w:charset w:val="01"/>
    <w:family w:val="swiss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FF7C65" w14:textId="77777777" w:rsidR="007D7E08" w:rsidRDefault="007D7E08" w:rsidP="00F6033D">
      <w:r>
        <w:separator/>
      </w:r>
    </w:p>
  </w:footnote>
  <w:footnote w:type="continuationSeparator" w:id="0">
    <w:p w14:paraId="1ED81B15" w14:textId="77777777" w:rsidR="007D7E08" w:rsidRDefault="007D7E08" w:rsidP="00F6033D">
      <w:r>
        <w:continuationSeparator/>
      </w:r>
    </w:p>
  </w:footnote>
  <w:footnote w:id="1">
    <w:p w14:paraId="27BD7A20" w14:textId="77777777" w:rsidR="00F6033D" w:rsidRDefault="00F6033D" w:rsidP="00F6033D">
      <w:pPr>
        <w:jc w:val="both"/>
      </w:pPr>
      <w:r>
        <w:rPr>
          <w:rStyle w:val="Refdenotaderodap"/>
        </w:rPr>
        <w:footnoteRef/>
      </w:r>
      <w:r>
        <w:t xml:space="preserve"> JUSTEN FILHO, MARÇAL. Comentários à Lei de Licitações e Contratos Administrativos. 10ª ed. São Paulo: Dialética, 2004.</w:t>
      </w:r>
    </w:p>
    <w:p w14:paraId="2B02E1A9" w14:textId="77777777" w:rsidR="00F6033D" w:rsidRDefault="00F6033D" w:rsidP="00F6033D">
      <w:pPr>
        <w:pStyle w:val="Textodenotaderodap"/>
        <w:rPr>
          <w:lang w:val="en-US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4E63E2" w14:textId="77777777" w:rsidR="00F6033D" w:rsidRPr="00F6033D" w:rsidRDefault="00F6033D" w:rsidP="00F6033D">
    <w:pPr>
      <w:tabs>
        <w:tab w:val="left" w:pos="1701"/>
      </w:tabs>
      <w:spacing w:before="120" w:after="120"/>
      <w:jc w:val="center"/>
      <w:rPr>
        <w:rFonts w:ascii="Arial Black" w:hAnsi="Arial Black"/>
        <w:b/>
        <w:bCs/>
        <w:sz w:val="32"/>
        <w:szCs w:val="32"/>
        <w:lang w:eastAsia="ar-SA"/>
      </w:rPr>
    </w:pPr>
    <w:r w:rsidRPr="00F6033D">
      <w:rPr>
        <w:rFonts w:ascii="Arial" w:hAnsi="Arial"/>
        <w:noProof/>
        <w:sz w:val="22"/>
      </w:rPr>
      <w:drawing>
        <wp:anchor distT="0" distB="0" distL="114300" distR="114300" simplePos="0" relativeHeight="251659264" behindDoc="1" locked="0" layoutInCell="1" allowOverlap="1" wp14:anchorId="6D0E8044" wp14:editId="605BA211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7620" b="3175"/>
          <wp:wrapNone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6033D">
      <w:rPr>
        <w:rFonts w:ascii="Arial Black" w:hAnsi="Arial Black"/>
        <w:b/>
        <w:bCs/>
        <w:sz w:val="32"/>
        <w:szCs w:val="32"/>
        <w:lang w:eastAsia="ar-SA"/>
      </w:rPr>
      <w:t xml:space="preserve">        ESTADO DO RIO GRANDE DO SUL</w:t>
    </w:r>
  </w:p>
  <w:p w14:paraId="1F5A7A32" w14:textId="77777777" w:rsidR="00F6033D" w:rsidRPr="00F6033D" w:rsidRDefault="00F6033D" w:rsidP="00F6033D">
    <w:pPr>
      <w:tabs>
        <w:tab w:val="left" w:pos="1701"/>
      </w:tabs>
      <w:spacing w:before="120" w:after="120"/>
      <w:jc w:val="center"/>
      <w:rPr>
        <w:rFonts w:ascii="Arial Black" w:hAnsi="Arial Black"/>
        <w:sz w:val="32"/>
        <w:szCs w:val="32"/>
        <w:lang w:eastAsia="ar-SA"/>
      </w:rPr>
    </w:pPr>
    <w:r w:rsidRPr="00F6033D">
      <w:rPr>
        <w:rFonts w:ascii="Arial Black" w:hAnsi="Arial Black"/>
        <w:sz w:val="32"/>
        <w:szCs w:val="32"/>
        <w:lang w:eastAsia="ar-SA"/>
      </w:rPr>
      <w:t xml:space="preserve">         PREFEITURA MUNICIPAL DE RONDA ALTA</w:t>
    </w:r>
  </w:p>
  <w:p w14:paraId="69948A9C" w14:textId="77777777" w:rsidR="00F6033D" w:rsidRDefault="00F6033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1" w15:restartNumberingAfterBreak="0">
    <w:nsid w:val="00000003"/>
    <w:multiLevelType w:val="multilevel"/>
    <w:tmpl w:val="00000003"/>
    <w:name w:val="WW8Num4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2" w15:restartNumberingAfterBreak="0">
    <w:nsid w:val="2A8D14F6"/>
    <w:multiLevelType w:val="hybridMultilevel"/>
    <w:tmpl w:val="0F383C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A101B2"/>
    <w:multiLevelType w:val="hybridMultilevel"/>
    <w:tmpl w:val="7F36B5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F3550B"/>
    <w:multiLevelType w:val="hybridMultilevel"/>
    <w:tmpl w:val="9C76DADE"/>
    <w:lvl w:ilvl="0" w:tplc="13BC64BE">
      <w:numFmt w:val="bullet"/>
      <w:lvlText w:val=""/>
      <w:lvlJc w:val="left"/>
      <w:pPr>
        <w:ind w:left="1711" w:hanging="579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40AEE8C8">
      <w:numFmt w:val="bullet"/>
      <w:lvlText w:val="•"/>
      <w:lvlJc w:val="left"/>
      <w:pPr>
        <w:ind w:left="2682" w:hanging="579"/>
      </w:pPr>
      <w:rPr>
        <w:rFonts w:hint="default"/>
        <w:lang w:val="pt-PT" w:eastAsia="en-US" w:bidi="ar-SA"/>
      </w:rPr>
    </w:lvl>
    <w:lvl w:ilvl="2" w:tplc="C1683732">
      <w:numFmt w:val="bullet"/>
      <w:lvlText w:val="•"/>
      <w:lvlJc w:val="left"/>
      <w:pPr>
        <w:ind w:left="3645" w:hanging="579"/>
      </w:pPr>
      <w:rPr>
        <w:rFonts w:hint="default"/>
        <w:lang w:val="pt-PT" w:eastAsia="en-US" w:bidi="ar-SA"/>
      </w:rPr>
    </w:lvl>
    <w:lvl w:ilvl="3" w:tplc="C96A75A4">
      <w:numFmt w:val="bullet"/>
      <w:lvlText w:val="•"/>
      <w:lvlJc w:val="left"/>
      <w:pPr>
        <w:ind w:left="4607" w:hanging="579"/>
      </w:pPr>
      <w:rPr>
        <w:rFonts w:hint="default"/>
        <w:lang w:val="pt-PT" w:eastAsia="en-US" w:bidi="ar-SA"/>
      </w:rPr>
    </w:lvl>
    <w:lvl w:ilvl="4" w:tplc="8BFA6F54">
      <w:numFmt w:val="bullet"/>
      <w:lvlText w:val="•"/>
      <w:lvlJc w:val="left"/>
      <w:pPr>
        <w:ind w:left="5570" w:hanging="579"/>
      </w:pPr>
      <w:rPr>
        <w:rFonts w:hint="default"/>
        <w:lang w:val="pt-PT" w:eastAsia="en-US" w:bidi="ar-SA"/>
      </w:rPr>
    </w:lvl>
    <w:lvl w:ilvl="5" w:tplc="74346416">
      <w:numFmt w:val="bullet"/>
      <w:lvlText w:val="•"/>
      <w:lvlJc w:val="left"/>
      <w:pPr>
        <w:ind w:left="6532" w:hanging="579"/>
      </w:pPr>
      <w:rPr>
        <w:rFonts w:hint="default"/>
        <w:lang w:val="pt-PT" w:eastAsia="en-US" w:bidi="ar-SA"/>
      </w:rPr>
    </w:lvl>
    <w:lvl w:ilvl="6" w:tplc="F9EEC260">
      <w:numFmt w:val="bullet"/>
      <w:lvlText w:val="•"/>
      <w:lvlJc w:val="left"/>
      <w:pPr>
        <w:ind w:left="7495" w:hanging="579"/>
      </w:pPr>
      <w:rPr>
        <w:rFonts w:hint="default"/>
        <w:lang w:val="pt-PT" w:eastAsia="en-US" w:bidi="ar-SA"/>
      </w:rPr>
    </w:lvl>
    <w:lvl w:ilvl="7" w:tplc="7E562EC4">
      <w:numFmt w:val="bullet"/>
      <w:lvlText w:val="•"/>
      <w:lvlJc w:val="left"/>
      <w:pPr>
        <w:ind w:left="8457" w:hanging="579"/>
      </w:pPr>
      <w:rPr>
        <w:rFonts w:hint="default"/>
        <w:lang w:val="pt-PT" w:eastAsia="en-US" w:bidi="ar-SA"/>
      </w:rPr>
    </w:lvl>
    <w:lvl w:ilvl="8" w:tplc="5A8AB6F8">
      <w:numFmt w:val="bullet"/>
      <w:lvlText w:val="•"/>
      <w:lvlJc w:val="left"/>
      <w:pPr>
        <w:ind w:left="9420" w:hanging="579"/>
      </w:pPr>
      <w:rPr>
        <w:rFonts w:hint="default"/>
        <w:lang w:val="pt-PT" w:eastAsia="en-US" w:bidi="ar-SA"/>
      </w:rPr>
    </w:lvl>
  </w:abstractNum>
  <w:abstractNum w:abstractNumId="5" w15:restartNumberingAfterBreak="0">
    <w:nsid w:val="64696DDF"/>
    <w:multiLevelType w:val="hybridMultilevel"/>
    <w:tmpl w:val="564887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812105"/>
    <w:multiLevelType w:val="hybridMultilevel"/>
    <w:tmpl w:val="726876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3231706">
    <w:abstractNumId w:val="5"/>
  </w:num>
  <w:num w:numId="2" w16cid:durableId="1609772733">
    <w:abstractNumId w:val="3"/>
  </w:num>
  <w:num w:numId="3" w16cid:durableId="1435632096">
    <w:abstractNumId w:val="6"/>
  </w:num>
  <w:num w:numId="4" w16cid:durableId="1853294973">
    <w:abstractNumId w:val="2"/>
  </w:num>
  <w:num w:numId="5" w16cid:durableId="2069961344">
    <w:abstractNumId w:val="0"/>
  </w:num>
  <w:num w:numId="6" w16cid:durableId="1679697971">
    <w:abstractNumId w:val="1"/>
  </w:num>
  <w:num w:numId="7" w16cid:durableId="14308142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033D"/>
    <w:rsid w:val="00001189"/>
    <w:rsid w:val="000534FC"/>
    <w:rsid w:val="000B458E"/>
    <w:rsid w:val="000B539B"/>
    <w:rsid w:val="000E6FC6"/>
    <w:rsid w:val="00136086"/>
    <w:rsid w:val="00183E07"/>
    <w:rsid w:val="00185837"/>
    <w:rsid w:val="001E0623"/>
    <w:rsid w:val="002E3504"/>
    <w:rsid w:val="002E413D"/>
    <w:rsid w:val="003149F4"/>
    <w:rsid w:val="00364B13"/>
    <w:rsid w:val="003D3FB6"/>
    <w:rsid w:val="00403A8B"/>
    <w:rsid w:val="00413FD1"/>
    <w:rsid w:val="00481655"/>
    <w:rsid w:val="004E2528"/>
    <w:rsid w:val="004E57C8"/>
    <w:rsid w:val="00517127"/>
    <w:rsid w:val="005A7B54"/>
    <w:rsid w:val="006E014C"/>
    <w:rsid w:val="007754D5"/>
    <w:rsid w:val="007D7E08"/>
    <w:rsid w:val="00842BAD"/>
    <w:rsid w:val="00883057"/>
    <w:rsid w:val="008B6FE1"/>
    <w:rsid w:val="00A000D3"/>
    <w:rsid w:val="00A80290"/>
    <w:rsid w:val="00AA3EEA"/>
    <w:rsid w:val="00B05028"/>
    <w:rsid w:val="00B11F36"/>
    <w:rsid w:val="00B16F68"/>
    <w:rsid w:val="00B43E27"/>
    <w:rsid w:val="00BF2F4C"/>
    <w:rsid w:val="00C87897"/>
    <w:rsid w:val="00D6671E"/>
    <w:rsid w:val="00DD6420"/>
    <w:rsid w:val="00E62B83"/>
    <w:rsid w:val="00E65356"/>
    <w:rsid w:val="00F60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2AD165"/>
  <w15:chartTrackingRefBased/>
  <w15:docId w15:val="{753D4DD5-4744-4010-8CC9-030C2C4AF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033D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F603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603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6033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603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6033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6033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6033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6033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6033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6033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6033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6033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6033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6033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6033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6033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6033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6033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6033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603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603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603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603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6033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F6033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6033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6033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6033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6033D"/>
    <w:rPr>
      <w:b/>
      <w:bCs/>
      <w:smallCaps/>
      <w:color w:val="2F5496" w:themeColor="accent1" w:themeShade="BF"/>
      <w:spacing w:val="5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6033D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6033D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customStyle="1" w:styleId="Default">
    <w:name w:val="Default"/>
    <w:rsid w:val="00F6033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14:ligatures w14:val="none"/>
    </w:rPr>
  </w:style>
  <w:style w:type="paragraph" w:customStyle="1" w:styleId="Normal1">
    <w:name w:val="Normal1"/>
    <w:qFormat/>
    <w:rsid w:val="00F6033D"/>
    <w:pPr>
      <w:suppressAutoHyphens/>
      <w:spacing w:after="0" w:line="100" w:lineRule="atLeast"/>
    </w:pPr>
    <w:rPr>
      <w:rFonts w:ascii="Verdana" w:eastAsia="DejaVu Sans" w:hAnsi="Verdana" w:cs="Verdana"/>
      <w:color w:val="000000"/>
      <w:kern w:val="0"/>
      <w14:ligatures w14:val="none"/>
    </w:rPr>
  </w:style>
  <w:style w:type="character" w:styleId="Refdenotaderodap">
    <w:name w:val="footnote reference"/>
    <w:basedOn w:val="Fontepargpadro"/>
    <w:uiPriority w:val="99"/>
    <w:semiHidden/>
    <w:unhideWhenUsed/>
    <w:rsid w:val="00F6033D"/>
    <w:rPr>
      <w:vertAlign w:val="superscript"/>
    </w:rPr>
  </w:style>
  <w:style w:type="table" w:styleId="Tabelacomgrade">
    <w:name w:val="Table Grid"/>
    <w:basedOn w:val="Tabelanormal"/>
    <w:uiPriority w:val="39"/>
    <w:rsid w:val="00F6033D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F6033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6033D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F6033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6033D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Corpodetexto">
    <w:name w:val="Body Text"/>
    <w:basedOn w:val="Normal"/>
    <w:link w:val="CorpodetextoChar"/>
    <w:uiPriority w:val="1"/>
    <w:qFormat/>
    <w:rsid w:val="000534FC"/>
    <w:pPr>
      <w:widowControl w:val="0"/>
      <w:autoSpaceDE w:val="0"/>
      <w:autoSpaceDN w:val="0"/>
    </w:pPr>
    <w:rPr>
      <w:sz w:val="24"/>
      <w:szCs w:val="24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0534FC"/>
    <w:rPr>
      <w:rFonts w:ascii="Times New Roman" w:eastAsia="Times New Roman" w:hAnsi="Times New Roman" w:cs="Times New Roman"/>
      <w:kern w:val="0"/>
      <w:lang w:val="pt-PT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0534FC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534FC"/>
    <w:pPr>
      <w:widowControl w:val="0"/>
      <w:autoSpaceDE w:val="0"/>
      <w:autoSpaceDN w:val="0"/>
      <w:spacing w:before="279"/>
    </w:pPr>
    <w:rPr>
      <w:sz w:val="22"/>
      <w:szCs w:val="22"/>
      <w:lang w:val="pt-PT" w:eastAsia="en-US"/>
    </w:rPr>
  </w:style>
  <w:style w:type="character" w:styleId="Hyperlink">
    <w:name w:val="Hyperlink"/>
    <w:basedOn w:val="Fontepargpadro"/>
    <w:uiPriority w:val="99"/>
    <w:semiHidden/>
    <w:unhideWhenUsed/>
    <w:rsid w:val="00136086"/>
    <w:rPr>
      <w:color w:val="0000FF"/>
      <w:u w:val="single"/>
    </w:rPr>
  </w:style>
  <w:style w:type="table" w:customStyle="1" w:styleId="Tabelacomgrade1">
    <w:name w:val="Tabela com grade1"/>
    <w:basedOn w:val="Tabelanormal"/>
    <w:next w:val="Tabelacomgrade"/>
    <w:uiPriority w:val="39"/>
    <w:rsid w:val="00DD6420"/>
    <w:pPr>
      <w:suppressAutoHyphens/>
      <w:spacing w:after="0" w:line="240" w:lineRule="auto"/>
    </w:pPr>
    <w:rPr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lanalto.gov.br/ccivil_03/_ato2019-2022/2021/Decreto/D10922.htm" TargetMode="External"/><Relationship Id="rId13" Type="http://schemas.openxmlformats.org/officeDocument/2006/relationships/hyperlink" Target="https://www.planalto.gov.br/ccivil_03/_Ato2023-2026/2023/Decreto/D11871.htm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cpubenchmark.net/cpu_list.php" TargetMode="External"/><Relationship Id="rId12" Type="http://schemas.openxmlformats.org/officeDocument/2006/relationships/hyperlink" Target="https://www.planalto.gov.br/ccivil_03/_Ato2023-2026/2023/Decreto/D11871.htm" TargetMode="External"/><Relationship Id="rId17" Type="http://schemas.openxmlformats.org/officeDocument/2006/relationships/hyperlink" Target="https://www.planalto.gov.br/ccivil_03/_ato2019-2022/2021/lei/l14133.htm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planalto.gov.br/ccivil_03/_Ato2023-2026/2025/Decreto/D12807.htm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planalto.gov.br/ccivil_03/_ato2019-2022/2022/Decreto/D11317.htm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planalto.gov.br/ccivil_03/_Ato2023-2026/2024/Decreto/D12343.htm" TargetMode="External"/><Relationship Id="rId10" Type="http://schemas.openxmlformats.org/officeDocument/2006/relationships/hyperlink" Target="https://www.planalto.gov.br/ccivil_03/_ato2019-2022/2022/Decreto/D11317.htm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planalto.gov.br/ccivil_03/_ato2019-2022/2021/Decreto/D10922.htm" TargetMode="External"/><Relationship Id="rId14" Type="http://schemas.openxmlformats.org/officeDocument/2006/relationships/hyperlink" Target="https://www.planalto.gov.br/ccivil_03/_Ato2023-2026/2024/Decreto/D12343.ht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7</Pages>
  <Words>2276</Words>
  <Characters>12293</Characters>
  <Application>Microsoft Office Word</Application>
  <DocSecurity>0</DocSecurity>
  <Lines>102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13</cp:revision>
  <cp:lastPrinted>2025-08-11T12:33:00Z</cp:lastPrinted>
  <dcterms:created xsi:type="dcterms:W3CDTF">2025-08-11T12:22:00Z</dcterms:created>
  <dcterms:modified xsi:type="dcterms:W3CDTF">2026-06-08T19:02:00Z</dcterms:modified>
</cp:coreProperties>
</file>