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2"/>
        <w:tblW w:w="8948" w:type="dxa"/>
        <w:jc w:val="left"/>
        <w:tblInd w:w="6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48"/>
      </w:tblGrid>
      <w:tr>
        <w:trPr/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rFonts w:eastAsia="Arial" w:cs="Arial"/>
                <w:b/>
                <w:color w:val="FFFFFF"/>
                <w:kern w:val="0"/>
                <w:sz w:val="23"/>
                <w:szCs w:val="23"/>
                <w:lang w:val="pt-BR" w:bidi="ar-SA"/>
              </w:rPr>
              <w:t>TERMO DE REFERÊNCIA N.º 008/2025</w:t>
            </w:r>
          </w:p>
        </w:tc>
      </w:tr>
    </w:tbl>
    <w:p>
      <w:pPr>
        <w:pStyle w:val="Normal"/>
        <w:spacing w:lineRule="auto" w:line="276"/>
        <w:ind w:hanging="680" w:left="68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spacing w:lineRule="auto" w:line="276"/>
        <w:ind w:firstLine="29" w:left="68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PROCESSO ADMINISTRATIVO Nº 008/2025</w:t>
      </w:r>
    </w:p>
    <w:p>
      <w:pPr>
        <w:pStyle w:val="Normal"/>
        <w:spacing w:lineRule="auto" w:line="276"/>
        <w:ind w:firstLine="29" w:left="680"/>
        <w:rPr>
          <w:b/>
          <w:color w:val="000000"/>
          <w:sz w:val="4"/>
          <w:szCs w:val="4"/>
        </w:rPr>
      </w:pPr>
      <w:r>
        <w:rPr>
          <w:b/>
          <w:color w:val="000000"/>
          <w:sz w:val="4"/>
          <w:szCs w:val="4"/>
        </w:rPr>
      </w:r>
    </w:p>
    <w:p>
      <w:pPr>
        <w:pStyle w:val="Normal"/>
        <w:spacing w:lineRule="auto" w:line="276"/>
        <w:ind w:firstLine="29" w:left="680"/>
        <w:rPr>
          <w:smallCaps/>
          <w:color w:val="000000"/>
          <w:sz w:val="23"/>
          <w:szCs w:val="23"/>
        </w:rPr>
      </w:pPr>
      <w:r>
        <w:rPr>
          <w:smallCaps/>
          <w:color w:val="000000"/>
          <w:sz w:val="23"/>
          <w:szCs w:val="23"/>
        </w:rPr>
        <w:t xml:space="preserve">Município de Ronda Alta </w:t>
      </w:r>
    </w:p>
    <w:p>
      <w:pPr>
        <w:pStyle w:val="Normal"/>
        <w:spacing w:lineRule="auto" w:line="276"/>
        <w:ind w:firstLine="29" w:left="680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</w:p>
    <w:p>
      <w:pPr>
        <w:pStyle w:val="Normal"/>
        <w:spacing w:lineRule="auto" w:line="276"/>
        <w:ind w:firstLine="29" w:left="680"/>
        <w:rPr>
          <w:smallCaps/>
          <w:color w:val="000000"/>
          <w:sz w:val="23"/>
          <w:szCs w:val="23"/>
        </w:rPr>
      </w:pPr>
      <w:r>
        <w:rPr>
          <w:smallCaps/>
          <w:color w:val="000000"/>
          <w:sz w:val="23"/>
          <w:szCs w:val="23"/>
        </w:rPr>
        <w:t>Secretaria Municipal de Cultura</w:t>
      </w:r>
    </w:p>
    <w:p>
      <w:pPr>
        <w:pStyle w:val="Normal"/>
        <w:spacing w:lineRule="auto" w:line="276"/>
        <w:ind w:hanging="680" w:left="68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DESCRIÇÃO DO OBJETO: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 presente Termo de Referência tem por objeto a contratação DE EMPRESA DE ASSESSORIA PARA EVENTOS CULTURAIS DURANTE 12 meses, a partir da assinatura do contrato.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 prazo inicial que se pretende para a contratação/registro de preços é de doze meses, podendo ocorrer a prorrogação em acordo com os limites da Lei nº 14.133/2021.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tbl>
      <w:tblPr>
        <w:tblStyle w:val="1"/>
        <w:tblW w:w="8948" w:type="dxa"/>
        <w:jc w:val="left"/>
        <w:tblInd w:w="6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5"/>
        <w:gridCol w:w="4176"/>
        <w:gridCol w:w="1916"/>
        <w:gridCol w:w="1980"/>
      </w:tblGrid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ITEM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DESCRIÇÃO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VALOR MENSAL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VALOR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01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ASSESSORIA CULTURAL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4.585,00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55.020,00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Normal"/>
        <w:spacing w:lineRule="auto" w:line="276"/>
        <w:ind w:left="68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FUNDAMENTAÇÃO/JUSTIFICATIVA DA CONTRATAÇÃO:</w:t>
      </w:r>
      <w:bookmarkStart w:id="0" w:name="bookmark=id.gjdgxs"/>
      <w:bookmarkEnd w:id="0"/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Secretaria Municipal da Cultura tem entre suas ações o desenvolvimento de diversos eventos culturais e festivos no decorrer do ano. Assim sendo, se faz necessária uma empresa especializada que possa auxiliar no desenvolvimento das atividades, assim como na busca de patrocínios e outros recursos, de acordo com as características:</w:t>
      </w:r>
    </w:p>
    <w:p>
      <w:pPr>
        <w:pStyle w:val="Normal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Planejamento: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Projeto e Planejamento geral do Evento: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Dimensionamento - pesquisa e histórico de Eventos anteriores;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Seleção e cadastro do universo potencial de participantes;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Previsão de custo e receita;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Comercialização do Evento mediante captação de recursos e subvenção junto às entidades Governamentais e Privadas, visando maximizar a rentabilidade do Evento;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Levantamento e cadastramento de possíveis patrocinadores;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Elaboração do cronograma e desembolso;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Gestão e Operação do Evento: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Participamos de todas as etapas dos eventos, ou seja, do início ao término do mesmo.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Fiscalizamos e acompanhamos desde a contratação de empresas especializadas no ramo de montagem de estruturas, shows culturais, shows nacionais, empresas de segurança, empresa de PPCI, empresa de limpeza, empresa de sonorização, empresa de divulgação e marketing, empresas de rodeio country e demais áreas.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Acompanhamento e controle de produção gráfica;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Acompanhamento e gestão de marketing e divulgação;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Elaboração do programa geral e diário do evento;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Reserva e comercialização do transporte aéreo e terrestre e de hotéis;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Gestão e realização de receptivo;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Elaboração e comercialização de programações turísticas;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Preparo e expedição de ofícios a Órgãos Públicos;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Seleção e treinamento da equipe de trabalho necessária para o período de realização do Evento;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Fiscalização e estratégia da segurança do Evento;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Providências para contratação de serviços de apoio diversos, a saber: posto médico, fotógrafo, correio, entre outros;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Expedição de convites às autoridades e convidados especiais;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Controle informativo, estatístico e quantitativo de dados dos participantes durante todas as fases do Evento.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Acompanhamento da montagem de sinalização, equipamentos a balcões de atendimento, no local de realização do Evento;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Alocação e supervisão da equipe de trabalho contratada;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Preparo do material para distribuição aos participantes;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Coordenação de inscrições de participantes (empresas);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Auxílio na montagem e operacionalização da estrutura do evento;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Supervisão e atendimento durante os Eventos Sociais;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Controle e acompanhamento do sistema de transporte estabelecido;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Supervisão dos prestadores de serviços;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Atendimento a patrocinadores e expositores.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Objeto: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•</w:t>
      </w:r>
      <w:r>
        <w:rPr>
          <w:color w:val="000000"/>
          <w:sz w:val="23"/>
          <w:szCs w:val="23"/>
        </w:rPr>
        <w:tab/>
        <w:t>Elaboração dos Editais, Fiscalização, Execução e Prestação de Contas da Lei Aldir Blanc (PNAB);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Organização e Produção de Eventos para a Secretaria de Cultura do Município;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Convênios entre Estado e Município e Convênios entre Ministério da Cultura e Município;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Criação do Plano Anual da Cultura;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Planejamento dos eventos do município em 2025 e previsão orçamentária 2026;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Cadastramento de todas as Leis de Incentivo a Cultura lançadas pelo Ministério da Cultura e Secretaria da Cultura do Estado do Rio Grande do Sul;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Declaramos que o valor pretendido não ultrapassa para este objeto o limite de gasto anual com a presente contratação. </w:t>
      </w:r>
    </w:p>
    <w:p>
      <w:pPr>
        <w:pStyle w:val="Normal"/>
        <w:spacing w:lineRule="auto" w:line="276"/>
        <w:ind w:hanging="680" w:left="68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DESCRIÇÃO DA SOLUÇÃO COMO UM TODO: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Considerando o conjunto de todos os elementos de forma integrada que compõem o presente TR, se espera que a solução pretendida atenda de forma eficiente e eficaz todas as necessidades da demanda. Desta forma, a empresa deverá disponibilizar o serviço especificado no presente TR.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empresa deverá prestar serviço durante o transcurso de um ano.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REQUISITOS DA CONTRATAÇÃO/AQUISIÇÃO: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Os serviços têm natureza comum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Para a prestação dos serviços pretendidos os eventuais interessados deverão comprovar que atuam em ramo de atividade compatível com o objeto da dispensa de licitação, bem como apresentar todos os documentos a serem exigidos a título de habilitação.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Sempre que possível, o contratado deverá priorizar sistemas produtivos que gerem serviços sustentáveis, respeitando as normas vigentes.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Fica vedada a subcontratação.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realização de vistoria deverá ocorrer no local.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Durante o dia, a contratada deverá prestar assistência necessária para o bom desempenho das aulas.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 contrato inicia na data de sua assinatura, perdurando pelo período de um ano, podendo ser prorrogado em comum acordo entre o Poder Executivo e a empresa contratada.</w:t>
      </w:r>
    </w:p>
    <w:p>
      <w:pPr>
        <w:pStyle w:val="Normal"/>
        <w:spacing w:lineRule="auto" w:line="276"/>
        <w:ind w:left="680"/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EXECUÇÃO DO OBJETO: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Para a execução dos serviços pretendidos, deverá ser realizado um atendimento presencial e à distância, conforme a necessidade.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GESTÃO E FISCALIZAÇÃO DE CONTRATO:</w:t>
      </w:r>
    </w:p>
    <w:p>
      <w:pPr>
        <w:pStyle w:val="Normal"/>
        <w:spacing w:lineRule="auto" w:line="276"/>
        <w:ind w:left="680"/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gestão e a fiscalização do objeto contratado serão realizadas conforme o disposto no Decreto Municipal nº 2.047 de 22/02/2023, que “</w:t>
      </w:r>
      <w:r>
        <w:rPr>
          <w:i/>
          <w:color w:val="000000"/>
          <w:sz w:val="23"/>
          <w:szCs w:val="23"/>
        </w:rPr>
        <w:t>Regulamenta as funções do agente de contratação, da equipe de apoio e da comissão de contratação, suas atribuições e funcionamento, a fiscalização e a gestão dos contratos, e a atuação da assessoria jurídica e do controle interno no âmbito do Município de Ronda Alta</w:t>
      </w:r>
      <w:r>
        <w:rPr>
          <w:color w:val="000000"/>
          <w:sz w:val="23"/>
          <w:szCs w:val="23"/>
        </w:rPr>
        <w:t>”.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 Gestor indicado deverá ser o Sr.(a) Roque de Couto, secretário Municipal de Cultura.</w:t>
      </w:r>
    </w:p>
    <w:p>
      <w:pPr>
        <w:pStyle w:val="Normal"/>
        <w:spacing w:lineRule="auto" w:line="27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 Fiscalizador indicado deverá ser o Rennan Teixeira, matrícula nº 1380-3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hanging="680" w:left="68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CRITÉRIOS DE MEDIÇÃO E PAGAMENTO: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 pagamento será realizado mediante apresentação de documento fiscal (ou no caso de prestação de serviços documento fiscal + relatório de atividades), a qual será recebido e atestado pelo fiscalizador, e se tudo estiver em acordo com o pactuado haverá o encaminhamento para procedimento de liquidação e pagamento. 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hanging="680" w:left="68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FORMA E CRITÉRIOS DE AVALIAÇÃO DO FORNECEDOR:</w:t>
      </w:r>
    </w:p>
    <w:p>
      <w:pPr>
        <w:pStyle w:val="Normal"/>
        <w:spacing w:lineRule="auto" w:line="276"/>
        <w:ind w:left="680"/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 critério de julgamento para escolha do fornecedor deverá ser o menor preço por item, ou ainda por técnica e preço, menor desconto, preço de referência, entre outras possibilidades. </w:t>
      </w:r>
    </w:p>
    <w:p>
      <w:pPr>
        <w:pStyle w:val="Normal"/>
        <w:spacing w:lineRule="auto" w:line="276"/>
        <w:ind w:hanging="680" w:left="68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ESTIMATIVA DO VALOR DA CONTRATAÇÃO:</w:t>
      </w:r>
      <w:bookmarkStart w:id="1" w:name="bookmark=id.3znysh7"/>
      <w:bookmarkEnd w:id="1"/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 valor total estimado para a presente contratação é de R$ 55.020,00, em 12 parcelas mensais de R$ 4.585,00, tendo como base a pesquisa de preços realizada pelo órgão requisitante (Secretaria Municipal de Cultura) ou Setor de Compras/Licitações.</w:t>
      </w:r>
    </w:p>
    <w:p>
      <w:pPr>
        <w:pStyle w:val="Normal"/>
        <w:spacing w:lineRule="auto" w:line="276"/>
        <w:ind w:left="680"/>
        <w:jc w:val="both"/>
        <w:rPr>
          <w:b/>
          <w:i/>
          <w:i/>
          <w:color w:val="000000"/>
          <w:sz w:val="23"/>
          <w:szCs w:val="23"/>
        </w:rPr>
      </w:pPr>
      <w:r>
        <w:rPr>
          <w:b/>
          <w:i/>
          <w:color w:val="000000"/>
          <w:sz w:val="23"/>
          <w:szCs w:val="23"/>
        </w:rPr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Conforme análise, o valor estimado está em sintonia com o praticado no mercado.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DOTAÇÃO ORÇAMENTÁRIA: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presente compra/aquisição/contratação utilizará a(s) seguinte(s) dotação(ões) orçamentária(s):</w:t>
      </w:r>
    </w:p>
    <w:p>
      <w:pPr>
        <w:pStyle w:val="Normal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DOTAÇÃO ORÇAMENTÁRIA: 1201 13 392 0074 2104 33903905 00 00 00 1500 - 138040</w:t>
      </w:r>
    </w:p>
    <w:p>
      <w:pPr>
        <w:pStyle w:val="Normal"/>
        <w:spacing w:lineRule="auto" w:line="276"/>
        <w:ind w:firstLine="29"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CÓD. REDUZIDO: 138040</w:t>
      </w:r>
    </w:p>
    <w:p>
      <w:pPr>
        <w:pStyle w:val="Normal"/>
        <w:spacing w:lineRule="auto" w:line="276"/>
        <w:ind w:firstLine="29"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ÓRGÃO: 12</w:t>
      </w:r>
    </w:p>
    <w:p>
      <w:pPr>
        <w:pStyle w:val="Normal"/>
        <w:spacing w:lineRule="auto" w:line="276"/>
        <w:ind w:firstLine="29"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AÇÃO: 210</w:t>
      </w:r>
      <w:r>
        <w:rPr>
          <w:color w:val="000000"/>
          <w:sz w:val="23"/>
          <w:szCs w:val="23"/>
        </w:rPr>
        <w:t>4</w:t>
      </w:r>
    </w:p>
    <w:p>
      <w:pPr>
        <w:pStyle w:val="Normal"/>
        <w:spacing w:lineRule="auto" w:line="276"/>
        <w:ind w:firstLine="29"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FONTE DE RECURSOS: 1500.</w:t>
      </w:r>
    </w:p>
    <w:p>
      <w:pPr>
        <w:pStyle w:val="Normal"/>
        <w:spacing w:lineRule="auto" w:line="276"/>
        <w:ind w:firstLine="29" w:left="68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ind w:firstLine="40" w:left="5720"/>
        <w:jc w:val="right"/>
        <w:rPr>
          <w:sz w:val="23"/>
          <w:szCs w:val="23"/>
        </w:rPr>
      </w:pPr>
      <w:r>
        <w:rPr>
          <w:sz w:val="23"/>
          <w:szCs w:val="23"/>
        </w:rPr>
        <w:t>Ronda Alta, 14 de março de 2025</w:t>
      </w:r>
    </w:p>
    <w:p>
      <w:pPr>
        <w:pStyle w:val="Normal"/>
        <w:spacing w:lineRule="auto" w:line="276"/>
        <w:ind w:hanging="680" w:left="68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ind w:hanging="680" w:left="68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ind w:hanging="680" w:left="68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>
      <w:pPr>
        <w:pStyle w:val="Normal"/>
        <w:spacing w:lineRule="auto" w:line="276"/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Roque de Couto</w:t>
      </w:r>
    </w:p>
    <w:p>
      <w:pPr>
        <w:pStyle w:val="Normal"/>
        <w:spacing w:lineRule="auto" w:line="276"/>
        <w:ind w:hanging="0"/>
        <w:jc w:val="center"/>
        <w:rPr>
          <w:sz w:val="23"/>
          <w:szCs w:val="23"/>
        </w:rPr>
      </w:pPr>
      <w:r>
        <w:rPr>
          <w:sz w:val="23"/>
          <w:szCs w:val="23"/>
        </w:rPr>
        <w:t>Secretário da Cultura</w:t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701" w:top="1758" w:footer="737" w:bottom="141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swiss"/>
    <w:pitch w:val="variable"/>
  </w:font>
  <w:font w:name="Monotype Sorts">
    <w:charset w:val="00"/>
    <w:family w:val="roman"/>
    <w:pitch w:val="variable"/>
  </w:font>
  <w:font w:name="Courier New">
    <w:charset w:val="00"/>
    <w:family w:val="auto"/>
    <w:pitch w:val="variable"/>
  </w:font>
  <w:font w:name="Wingdings">
    <w:charset w:val="00"/>
    <w:family w:val="auto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551180</wp:posOffset>
          </wp:positionH>
          <wp:positionV relativeFrom="paragraph">
            <wp:posOffset>46990</wp:posOffset>
          </wp:positionV>
          <wp:extent cx="514350" cy="60325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</w:t>
    </w:r>
  </w:p>
  <w:p>
    <w:pPr>
      <w:pStyle w:val="Header"/>
      <w:ind w:left="-1134"/>
      <w:jc w:val="center"/>
      <w:rPr>
        <w:rFonts w:ascii="Arial Black" w:hAnsi="Arial Black"/>
        <w:b/>
        <w:sz w:val="28"/>
        <w:szCs w:val="20"/>
      </w:rPr>
    </w:pPr>
    <w:r>
      <w:rPr>
        <w:rFonts w:ascii="Arial Black" w:hAnsi="Arial Black"/>
        <w:b/>
        <w:sz w:val="28"/>
        <w:szCs w:val="20"/>
      </w:rPr>
      <w:t xml:space="preserve">                  </w:t>
    </w:r>
    <w:r>
      <w:rPr>
        <w:rFonts w:ascii="Arial Black" w:hAnsi="Arial Black"/>
        <w:b/>
        <w:sz w:val="28"/>
        <w:szCs w:val="20"/>
      </w:rPr>
      <w:t>ESTADO DO RIO GRANDE DO SUL</w:t>
    </w:r>
  </w:p>
  <w:p>
    <w:pPr>
      <w:pStyle w:val="Header"/>
      <w:ind w:left="-1134"/>
      <w:jc w:val="center"/>
      <w:rPr>
        <w:rFonts w:ascii="Arial Black" w:hAnsi="Arial Black"/>
        <w:b/>
        <w:sz w:val="28"/>
        <w:szCs w:val="20"/>
      </w:rPr>
    </w:pPr>
    <w:r>
      <w:rPr>
        <w:rFonts w:ascii="Arial Black" w:hAnsi="Arial Black"/>
        <w:b/>
        <w:sz w:val="28"/>
        <w:szCs w:val="20"/>
      </w:rPr>
      <w:t xml:space="preserve">                     </w:t>
    </w:r>
    <w:r>
      <w:rPr>
        <w:rFonts w:ascii="Arial Black" w:hAnsi="Arial Black"/>
        <w:b/>
        <w:sz w:val="28"/>
        <w:szCs w:val="20"/>
      </w:rPr>
      <w:t>PREFEITURA MUNICIPAL DE RONDA ALTA</w:t>
    </w:r>
    <w:r>
      <w:rPr>
        <w:sz w:val="20"/>
        <w:szCs w:val="20"/>
      </w:rPr>
      <w:t xml:space="preserve">    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  <w:sz w:val="32"/>
        <w:szCs w:val="32"/>
      </w:rPr>
    </w:pPr>
    <w:r>
      <w:rPr>
        <w:color w:val="000000"/>
        <w:sz w:val="32"/>
        <w:szCs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 w:val="true"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Ttulo7Char"/>
    <w:qFormat/>
    <w:pPr>
      <w:keepNext w:val="true"/>
      <w:numPr>
        <w:ilvl w:val="6"/>
        <w:numId w:val="2"/>
      </w:numPr>
      <w:tabs>
        <w:tab w:val="clear" w:pos="720"/>
        <w:tab w:val="left" w:pos="2835" w:leader="none"/>
      </w:tabs>
      <w:spacing w:lineRule="exact" w:line="280"/>
      <w:ind w:hanging="57" w:left="57" w:right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Fontepargpadro1"/>
    <w:rPr/>
  </w:style>
  <w:style w:type="character" w:styleId="Fontepargpadro1" w:customStyle="1">
    <w:name w:val="Fonte parág. padrão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Absatz-Standardschriftart" w:customStyle="1">
    <w:name w:val="Absatz-Standardschriftart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" w:customStyle="1">
    <w:name w:val="WW-Absatz-Standardschriftart"/>
    <w:qFormat/>
    <w:rPr/>
  </w:style>
  <w:style w:type="character" w:styleId="Fontepargpadro2" w:customStyle="1">
    <w:name w:val="Fonte parág. padrão2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Refdenotaderodap1" w:customStyle="1">
    <w:name w:val="Ref. de nota de rodapé1"/>
    <w:qFormat/>
    <w:rPr>
      <w:vertAlign w:val="superscript"/>
    </w:rPr>
  </w:style>
  <w:style w:type="character" w:styleId="WW-Caracteresdenotadefim" w:customStyle="1">
    <w:name w:val="WW-Caracteres de nota de fim"/>
    <w:qFormat/>
    <w:rPr/>
  </w:style>
  <w:style w:type="character" w:styleId="Smbolosdenumeraouser" w:customStyle="1">
    <w:name w:val="Símbolos de numeração (user)"/>
    <w:qFormat/>
    <w:rPr/>
  </w:style>
  <w:style w:type="character" w:styleId="Refdenotadefim1" w:customStyle="1">
    <w:name w:val="Ref. de nota de fim1"/>
    <w:qFormat/>
    <w:rPr>
      <w:vertAlign w:val="superscript"/>
    </w:rPr>
  </w:style>
  <w:style w:type="character" w:styleId="Refdenotaderodap2" w:customStyle="1">
    <w:name w:val="Ref. de nota de rodapé2"/>
    <w:qFormat/>
    <w:rPr>
      <w:vertAlign w:val="superscript"/>
    </w:rPr>
  </w:style>
  <w:style w:type="character" w:styleId="Refdenotadefim2" w:customStyle="1">
    <w:name w:val="Ref. de nota de fim2"/>
    <w:qFormat/>
    <w:rPr>
      <w:vertAlign w:val="superscript"/>
    </w:rPr>
  </w:style>
  <w:style w:type="character" w:styleId="Refdenotaderodap3" w:customStyle="1">
    <w:name w:val="Ref. de nota de rodapé3"/>
    <w:qFormat/>
    <w:rPr>
      <w:vertAlign w:val="superscript"/>
    </w:rPr>
  </w:style>
  <w:style w:type="character" w:styleId="Refdenotadefim3" w:customStyle="1">
    <w:name w:val="Ref. de nota de fim3"/>
    <w:qFormat/>
    <w:rPr>
      <w:vertAlign w:val="superscript"/>
    </w:rPr>
  </w:style>
  <w:style w:type="character" w:styleId="RodapChar" w:customStyle="1">
    <w:name w:val="Rodapé Char"/>
    <w:uiPriority w:val="99"/>
    <w:qFormat/>
    <w:rPr>
      <w:rFonts w:ascii="Arial" w:hAnsi="Arial" w:cs="Arial"/>
      <w:sz w:val="22"/>
      <w:lang w:eastAsia="zh-CN"/>
    </w:rPr>
  </w:style>
  <w:style w:type="character" w:styleId="Refdenotaderodap5" w:customStyle="1">
    <w:name w:val="Ref. de nota de rodapé5"/>
    <w:qFormat/>
    <w:rPr>
      <w:vertAlign w:val="superscript"/>
    </w:rPr>
  </w:style>
  <w:style w:type="character" w:styleId="TextodebaloChar" w:customStyle="1">
    <w:name w:val="Texto de balão Char"/>
    <w:link w:val="BalloonText"/>
    <w:qFormat/>
    <w:rPr>
      <w:rFonts w:ascii="Segoe UI" w:hAnsi="Segoe UI" w:cs="Segoe UI"/>
      <w:sz w:val="18"/>
      <w:szCs w:val="18"/>
      <w:lang w:eastAsia="zh-CN"/>
    </w:rPr>
  </w:style>
  <w:style w:type="character" w:styleId="MenoPendente1" w:customStyle="1">
    <w:name w:val="Menção Pendente1"/>
    <w:uiPriority w:val="99"/>
    <w:semiHidden/>
    <w:unhideWhenUsed/>
    <w:qFormat/>
    <w:rPr>
      <w:color w:val="808080"/>
      <w:shd w:fill="E6E6E6" w:val="clear"/>
    </w:rPr>
  </w:style>
  <w:style w:type="character" w:styleId="Ttulo2Char" w:customStyle="1">
    <w:name w:val="Título 2 Char"/>
    <w:basedOn w:val="DefaultParagraphFont"/>
    <w:semiHidden/>
    <w:qFormat/>
    <w:rPr>
      <w:rFonts w:ascii="Calibri Light" w:hAnsi="Calibri Light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semiHidden/>
    <w:qFormat/>
    <w:rPr>
      <w:rFonts w:ascii="Calibri Light" w:hAnsi="Calibri Light"/>
      <w:b/>
      <w:bCs/>
      <w:sz w:val="26"/>
      <w:szCs w:val="26"/>
    </w:rPr>
  </w:style>
  <w:style w:type="character" w:styleId="Ttulo7Char" w:customStyle="1">
    <w:name w:val="Título 7 Char"/>
    <w:basedOn w:val="DefaultParagraphFont"/>
    <w:qFormat/>
    <w:rPr>
      <w:b/>
      <w:spacing w:val="14"/>
      <w:sz w:val="24"/>
    </w:rPr>
  </w:style>
  <w:style w:type="character" w:styleId="WW8Num2z0" w:customStyle="1">
    <w:name w:val="WW8Num2z0"/>
    <w:qFormat/>
    <w:rPr>
      <w:rFonts w:ascii="Monotype Sorts" w:hAnsi="Monotype Sorts"/>
    </w:rPr>
  </w:style>
  <w:style w:type="character" w:styleId="WW8Num3z0" w:customStyle="1">
    <w:name w:val="WW8Num3z0"/>
    <w:qFormat/>
    <w:rPr>
      <w:b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0" w:customStyle="1">
    <w:name w:val="WW8Num5z0"/>
    <w:qFormat/>
    <w:rPr>
      <w:rFonts w:ascii="Times New Roman" w:hAnsi="Times New Roman"/>
      <w:b/>
    </w:rPr>
  </w:style>
  <w:style w:type="character" w:styleId="WW8Num6z0" w:customStyle="1">
    <w:name w:val="WW8Num6z0"/>
    <w:qFormat/>
    <w:rPr>
      <w:b/>
    </w:rPr>
  </w:style>
  <w:style w:type="character" w:styleId="WW8Num7z0" w:customStyle="1">
    <w:name w:val="WW8Num7z0"/>
    <w:qFormat/>
    <w:rPr>
      <w:b/>
    </w:rPr>
  </w:style>
  <w:style w:type="character" w:styleId="CabealhoChar" w:customStyle="1">
    <w:name w:val="Cabeçalho Char"/>
    <w:basedOn w:val="DefaultParagraphFont"/>
    <w:uiPriority w:val="99"/>
    <w:qFormat/>
    <w:rPr>
      <w:lang w:eastAsia="zh-CN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>
      <w:widowControl w:val="false"/>
      <w:suppressAutoHyphens w:val="true"/>
      <w:jc w:val="both"/>
    </w:pPr>
    <w:rPr>
      <w:rFonts w:ascii="Times New Roman" w:hAnsi="Times New Roman" w:cs="Times New Roman"/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qFormat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nhideWhenUsed/>
    <w:qFormat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 w:val="true"/>
      <w:spacing w:before="240" w:after="120"/>
      <w:jc w:val="center"/>
    </w:pPr>
    <w:rPr>
      <w:i/>
      <w:sz w:val="28"/>
      <w:szCs w:val="28"/>
    </w:rPr>
  </w:style>
  <w:style w:type="paragraph" w:styleId="FootnoteText">
    <w:name w:val="footnote text"/>
    <w:basedOn w:val="Normal"/>
    <w:pPr>
      <w:suppressAutoHyphens w:val="true"/>
    </w:pPr>
    <w:rPr>
      <w:rFonts w:ascii="Times New Roman" w:hAnsi="Times New Roman" w:cs="Times New Roman"/>
      <w:sz w:val="20"/>
    </w:rPr>
  </w:style>
  <w:style w:type="paragraph" w:styleId="ListBullet">
    <w:name w:val="List Bullet"/>
    <w:basedOn w:val="Normal"/>
    <w:uiPriority w:val="99"/>
    <w:unhideWhenUsed/>
    <w:qFormat/>
    <w:pPr>
      <w:numPr>
        <w:ilvl w:val="0"/>
        <w:numId w:val="3"/>
      </w:numPr>
      <w:spacing w:before="0" w:after="0"/>
      <w:contextualSpacing/>
    </w:pPr>
    <w:rPr/>
  </w:style>
  <w:style w:type="paragraph" w:styleId="BodyTextIndent">
    <w:name w:val="Body Text Indent"/>
    <w:basedOn w:val="Normal"/>
    <w:pPr>
      <w:suppressAutoHyphens w:val="true"/>
      <w:ind w:left="2410"/>
      <w:jc w:val="both"/>
    </w:pPr>
    <w:rPr>
      <w:b/>
      <w:sz w:val="24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JE1" w:customStyle="1">
    <w:name w:val="JE1"/>
    <w:basedOn w:val="Heading1"/>
    <w:qFormat/>
    <w:pPr>
      <w:numPr>
        <w:ilvl w:val="0"/>
        <w:numId w:val="0"/>
      </w:numPr>
      <w:suppressAutoHyphens w:val="true"/>
      <w:jc w:val="center"/>
    </w:pPr>
    <w:rPr/>
  </w:style>
  <w:style w:type="paragraph" w:styleId="Corpodetexto21" w:customStyle="1">
    <w:name w:val="Corpo de texto 21"/>
    <w:basedOn w:val="Normal"/>
    <w:qFormat/>
    <w:pPr>
      <w:jc w:val="both"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BodyText"/>
    <w:qFormat/>
    <w:pPr/>
    <w:rPr/>
  </w:style>
  <w:style w:type="paragraph" w:styleId="Ttulodatabela" w:customStyle="1">
    <w:name w:val="Título da tabela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Textoembloco1" w:customStyle="1">
    <w:name w:val="Texto em bloco1"/>
    <w:basedOn w:val="Normal"/>
    <w:qFormat/>
    <w:pPr>
      <w:ind w:firstLine="1134" w:left="4253" w:right="57"/>
      <w:jc w:val="both"/>
    </w:pPr>
    <w:rPr>
      <w:rFonts w:cs="Times New Roman"/>
      <w:i/>
      <w:spacing w:val="14"/>
    </w:rPr>
  </w:style>
  <w:style w:type="paragraph" w:styleId="texto2" w:customStyle="1">
    <w:name w:val="texto2"/>
    <w:basedOn w:val="Normal"/>
    <w:qFormat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04partenormativa" w:customStyle="1">
    <w:name w:val="04partenormativa"/>
    <w:basedOn w:val="Normal"/>
    <w:qFormat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"/>
    <w:tblPr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1B+9rFiZ4kd5Kay1uANI68Ereg==">CgMxLjAyCWlkLmdqZGd4czIKaWQuM3pueXNoNzgAciExQ2xuODVHN3AzNkt3b2lzM0NFY193aTJTMjY2OUlBam4=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LibreOffice/25.2.0.3$Windows_X86_64 LibreOffice_project/e1cf4a87eb02d755bce1a01209907ea5ddc8f069</Application>
  <AppVersion>15.0000</AppVersion>
  <Pages>4</Pages>
  <Words>1125</Words>
  <Characters>6288</Characters>
  <CharactersWithSpaces>7423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2025-02-05T14:07:00Z</dcterms:created>
  <dc:creator>Marcia Bello</dc:creator>
  <dc:description/>
  <dc:language>pt-BR</dc:language>
  <cp:lastModifiedBy/>
  <cp:lastPrinted>2025-04-07T16:29:37Z</cp:lastPrinted>
  <dcterms:modified xsi:type="dcterms:W3CDTF">2025-04-08T08:25:44Z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62DBCA73AF95487894E4411D3D8D07E1_12</vt:lpwstr>
  </property>
  <property fmtid="{D5CDD505-2E9C-101B-9397-08002B2CF9AE}" pid="3" name="KSOProductBuildVer">
    <vt:lpwstr>1046-12.2.0.19805</vt:lpwstr>
  </property>
</Properties>
</file>