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Arial Black" w:hAnsi="Arial Black"/>
          <w:b/>
          <w:bCs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-344170</wp:posOffset>
            </wp:positionH>
            <wp:positionV relativeFrom="paragraph">
              <wp:posOffset>-138430</wp:posOffset>
            </wp:positionV>
            <wp:extent cx="697230" cy="815975"/>
            <wp:effectExtent l="0" t="0" r="0" b="0"/>
            <wp:wrapNone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 w:val="32"/>
          <w:szCs w:val="32"/>
        </w:rPr>
        <w:t>ESTADO DO RIO GRANDE DO SUL</w:t>
      </w:r>
    </w:p>
    <w:p>
      <w:pPr>
        <w:pStyle w:val="Normal"/>
        <w:bidi w:val="0"/>
        <w:spacing w:lineRule="auto" w:line="24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PREFEITURA MUNICIPAL DE RONDA ALTA</w:t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PROCESSO ADMINISTRATIVO Nº. 067/2025</w:t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DISPENSA DE LICITAÇÃO Nº. 041/2025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>OBJETO: C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ontratação de empresa de Assessoria para eventos culturais durante 12 meses.</w:t>
      </w:r>
    </w:p>
    <w:p>
      <w:pPr>
        <w:pStyle w:val="Normal"/>
        <w:bidi w:val="0"/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ab/>
      </w:r>
    </w:p>
    <w:p>
      <w:pPr>
        <w:pStyle w:val="Normal"/>
        <w:bidi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CONTRATADA:</w:t>
      </w:r>
      <w:r>
        <w:rPr>
          <w:b/>
          <w:sz w:val="24"/>
          <w:szCs w:val="24"/>
        </w:rPr>
        <w:t xml:space="preserve"> EJD EVENTOS LTDA</w:t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CNPJ Nº:</w:t>
      </w:r>
      <w:r>
        <w:rPr>
          <w:b/>
          <w:sz w:val="24"/>
          <w:szCs w:val="24"/>
        </w:rPr>
        <w:t xml:space="preserve"> 35.158.634/0001-51</w:t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ENDEREÇO:</w:t>
      </w:r>
      <w:r>
        <w:rPr>
          <w:b/>
          <w:sz w:val="24"/>
          <w:szCs w:val="24"/>
        </w:rPr>
        <w:t xml:space="preserve"> Rua Roma 462 E Lider Chapeco SC.</w:t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VALOR:</w:t>
      </w:r>
      <w:r>
        <w:rPr>
          <w:b/>
          <w:sz w:val="24"/>
          <w:szCs w:val="24"/>
        </w:rPr>
        <w:t xml:space="preserve"> de R$ 4.585,00 (quatro mil quinhentos e oitenta e cinco reais).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LOCAÇÃO – SERVIÇO OU FORNECIMENTO – RESUMO:</w:t>
      </w:r>
    </w:p>
    <w:p>
      <w:pPr>
        <w:pStyle w:val="Normal"/>
        <w:bidi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 presente instrumento de DISPENSA DE LICITAÇÃO tem como objetivo a Contratação de empresa de Assessoria para eventos culturais durante 12 meses.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empresa </w:t>
      </w:r>
      <w:r>
        <w:rPr>
          <w:b/>
          <w:sz w:val="24"/>
          <w:szCs w:val="24"/>
        </w:rPr>
        <w:t xml:space="preserve"> EJD EVENTOS LTDA</w:t>
      </w:r>
      <w:r>
        <w:rPr>
          <w:sz w:val="24"/>
          <w:szCs w:val="24"/>
        </w:rPr>
        <w:t xml:space="preserve"> deverá oferecer o seguinte item: </w:t>
      </w:r>
    </w:p>
    <w:tbl>
      <w:tblPr>
        <w:tblStyle w:val="1"/>
        <w:tblW w:w="9645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3967"/>
        <w:gridCol w:w="1985"/>
        <w:gridCol w:w="2701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ITEM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VALOR MENSAL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VALOR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01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Contratação de empresa de assessoria cultural</w:t>
            </w: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 xml:space="preserve"> que engloba a Elaboração dos Editais, Fiscalização, Execução e Prestação de Contas da Lei Aldir Blanc (PNAB);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>Planejamento, gestão e operação, Organização e Produção de Eventos para a Secretaria de Cultura do Município;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>Convênios entre Estado e Município e Convênios entre Ministério da Cultura e Município;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>Criação do Plano Anual da Cultura;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>Planejamento dos eventos do município em 2025 e previsão orçamentária 2026;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>Cadastramento de todas as Leis de Incentivo à Cultura lançadas pelo Ministério da Cultura e Secretaria da Cultura do Estado do Rio Grande do Sul;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4.585,00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55.020,00</w:t>
            </w:r>
          </w:p>
        </w:tc>
      </w:tr>
    </w:tbl>
    <w:p>
      <w:pPr>
        <w:pStyle w:val="Normal"/>
        <w:bidi w:val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bidi w:val="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FUNDAMENTO DA DISPENSA - JUSTIFICATIVA</w:t>
      </w:r>
      <w:r>
        <w:rPr>
          <w:b/>
          <w:sz w:val="24"/>
          <w:szCs w:val="24"/>
        </w:rPr>
        <w:t>: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As compras e contratações das entidades públicas seguem obrigatoriamente um regime regulamentado por Lei. O fundamento principal que reza por esta iniciativa é o artigo. 37, inciso XXI, da Constituição Federal de 1988, no qual determina que as obras, os serviços, compras e alienações devem ocorrer por meio de licitações.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Para melhor entendimento, vejamos o que dispõe o inciso XXI do Artigo 37 da CF/1988:</w:t>
      </w:r>
    </w:p>
    <w:p>
      <w:pPr>
        <w:pStyle w:val="Normal"/>
        <w:bidi w:val="0"/>
        <w:ind w:left="708"/>
        <w:jc w:val="both"/>
        <w:rPr>
          <w:bCs/>
          <w:i/>
          <w:i/>
          <w:iCs/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bCs/>
          <w:i/>
          <w:iCs/>
          <w:sz w:val="24"/>
          <w:szCs w:val="24"/>
        </w:rPr>
        <w:t>(...)</w:t>
      </w:r>
    </w:p>
    <w:p>
      <w:pPr>
        <w:pStyle w:val="Normal"/>
        <w:bidi w:val="0"/>
        <w:ind w:left="3540"/>
        <w:jc w:val="both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“</w:t>
      </w:r>
      <w:r>
        <w:rPr>
          <w:bCs/>
          <w:i/>
          <w:iCs/>
          <w:sz w:val="24"/>
          <w:szCs w:val="24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obrigações.”</w:t>
      </w:r>
    </w:p>
    <w:p>
      <w:pPr>
        <w:pStyle w:val="Normal"/>
        <w:bidi w:val="0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A licitação foi o meio encontrado pela Administração Pública,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regulamentar o exercício dessa atividade foi então criada a Lei Federal nº 8.666 de 21 de junho de 1993, mais conhecida como Lei de Licitações e Contratos Administrativos. No ano de 2021 foi sancionada a Lei Federal nº 14.133 de 1º de abril de 2021, a qual veio para substituir a antiga lei, e tem um prazo de 02 anos para adequação e uso obrigatório. Com isso, durante este tempo os órgãos públicos podem optar entre as duas em seus processos licitatórios.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O objetivo da licitação é contratar a proposta mais vantajosa, primando pelos princípios da legalidade, impessoalidade, igualdade, moralidade e publicidade. Licitar é regra. Entretanto, há aquisições e contratações que possuem caracterizações específicas tornando desnecessárias e/ou inviáveis as licitações nos trâmites usuais, frustrando a realização adequada das funções estatais.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Na ocorrência de licitações desnecessárias e/ou inviáveis, a lei previu exceções à regra, as chamadas Dispensas de Licitações e a Inexigibilidade de Licitação.</w:t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A Dispensa de Licitação para realizar Contratação de empresa de Assessoria para eventos culturais, encontra amparo legal no art. 75, inciso II da Lei nº. 14.133/2021.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FUNDAMENTO LEGAL: </w:t>
      </w:r>
    </w:p>
    <w:p>
      <w:pPr>
        <w:pStyle w:val="Normal"/>
        <w:bidi w:val="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Trata-se de certame realizado sob a obediência ao estabelecido no art. 75, inciso II da Lei n. 14.133/2021, onde se verifica ocasião em que é cabível a dispensa de licitação</w:t>
      </w:r>
      <w:r>
        <w:rPr>
          <w:i/>
          <w:sz w:val="24"/>
          <w:szCs w:val="24"/>
        </w:rPr>
        <w:t>:</w:t>
      </w:r>
    </w:p>
    <w:p>
      <w:pPr>
        <w:pStyle w:val="Normal"/>
        <w:bidi w:val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tabs>
          <w:tab w:val="clear" w:pos="709"/>
          <w:tab w:val="left" w:pos="4820" w:leader="none"/>
          <w:tab w:val="left" w:pos="7655" w:leader="none"/>
        </w:tabs>
        <w:bidi w:val="0"/>
        <w:ind w:left="3402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“</w:t>
      </w:r>
      <w:r>
        <w:rPr>
          <w:i/>
          <w:sz w:val="24"/>
          <w:szCs w:val="24"/>
        </w:rPr>
        <w:t>Art. 75.  É dispensável a licitação:</w:t>
      </w:r>
    </w:p>
    <w:p>
      <w:pPr>
        <w:pStyle w:val="Normal"/>
        <w:tabs>
          <w:tab w:val="clear" w:pos="709"/>
          <w:tab w:val="left" w:pos="4820" w:leader="none"/>
          <w:tab w:val="left" w:pos="7655" w:leader="none"/>
        </w:tabs>
        <w:bidi w:val="0"/>
        <w:ind w:left="3402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[...]</w:t>
      </w:r>
    </w:p>
    <w:p>
      <w:pPr>
        <w:pStyle w:val="Normal"/>
        <w:tabs>
          <w:tab w:val="clear" w:pos="709"/>
          <w:tab w:val="left" w:pos="4820" w:leader="none"/>
          <w:tab w:val="left" w:pos="7655" w:leader="none"/>
        </w:tabs>
        <w:bidi w:val="0"/>
        <w:ind w:left="3402"/>
        <w:jc w:val="both"/>
        <w:rPr>
          <w:i/>
          <w:i/>
          <w:sz w:val="24"/>
          <w:szCs w:val="24"/>
          <w:shd w:fill="FFFFFF" w:val="clear"/>
        </w:rPr>
      </w:pPr>
      <w:r>
        <w:rPr>
          <w:i/>
          <w:sz w:val="24"/>
          <w:szCs w:val="24"/>
          <w:shd w:fill="FFFFFF" w:val="clear"/>
        </w:rPr>
        <w:t>II - para contratação que envolva valores inferiores a R$ 50.000,00 (cinquenta mil reais), no caso de outros serviços e compras;”</w:t>
      </w:r>
    </w:p>
    <w:p>
      <w:pPr>
        <w:pStyle w:val="Normal"/>
        <w:bidi w:val="0"/>
        <w:ind w:left="3402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Nas palavras do doutor Marçal Justen Filho (2004, p. 236) </w:t>
      </w:r>
      <w:r>
        <w:rPr>
          <w:rStyle w:val="FootnoteReference"/>
          <w:b/>
          <w:sz w:val="24"/>
          <w:szCs w:val="24"/>
        </w:rPr>
        <w:footnoteReference w:id="2"/>
      </w:r>
    </w:p>
    <w:p>
      <w:pPr>
        <w:pStyle w:val="Normal"/>
        <w:bidi w:val="0"/>
        <w:ind w:left="3402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A pequena relevância econômica da contratação não justifica gastos com uma licitação comum. A distinção legislativa entre concorrência, tomada de preços e convite se filia não só à dimensão econômica do contrato. A lei determinou que as formalidades prévias deverão ser proporcionais às peculiaridades do interesse e da necessidade pública. Por isso, tanto mais simples serão as formalidades e mais rápido o procedimento licitatório, quanto menor for o valor a ser despendido pela Administração Pública.”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RAZOES:</w:t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DA ESCOLHA DO FORNECEDOR</w:t>
      </w:r>
      <w:r>
        <w:rPr>
          <w:b/>
          <w:sz w:val="24"/>
          <w:szCs w:val="24"/>
        </w:rPr>
        <w:t>: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Lei 14.133/21:</w:t>
      </w:r>
    </w:p>
    <w:p>
      <w:pPr>
        <w:pStyle w:val="Normal"/>
        <w:tabs>
          <w:tab w:val="clear" w:pos="709"/>
          <w:tab w:val="left" w:pos="4820" w:leader="none"/>
          <w:tab w:val="left" w:pos="7655" w:leader="none"/>
        </w:tabs>
        <w:bidi w:val="0"/>
        <w:ind w:left="3402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“</w:t>
      </w:r>
      <w:r>
        <w:rPr>
          <w:i/>
          <w:sz w:val="24"/>
          <w:szCs w:val="24"/>
        </w:rPr>
        <w:t xml:space="preserve">Art. 72.  </w:t>
      </w:r>
      <w:r>
        <w:rPr>
          <w:i/>
          <w:iCs/>
          <w:sz w:val="24"/>
          <w:szCs w:val="24"/>
          <w:shd w:fill="FFFFFF" w:val="clear"/>
        </w:rPr>
        <w:t>O processo de contratação direta, que compreende os casos de inexigibilidade e de dispensa de licitação, deverá ser instruído com os seguintes documentos</w:t>
      </w:r>
      <w:r>
        <w:rPr>
          <w:i/>
          <w:iCs/>
          <w:sz w:val="24"/>
          <w:szCs w:val="24"/>
        </w:rPr>
        <w:t>:</w:t>
      </w:r>
    </w:p>
    <w:p>
      <w:pPr>
        <w:pStyle w:val="Normal"/>
        <w:tabs>
          <w:tab w:val="clear" w:pos="709"/>
          <w:tab w:val="left" w:pos="4820" w:leader="none"/>
          <w:tab w:val="left" w:pos="7655" w:leader="none"/>
        </w:tabs>
        <w:bidi w:val="0"/>
        <w:ind w:left="3402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[...]</w:t>
      </w:r>
    </w:p>
    <w:p>
      <w:pPr>
        <w:pStyle w:val="Normal"/>
        <w:tabs>
          <w:tab w:val="clear" w:pos="709"/>
          <w:tab w:val="left" w:pos="4820" w:leader="none"/>
          <w:tab w:val="left" w:pos="7655" w:leader="none"/>
        </w:tabs>
        <w:bidi w:val="0"/>
        <w:ind w:left="3402"/>
        <w:jc w:val="both"/>
        <w:rPr>
          <w:i/>
          <w:i/>
          <w:sz w:val="24"/>
          <w:szCs w:val="24"/>
          <w:shd w:fill="FFFFFF" w:val="clear"/>
        </w:rPr>
      </w:pPr>
      <w:r>
        <w:rPr>
          <w:i/>
          <w:sz w:val="24"/>
          <w:szCs w:val="24"/>
          <w:shd w:fill="FFFFFF" w:val="clear"/>
        </w:rPr>
        <w:t>VI – razão da escolha do contratado;”</w:t>
      </w:r>
    </w:p>
    <w:p>
      <w:pPr>
        <w:pStyle w:val="Normal"/>
        <w:tabs>
          <w:tab w:val="clear" w:pos="709"/>
          <w:tab w:val="left" w:pos="4820" w:leader="none"/>
          <w:tab w:val="left" w:pos="7655" w:leader="none"/>
        </w:tabs>
        <w:bidi w:val="0"/>
        <w:ind w:left="3402"/>
        <w:jc w:val="both"/>
        <w:rPr>
          <w:i/>
          <w:i/>
          <w:sz w:val="24"/>
          <w:szCs w:val="24"/>
          <w:shd w:fill="FFFFFF" w:val="clear"/>
        </w:rPr>
      </w:pPr>
      <w:r>
        <w:rPr>
          <w:i/>
          <w:sz w:val="24"/>
          <w:szCs w:val="24"/>
          <w:shd w:fill="FFFFFF" w:val="clear"/>
        </w:rPr>
      </w:r>
    </w:p>
    <w:p>
      <w:pPr>
        <w:pStyle w:val="Normal"/>
        <w:bidi w:val="0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A escolha desta Administração Municipal para a contratação da empresa</w:t>
      </w:r>
      <w:r>
        <w:rPr>
          <w:b/>
          <w:bCs/>
          <w:sz w:val="24"/>
          <w:szCs w:val="24"/>
        </w:rPr>
        <w:t xml:space="preserve"> EJD EVENTOS LTDA </w:t>
      </w:r>
      <w:r>
        <w:rPr>
          <w:sz w:val="24"/>
          <w:szCs w:val="24"/>
        </w:rPr>
        <w:t xml:space="preserve"> é porque dentre todos os orçamentos pedidos a empresa foi o menor valor proposto. </w:t>
      </w:r>
    </w:p>
    <w:p>
      <w:pPr>
        <w:pStyle w:val="Normal"/>
        <w:bidi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 PREÇO: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Lei 14.133/21:</w:t>
      </w:r>
    </w:p>
    <w:p>
      <w:pPr>
        <w:pStyle w:val="Normal"/>
        <w:tabs>
          <w:tab w:val="clear" w:pos="709"/>
          <w:tab w:val="left" w:pos="4820" w:leader="none"/>
          <w:tab w:val="left" w:pos="7655" w:leader="none"/>
        </w:tabs>
        <w:bidi w:val="0"/>
        <w:ind w:left="3402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“</w:t>
      </w:r>
      <w:r>
        <w:rPr>
          <w:i/>
          <w:sz w:val="24"/>
          <w:szCs w:val="24"/>
        </w:rPr>
        <w:t xml:space="preserve">Art. 72.  </w:t>
      </w:r>
      <w:r>
        <w:rPr>
          <w:i/>
          <w:iCs/>
          <w:sz w:val="24"/>
          <w:szCs w:val="24"/>
          <w:shd w:fill="FFFFFF" w:val="clear"/>
        </w:rPr>
        <w:t>O processo de contratação direta, que compreende os casos de inexigibilidade e de dispensa de licitação, deverá ser instruído com os seguintes documentos</w:t>
      </w:r>
      <w:r>
        <w:rPr>
          <w:i/>
          <w:iCs/>
          <w:sz w:val="24"/>
          <w:szCs w:val="24"/>
        </w:rPr>
        <w:t>:</w:t>
      </w:r>
    </w:p>
    <w:p>
      <w:pPr>
        <w:pStyle w:val="Normal"/>
        <w:tabs>
          <w:tab w:val="clear" w:pos="709"/>
          <w:tab w:val="left" w:pos="4820" w:leader="none"/>
          <w:tab w:val="left" w:pos="7655" w:leader="none"/>
        </w:tabs>
        <w:bidi w:val="0"/>
        <w:ind w:left="3402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[...]</w:t>
      </w:r>
    </w:p>
    <w:p>
      <w:pPr>
        <w:pStyle w:val="Normal"/>
        <w:tabs>
          <w:tab w:val="clear" w:pos="709"/>
          <w:tab w:val="left" w:pos="4820" w:leader="none"/>
          <w:tab w:val="left" w:pos="7655" w:leader="none"/>
        </w:tabs>
        <w:bidi w:val="0"/>
        <w:ind w:left="3402"/>
        <w:jc w:val="both"/>
        <w:rPr>
          <w:i/>
          <w:i/>
          <w:sz w:val="24"/>
          <w:szCs w:val="24"/>
          <w:shd w:fill="FFFFFF" w:val="clear"/>
        </w:rPr>
      </w:pPr>
      <w:r>
        <w:rPr>
          <w:i/>
          <w:sz w:val="24"/>
          <w:szCs w:val="24"/>
          <w:shd w:fill="FFFFFF" w:val="clear"/>
        </w:rPr>
        <w:t>VII – justificativa de preço;”</w:t>
      </w:r>
    </w:p>
    <w:p>
      <w:pPr>
        <w:pStyle w:val="Normal"/>
        <w:tabs>
          <w:tab w:val="clear" w:pos="709"/>
          <w:tab w:val="left" w:pos="4820" w:leader="none"/>
          <w:tab w:val="left" w:pos="7655" w:leader="none"/>
        </w:tabs>
        <w:bidi w:val="0"/>
        <w:ind w:left="3402"/>
        <w:jc w:val="both"/>
        <w:rPr>
          <w:i/>
          <w:i/>
          <w:sz w:val="24"/>
          <w:szCs w:val="24"/>
          <w:shd w:fill="FFFFFF" w:val="clear"/>
        </w:rPr>
      </w:pPr>
      <w:r>
        <w:rPr>
          <w:i/>
          <w:sz w:val="24"/>
          <w:szCs w:val="24"/>
          <w:shd w:fill="FFFFFF" w:val="clear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Em relação ao preço ainda, verifica-se que os mesmos estão compatíveis com a realidade do mercado em se tratando de produto ou serviço similar, podendo a Administração realizar a contratação sem qualquer afronta à lei de regência dos certames licitatórios.</w:t>
      </w:r>
    </w:p>
    <w:p>
      <w:pPr>
        <w:pStyle w:val="Normal"/>
        <w:bidi w:val="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JUSTIFICATIVA DA CONTRATAÇÃO</w:t>
      </w:r>
      <w:r>
        <w:rPr>
          <w:b/>
          <w:sz w:val="24"/>
          <w:szCs w:val="24"/>
        </w:rPr>
        <w:t>:</w:t>
      </w:r>
    </w:p>
    <w:p>
      <w:pPr>
        <w:pStyle w:val="Normal"/>
        <w:bidi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Secretaria Municipal da Cultura tem entre suas ações o desenvolvimento de diversos eventos culturais e festivos no decorrer do ano. Assim sendo, se faz necessária uma empresa especializada que possa auxiliar no desenvolvimento das atividades, assim como na busca de patrocínios e outros recursos, de acordo com as características:</w:t>
      </w:r>
    </w:p>
    <w:p>
      <w:pPr>
        <w:pStyle w:val="Normal"/>
        <w:bidi w:val="0"/>
        <w:spacing w:lineRule="auto" w:line="276"/>
        <w:ind w:left="68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</w:r>
    </w:p>
    <w:p>
      <w:pPr>
        <w:pStyle w:val="Normal"/>
        <w:bidi w:val="0"/>
        <w:spacing w:lineRule="auto" w:line="276"/>
        <w:ind w:left="68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Planejamento: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Projeto e Planejamento geral do Evento: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Dimensionamento - pesquisa e histórico de Eventos anteriores;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Seleção e cadastro do universo potencial de participantes;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Previsão de custo e receita;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Comercialização do Evento mediante captação de recursos e subvenção junto às entidades Governamentais e Privadas, visando maximizar a rentabilidade do Evento;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Levantamento e cadastramento de possíveis patrocinadores;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Elaboração do cronograma e desembolso;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bidi w:val="0"/>
        <w:spacing w:lineRule="auto" w:line="276"/>
        <w:ind w:left="68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Gestão e Operação do Evento: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Participamos de todas as etapas dos eventos, ou seja, do início ao término do mesmo.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Fiscalizamos e acompanhamos desde a contratação de empresas especializadas no ramo de montagem de estruturas, shows culturais, shows nacionais, empresas de segurança, empresa de PPCI, empresa de limpeza, empresa de sonorização, empresa de divulgação e marketing, empresas de rodeio country e demais áreas.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Acompanhamento e controle de produção gráfica;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Acompanhamento e gestão de marketing e divulgação;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Elaboração do programa geral e diário do evento;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Reserva e comercialização do transporte aéreo e terrestre e de hotéis;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Gestão e realização de receptivo;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Elaboração e comercialização de programações turísticas;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Preparo e expedição de ofícios a Órgãos Públicos;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Seleção e treinamento da equipe de trabalho necessária para o período de realização do Evento;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Fiscalização e estratégia da segurança do Evento;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Providências para contratação de serviços de apoio diversos, a saber: posto médico, fotógrafo, correio, entre outros;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Expedição de convites às autoridades e convidados especiais;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Controle informativo, estatístico e quantitativo de dados dos participantes durante todas as fases do Evento.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Acompanhamento da montagem de sinalização, equipamentos a balcões de atendimento, no local de realização do Evento;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Alocação e supervisão da equipe de trabalho contratada;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Preparo do material para distribuição aos participantes;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Coordenação de inscrições de participantes (empresas);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Auxílio na montagem e operacionalização da estrutura do evento;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Supervisão e atendimento durante os Eventos Sociais;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Controle e acompanhamento do sistema de transporte estabelecido;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 xml:space="preserve">Supervisão dos prestadores de serviços; 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Atendimento a patrocinadores e expositores.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bidi w:val="0"/>
        <w:spacing w:lineRule="auto" w:line="276"/>
        <w:ind w:left="68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Objeto: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•</w:t>
      </w:r>
      <w:r>
        <w:rPr>
          <w:color w:val="000000"/>
          <w:sz w:val="23"/>
          <w:szCs w:val="23"/>
        </w:rPr>
        <w:tab/>
        <w:t>Elaboração dos Editais, Fiscalização, Execução e Prestação de Contas da Lei Aldir Blanc (PNAB);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Organização e Produção de Eventos para a Secretaria de Cultura do Município;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Convênios entre Estado e Município e Convênios entre Ministério da Cultura e Município;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Criação do Plano Anual da Cultura;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Planejamento dos eventos do município em 2025 e previsão orçamentária 2026;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</w:t>
      </w:r>
      <w:r>
        <w:rPr>
          <w:color w:val="000000"/>
          <w:sz w:val="23"/>
          <w:szCs w:val="23"/>
        </w:rPr>
        <w:tab/>
        <w:t>Cadastramento de todas as Leis de Incentivo a Cultura lançadas pelo Ministério da Cultura e Secretaria da Cultura do Estado do Rio Grande do Sul;</w:t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bidi w:val="0"/>
        <w:spacing w:lineRule="auto" w:line="276"/>
        <w:ind w:left="6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Declaramos que o valor pretendido não ultrapassa para este objeto o limite de gasto anual com a presente contratação. </w:t>
      </w:r>
    </w:p>
    <w:p>
      <w:pPr>
        <w:pStyle w:val="Normal"/>
        <w:bidi w:val="0"/>
        <w:spacing w:lineRule="auto" w:line="276"/>
        <w:ind w:hanging="680" w:left="68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bidi w:val="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bidi w:val="0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RONDA ALTA/RS, 23 de abril de 2025.</w:t>
      </w:r>
    </w:p>
    <w:p>
      <w:pPr>
        <w:pStyle w:val="Normal"/>
        <w:bidi w:val="0"/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exact" w:line="24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</w:r>
    </w:p>
    <w:p>
      <w:pPr>
        <w:pStyle w:val="Normal"/>
        <w:bidi w:val="0"/>
        <w:spacing w:lineRule="exact" w:line="24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Roque Arlene de Couto</w:t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Secretário Municipal de Cultura </w:t>
      </w:r>
    </w:p>
    <w:p>
      <w:pPr>
        <w:pStyle w:val="Normal"/>
        <w:bidi w:val="0"/>
        <w:spacing w:lineRule="auto" w:line="276" w:before="0" w:after="20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276" w:before="0" w:after="20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MARCOS MIGUEL BEUX</w:t>
      </w:r>
    </w:p>
    <w:p>
      <w:pPr>
        <w:pStyle w:val="Normal"/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Prefeito Municipal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swiss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bidi w:val="0"/>
        <w:jc w:val="both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/>
        <w:t>JUSTEN FILHO, MARÇAL. Comentários à Lei de Licitações e Contratos Administrativos. 10ª ed. São Paulo: Dialética, 2004.</w:t>
      </w:r>
    </w:p>
    <w:p>
      <w:pPr>
        <w:pStyle w:val="FootnoteText"/>
        <w:bidi w:val="0"/>
        <w:jc w:val="left"/>
        <w:rPr>
          <w:lang w:val="en-US"/>
        </w:rPr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 w:eastAsia="NSimSun" w:cs="Lucida Sans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NSimSun" w:cs="Lucida Sans"/>
      <w:b/>
      <w:bCs/>
      <w:color w:themeColor="accent1"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00" w:after="0"/>
      <w:outlineLvl w:val="4"/>
    </w:pPr>
    <w:rPr>
      <w:rFonts w:ascii="Cambria" w:hAnsi="Cambria" w:eastAsia="NSimSun" w:cs="Lucida Sans"/>
      <w:color w:themeColor="accent1" w:themeShade="7f"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0"/>
      <w:outlineLvl w:val="5"/>
    </w:pPr>
    <w:rPr>
      <w:rFonts w:ascii="Cambria" w:hAnsi="Cambria" w:eastAsia="NSimSun" w:cs="Lucida Sans"/>
      <w:i/>
      <w:iCs/>
      <w:color w:themeColor="accent1" w:themeShade="7f" w:val="243F6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rodapuser">
    <w:name w:val="Caracteres de nota de rodapé (user)"/>
    <w:basedOn w:val="DefaultParagraphFont"/>
    <w:qFormat/>
    <w:rPr>
      <w:vertAlign w:val="superscript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tulo6Char">
    <w:name w:val="Título 6 Char"/>
    <w:basedOn w:val="DefaultParagraphFont"/>
    <w:qFormat/>
    <w:rPr>
      <w:rFonts w:ascii="Cambria" w:hAnsi="Cambria" w:eastAsia="NSimSun" w:cs="Lucida Sans"/>
      <w:i/>
      <w:iCs/>
      <w:color w:themeColor="accent1" w:themeShade="7f" w:val="243F60"/>
      <w:sz w:val="20"/>
      <w:szCs w:val="20"/>
      <w:lang w:eastAsia="pt-BR"/>
    </w:rPr>
  </w:style>
  <w:style w:type="character" w:styleId="Ttulo5Char">
    <w:name w:val="Título 5 Char"/>
    <w:basedOn w:val="DefaultParagraphFont"/>
    <w:qFormat/>
    <w:rPr>
      <w:rFonts w:ascii="Cambria" w:hAnsi="Cambria" w:eastAsia="NSimSun" w:cs="Lucida Sans"/>
      <w:color w:themeColor="accent1" w:themeShade="7f" w:val="243F60"/>
      <w:sz w:val="20"/>
      <w:szCs w:val="20"/>
      <w:lang w:eastAsia="pt-BR"/>
    </w:rPr>
  </w:style>
  <w:style w:type="character" w:styleId="TextosemFormataoChar">
    <w:name w:val="Texto sem Formatação Char"/>
    <w:basedOn w:val="DefaultParagraphFont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Ttulo1Char">
    <w:name w:val="Título 1 Char"/>
    <w:basedOn w:val="DefaultParagraphFont"/>
    <w:qFormat/>
    <w:rPr>
      <w:rFonts w:ascii="Arial" w:hAnsi="Arial" w:eastAsia="Times New Roman" w:cs="Arial"/>
      <w:b/>
      <w:bCs/>
      <w:kern w:val="2"/>
      <w:sz w:val="32"/>
      <w:szCs w:val="32"/>
      <w:lang w:eastAsia="pt-BR"/>
    </w:rPr>
  </w:style>
  <w:style w:type="character" w:styleId="SubttuloChar">
    <w:name w:val="Subtítulo Char"/>
    <w:basedOn w:val="DefaultParagraphFont"/>
    <w:qFormat/>
    <w:rPr>
      <w:rFonts w:ascii="Arial" w:hAnsi="Arial" w:eastAsia="Times New Roman" w:cs="Times New Roman"/>
      <w:b/>
      <w:bCs/>
      <w:sz w:val="24"/>
      <w:szCs w:val="24"/>
      <w:lang w:eastAsia="pt-BR"/>
    </w:rPr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TtuloChar">
    <w:name w:val="Título Char"/>
    <w:basedOn w:val="DefaultParagraphFont"/>
    <w:qFormat/>
    <w:rPr>
      <w:rFonts w:ascii="Bookman Old Style" w:hAnsi="Bookman Old Style" w:eastAsia="Times New Roman" w:cs="Times New Roman"/>
      <w:b/>
      <w:bCs/>
      <w:sz w:val="24"/>
      <w:szCs w:val="24"/>
      <w:lang w:eastAsia="pt-BR"/>
    </w:rPr>
  </w:style>
  <w:style w:type="character" w:styleId="RecuodecorpodetextoChar">
    <w:name w:val="Recuo de corpo de text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Pr/>
  </w:style>
  <w:style w:type="character" w:styleId="CorpodetextoChar">
    <w:name w:val="Corpo de texto Char"/>
    <w:basedOn w:val="DefaultParagraphFont"/>
    <w:qFormat/>
    <w:rPr>
      <w:rFonts w:ascii="Arial" w:hAnsi="Arial" w:eastAsia="Times New Roman" w:cs="Times New Roman"/>
      <w:sz w:val="20"/>
      <w:szCs w:val="20"/>
      <w:lang w:eastAsia="pt-BR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tulo3Char">
    <w:name w:val="Título 3 Char"/>
    <w:basedOn w:val="DefaultParagraphFont"/>
    <w:qFormat/>
    <w:rPr>
      <w:rFonts w:ascii="Cambria" w:hAnsi="Cambria" w:eastAsia="NSimSun" w:cs="Lucida Sans"/>
      <w:b/>
      <w:bCs/>
      <w:color w:themeColor="accent1" w:val="4F81BD"/>
      <w:sz w:val="20"/>
      <w:szCs w:val="20"/>
      <w:lang w:eastAsia="pt-BR"/>
    </w:rPr>
  </w:style>
  <w:style w:type="character" w:styleId="Ttulo2Char">
    <w:name w:val="Título 2 Char"/>
    <w:basedOn w:val="DefaultParagraphFont"/>
    <w:qFormat/>
    <w:rPr>
      <w:rFonts w:ascii="Cambria" w:hAnsi="Cambria" w:eastAsia="NSimSun" w:cs="Lucida Sans"/>
      <w:b/>
      <w:bCs/>
      <w:color w:themeColor="accent1" w:val="4F81BD"/>
      <w:sz w:val="26"/>
      <w:szCs w:val="26"/>
      <w:lang w:eastAsia="pt-BR"/>
    </w:rPr>
  </w:style>
  <w:style w:type="character" w:styleId="DefaultParagraphFont">
    <w:name w:val="Default Paragraph Font"/>
    <w:qFormat/>
    <w:rPr/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user">
    <w:name w:val="Caracteres de nota de fim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edodoquadrouser">
    <w:name w:val="Conteúdo do quadro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widowControl w:val="false"/>
    </w:pPr>
    <w:rPr>
      <w:rFonts w:ascii="Arial" w:hAnsi="Arial" w:eastAsia="Arial" w:cs="Arial"/>
      <w:sz w:val="22"/>
      <w:szCs w:val="22"/>
      <w:lang w:bidi="pt-BR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FootnoteText">
    <w:name w:val="footnote text"/>
    <w:basedOn w:val="Normal"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b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  <w:bCs/>
      <w:sz w:val="24"/>
      <w:szCs w:val="24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Cabealhoerodapuser">
    <w:name w:val="Cabeçalho e rodapé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LibreOffice/25.2.2.2$Windows_X86_64 LibreOffice_project/7370d4be9e3cf6031a51beef54ff3bda878e3fac</Application>
  <AppVersion>15.0000</AppVersion>
  <Pages>5</Pages>
  <Words>1386</Words>
  <Characters>7812</Characters>
  <CharactersWithSpaces>9145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2025-04-23T14:13:16Z</dcterms:created>
  <dc:creator/>
  <dc:description/>
  <dc:language>pt-BR</dc:language>
  <cp:lastModifiedBy/>
  <dcterms:modified xsi:type="dcterms:W3CDTF">2025-04-23T14:28:11Z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