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C16D" w14:textId="46FFB971" w:rsidR="00CF74F2" w:rsidRPr="005D5AAE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PROCESSO ADMINISTRATIVO Nº. </w:t>
      </w:r>
      <w:r w:rsidR="00B93C63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105</w:t>
      </w: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/202</w:t>
      </w:r>
      <w:r w:rsidR="00616EA3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6</w:t>
      </w:r>
    </w:p>
    <w:p w14:paraId="0D184E2A" w14:textId="70059CE8" w:rsidR="00CF74F2" w:rsidRPr="005D5AAE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</w:pP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DISPENSA DE LICITAÇÃO</w:t>
      </w:r>
      <w:r w:rsidRPr="005D5AAE">
        <w:rPr>
          <w:rFonts w:ascii="Times New Roman" w:eastAsia="Times New Roman" w:hAnsi="Times New Roman" w:cs="Times New Roman"/>
          <w:b/>
          <w:color w:val="EE0000"/>
          <w:kern w:val="0"/>
          <w:lang w:eastAsia="pt-BR"/>
          <w14:ligatures w14:val="none"/>
        </w:rPr>
        <w:t xml:space="preserve"> Nº. </w:t>
      </w: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0</w:t>
      </w:r>
      <w:r w:rsidR="00B93C63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49</w:t>
      </w: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/202</w:t>
      </w:r>
      <w:r w:rsidR="00616EA3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6</w:t>
      </w:r>
    </w:p>
    <w:p w14:paraId="787B6A62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EE0000"/>
          <w:kern w:val="0"/>
          <w:lang w:eastAsia="pt-BR"/>
          <w14:ligatures w14:val="none"/>
        </w:rPr>
      </w:pPr>
    </w:p>
    <w:p w14:paraId="752E0F42" w14:textId="68F2CCBB" w:rsidR="00616EA3" w:rsidRPr="00F9190E" w:rsidRDefault="00CF74F2" w:rsidP="00616EA3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D5AAE">
        <w:rPr>
          <w:rFonts w:ascii="Times New Roman" w:eastAsia="DejaVu Sans" w:hAnsi="Times New Roman" w:cs="Times New Roman"/>
          <w:b/>
          <w:color w:val="000000"/>
          <w:kern w:val="0"/>
          <w:u w:val="single"/>
          <w14:ligatures w14:val="none"/>
        </w:rPr>
        <w:t>OBJETO</w:t>
      </w:r>
      <w:r w:rsidRPr="00F9190E">
        <w:rPr>
          <w:rFonts w:ascii="Times New Roman" w:eastAsia="DejaVu Sans" w:hAnsi="Times New Roman" w:cs="Times New Roman"/>
          <w:b/>
          <w:color w:val="000000"/>
          <w:kern w:val="0"/>
          <w:u w:val="single"/>
          <w14:ligatures w14:val="none"/>
        </w:rPr>
        <w:t>:</w:t>
      </w:r>
      <w:r w:rsidRPr="00F9190E">
        <w:rPr>
          <w:rFonts w:ascii="Times New Roman" w:eastAsia="DejaVu Sans" w:hAnsi="Times New Roman" w:cs="Times New Roman"/>
          <w:b/>
          <w:noProof/>
          <w:color w:val="000000"/>
          <w:kern w:val="0"/>
          <w14:ligatures w14:val="none"/>
        </w:rPr>
        <w:t xml:space="preserve"> </w:t>
      </w:r>
      <w:r w:rsidR="000C5676">
        <w:t>A contratação de empresa especializada para prestação de serviços técnicos especializados de consultoria e assessoria na área da gestão pública em saúde, com atuação voltada à Atenção Primária à Saúde (APS), visando atender às demandas da Secretaria Municipal de Saúde de Ronda Alta/RS.</w:t>
      </w:r>
    </w:p>
    <w:p w14:paraId="2A3E6481" w14:textId="7D6CE744" w:rsidR="00616EA3" w:rsidRDefault="00CF74F2" w:rsidP="00616EA3">
      <w:pPr>
        <w:spacing w:after="0" w:line="240" w:lineRule="auto"/>
        <w:jc w:val="both"/>
        <w:rPr>
          <w:rFonts w:ascii="Times New Roman" w:hAnsi="Times New Roman" w:cs="Times New Roman"/>
          <w:b/>
          <w:kern w:val="0"/>
          <w:shd w:val="clear" w:color="auto" w:fill="FFFFFF"/>
          <w14:ligatures w14:val="none"/>
        </w:rPr>
      </w:pPr>
      <w:r w:rsidRPr="00CF74F2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>CONTRATAD</w:t>
      </w:r>
      <w:r w:rsidR="005D5AAE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>A</w:t>
      </w:r>
      <w:r w:rsidR="00477C58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 xml:space="preserve">: </w:t>
      </w:r>
      <w:r w:rsidR="00B93C63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>TJ CONSULTORIA EM GESTÃO EMPRESARIAL LTDA</w:t>
      </w:r>
    </w:p>
    <w:p w14:paraId="0C494F4B" w14:textId="6B770FD3" w:rsidR="00CF74F2" w:rsidRPr="00616EA3" w:rsidRDefault="00CF74F2" w:rsidP="00616EA3">
      <w:pPr>
        <w:spacing w:after="0" w:line="240" w:lineRule="auto"/>
        <w:jc w:val="both"/>
        <w:rPr>
          <w:rFonts w:ascii="Times New Roman" w:hAnsi="Times New Roman" w:cs="Times New Roman"/>
          <w:b/>
          <w:kern w:val="0"/>
          <w:shd w:val="clear" w:color="auto" w:fill="FFFFFF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noProof/>
          <w:kern w:val="0"/>
          <w:u w:val="single"/>
          <w:lang w:eastAsia="pt-BR"/>
          <w14:ligatures w14:val="none"/>
        </w:rPr>
        <w:t>CNPJ N</w:t>
      </w:r>
      <w:r w:rsidR="000C5676">
        <w:rPr>
          <w:rFonts w:ascii="Times New Roman" w:eastAsia="Times New Roman" w:hAnsi="Times New Roman" w:cs="Times New Roman"/>
          <w:b/>
          <w:noProof/>
          <w:kern w:val="0"/>
          <w:u w:val="single"/>
          <w:lang w:eastAsia="pt-BR"/>
          <w14:ligatures w14:val="none"/>
        </w:rPr>
        <w:t>°:</w:t>
      </w:r>
      <w:r w:rsidR="00B93C63">
        <w:rPr>
          <w:rFonts w:ascii="Times New Roman" w:eastAsia="Times New Roman" w:hAnsi="Times New Roman" w:cs="Times New Roman"/>
          <w:b/>
          <w:noProof/>
          <w:kern w:val="0"/>
          <w:u w:val="single"/>
          <w:lang w:eastAsia="pt-BR"/>
          <w14:ligatures w14:val="none"/>
        </w:rPr>
        <w:t>09.184.200/0001-16</w:t>
      </w:r>
    </w:p>
    <w:p w14:paraId="7373B27B" w14:textId="3F4A5668" w:rsidR="00CF74F2" w:rsidRPr="00CF74F2" w:rsidRDefault="00CF74F2" w:rsidP="00616E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>ENDEREÇO</w:t>
      </w:r>
      <w:r w:rsidR="00B93C63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>: RUA MARQUES DO ERVAL 634 CASA CENTRO CAMPINAS DO SUL CEP: 99.660-000.</w:t>
      </w:r>
    </w:p>
    <w:p w14:paraId="38930867" w14:textId="4C558CCA" w:rsidR="00CF74F2" w:rsidRPr="00CF74F2" w:rsidRDefault="00CF74F2" w:rsidP="00616E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VALOR: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R$</w:t>
      </w:r>
      <w:r w:rsidR="00B93C63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62.400,00</w:t>
      </w:r>
      <w:r w:rsidR="00A013BA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(</w:t>
      </w:r>
      <w:r w:rsidR="00B93C63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Sessenta e dois mil e quatrocentos </w:t>
      </w:r>
      <w:r w:rsidR="00A013BA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reais)</w:t>
      </w:r>
      <w:r w:rsidR="00B93C63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.</w:t>
      </w:r>
    </w:p>
    <w:p w14:paraId="7BB62AA9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68F8E08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LOCAÇÃO – SERVIÇO OU FORNECIMENTO – RESUMO:</w:t>
      </w:r>
    </w:p>
    <w:p w14:paraId="2667EFCA" w14:textId="1F36819D" w:rsidR="00CF74F2" w:rsidRPr="00616EA3" w:rsidRDefault="00CF74F2" w:rsidP="005D5AAE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CF74F2">
        <w:rPr>
          <w:rFonts w:ascii="Times New Roman" w:eastAsia="DejaVu Sans" w:hAnsi="Times New Roman" w:cs="Times New Roman"/>
          <w:color w:val="000000"/>
          <w:kern w:val="0"/>
          <w14:ligatures w14:val="none"/>
        </w:rPr>
        <w:t xml:space="preserve">O presente instrumento de DISPENSA DE LICITAÇÃO tem por </w:t>
      </w:r>
      <w:r w:rsidRPr="00616EA3">
        <w:rPr>
          <w:rFonts w:ascii="Times New Roman" w:eastAsia="DejaVu Sans" w:hAnsi="Times New Roman" w:cs="Times New Roman"/>
          <w:color w:val="000000"/>
          <w:kern w:val="0"/>
          <w14:ligatures w14:val="none"/>
        </w:rPr>
        <w:t>objetivo</w:t>
      </w:r>
      <w:r w:rsidR="000C5676">
        <w:rPr>
          <w:rFonts w:ascii="Times New Roman" w:eastAsia="DejaVu Sans" w:hAnsi="Times New Roman" w:cs="Times New Roman"/>
          <w:color w:val="000000"/>
          <w:kern w:val="0"/>
          <w14:ligatures w14:val="none"/>
        </w:rPr>
        <w:t xml:space="preserve"> a</w:t>
      </w:r>
      <w:r w:rsidR="005D5AAE" w:rsidRPr="00616EA3">
        <w:rPr>
          <w:rFonts w:ascii="Times New Roman" w:hAnsi="Times New Roman" w:cs="Times New Roman"/>
          <w:color w:val="000000"/>
        </w:rPr>
        <w:t xml:space="preserve"> </w:t>
      </w:r>
      <w:r w:rsidR="000C5676">
        <w:t>contratação de empresa especializada para prestação de serviços técnicos especializados de consultoria e assessoria na área da gestão pública em saúde, com atuação voltada à Atenção Primária à Saúde (APS), visando atender às demandas da Secretaria Municipal de Saúde de Ronda Alta/RS.</w:t>
      </w:r>
    </w:p>
    <w:p w14:paraId="3C690F3B" w14:textId="2650D999" w:rsidR="00616EA3" w:rsidRDefault="00B93C63" w:rsidP="00616EA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16EA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Pr="00B93C6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empresa</w:t>
      </w:r>
      <w:r w:rsidRPr="00B93C63">
        <w:rPr>
          <w:rFonts w:ascii="Times New Roman" w:hAnsi="Times New Roman" w:cs="Times New Roman"/>
          <w:b/>
          <w:noProof/>
          <w:kern w:val="0"/>
          <w14:ligatures w14:val="none"/>
        </w:rPr>
        <w:t xml:space="preserve"> </w:t>
      </w:r>
      <w:r w:rsidRPr="00B93C63">
        <w:rPr>
          <w:rFonts w:ascii="Times New Roman" w:hAnsi="Times New Roman" w:cs="Times New Roman"/>
          <w:b/>
          <w:noProof/>
          <w:kern w:val="0"/>
          <w14:ligatures w14:val="none"/>
        </w:rPr>
        <w:t>TJ CONSULTORIA EM GESTÃO EMPRESARIAL LTDA</w:t>
      </w:r>
      <w:r w:rsidR="00B907D6" w:rsidRPr="00F9190E">
        <w:rPr>
          <w:rFonts w:ascii="Times New Roman" w:hAnsi="Times New Roman" w:cs="Times New Roman"/>
          <w:b/>
          <w:noProof/>
          <w:kern w:val="0"/>
          <w14:ligatures w14:val="none"/>
        </w:rPr>
        <w:t>,</w:t>
      </w:r>
      <w:r w:rsidR="00CF74F2" w:rsidRPr="00616EA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deverá oferecer o seguinte serviço: </w:t>
      </w:r>
    </w:p>
    <w:p w14:paraId="4D414D4F" w14:textId="77777777" w:rsidR="00B907D6" w:rsidRPr="00B907D6" w:rsidRDefault="00B907D6" w:rsidP="00B907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1361"/>
        <w:gridCol w:w="2036"/>
        <w:gridCol w:w="989"/>
        <w:gridCol w:w="1345"/>
        <w:gridCol w:w="1395"/>
        <w:gridCol w:w="1368"/>
      </w:tblGrid>
      <w:tr w:rsidR="00B907D6" w:rsidRPr="00B907D6" w14:paraId="737C8FE1" w14:textId="77777777" w:rsidTr="00C8570D">
        <w:tc>
          <w:tcPr>
            <w:tcW w:w="1361" w:type="dxa"/>
          </w:tcPr>
          <w:p w14:paraId="5D3FADE2" w14:textId="77777777" w:rsidR="00B907D6" w:rsidRPr="00B907D6" w:rsidRDefault="00B907D6" w:rsidP="00B907D6">
            <w:pPr>
              <w:jc w:val="both"/>
              <w:rPr>
                <w:rFonts w:ascii="Times New Roman" w:eastAsia="Calibri" w:hAnsi="Times New Roman" w:cs="Times New Roman"/>
              </w:rPr>
            </w:pPr>
            <w:r w:rsidRPr="00B907D6">
              <w:rPr>
                <w:rFonts w:ascii="Times New Roman" w:eastAsia="Calibri" w:hAnsi="Times New Roman" w:cs="Times New Roman"/>
              </w:rPr>
              <w:t>ITEM</w:t>
            </w:r>
          </w:p>
        </w:tc>
        <w:tc>
          <w:tcPr>
            <w:tcW w:w="2036" w:type="dxa"/>
          </w:tcPr>
          <w:p w14:paraId="6EFE9D4D" w14:textId="77777777" w:rsidR="00B907D6" w:rsidRPr="00B907D6" w:rsidRDefault="00B907D6" w:rsidP="00B907D6">
            <w:pPr>
              <w:jc w:val="both"/>
              <w:rPr>
                <w:rFonts w:ascii="Times New Roman" w:eastAsia="Calibri" w:hAnsi="Times New Roman" w:cs="Times New Roman"/>
              </w:rPr>
            </w:pPr>
            <w:r w:rsidRPr="00B907D6">
              <w:rPr>
                <w:rFonts w:ascii="Times New Roman" w:eastAsia="Calibri" w:hAnsi="Times New Roman" w:cs="Times New Roman"/>
              </w:rPr>
              <w:t>DESCRIÇÃO</w:t>
            </w:r>
          </w:p>
        </w:tc>
        <w:tc>
          <w:tcPr>
            <w:tcW w:w="989" w:type="dxa"/>
          </w:tcPr>
          <w:p w14:paraId="38E589E2" w14:textId="77777777" w:rsidR="00B907D6" w:rsidRPr="00B907D6" w:rsidRDefault="00B907D6" w:rsidP="00B907D6">
            <w:pPr>
              <w:jc w:val="both"/>
              <w:rPr>
                <w:rFonts w:ascii="Times New Roman" w:eastAsia="Calibri" w:hAnsi="Times New Roman" w:cs="Times New Roman"/>
              </w:rPr>
            </w:pPr>
            <w:r w:rsidRPr="00B907D6">
              <w:rPr>
                <w:rFonts w:ascii="Times New Roman" w:eastAsia="Calibri" w:hAnsi="Times New Roman" w:cs="Times New Roman"/>
              </w:rPr>
              <w:t>UND</w:t>
            </w:r>
          </w:p>
        </w:tc>
        <w:tc>
          <w:tcPr>
            <w:tcW w:w="1345" w:type="dxa"/>
          </w:tcPr>
          <w:p w14:paraId="58E78721" w14:textId="77777777" w:rsidR="00B907D6" w:rsidRPr="00B907D6" w:rsidRDefault="00B907D6" w:rsidP="00B907D6">
            <w:pPr>
              <w:jc w:val="both"/>
              <w:rPr>
                <w:rFonts w:ascii="Times New Roman" w:eastAsia="Calibri" w:hAnsi="Times New Roman" w:cs="Times New Roman"/>
              </w:rPr>
            </w:pPr>
            <w:r w:rsidRPr="00B907D6">
              <w:rPr>
                <w:rFonts w:ascii="Times New Roman" w:eastAsia="Calibri" w:hAnsi="Times New Roman" w:cs="Times New Roman"/>
              </w:rPr>
              <w:t>QTD</w:t>
            </w:r>
          </w:p>
        </w:tc>
        <w:tc>
          <w:tcPr>
            <w:tcW w:w="1395" w:type="dxa"/>
          </w:tcPr>
          <w:p w14:paraId="4537E9A2" w14:textId="77777777" w:rsidR="00B907D6" w:rsidRPr="00B907D6" w:rsidRDefault="00B907D6" w:rsidP="00B907D6">
            <w:pPr>
              <w:jc w:val="both"/>
              <w:rPr>
                <w:rFonts w:ascii="Times New Roman" w:eastAsia="Calibri" w:hAnsi="Times New Roman" w:cs="Times New Roman"/>
              </w:rPr>
            </w:pPr>
            <w:r w:rsidRPr="00B907D6">
              <w:rPr>
                <w:rFonts w:ascii="Times New Roman" w:eastAsia="Calibri" w:hAnsi="Times New Roman" w:cs="Times New Roman"/>
              </w:rPr>
              <w:t>VALOR UNITARIO</w:t>
            </w:r>
          </w:p>
        </w:tc>
        <w:tc>
          <w:tcPr>
            <w:tcW w:w="1368" w:type="dxa"/>
          </w:tcPr>
          <w:p w14:paraId="0D0AD43B" w14:textId="77777777" w:rsidR="00B907D6" w:rsidRPr="00B907D6" w:rsidRDefault="00B907D6" w:rsidP="00B907D6">
            <w:pPr>
              <w:jc w:val="both"/>
              <w:rPr>
                <w:rFonts w:ascii="Times New Roman" w:eastAsia="Calibri" w:hAnsi="Times New Roman" w:cs="Times New Roman"/>
              </w:rPr>
            </w:pPr>
            <w:r w:rsidRPr="00B907D6">
              <w:rPr>
                <w:rFonts w:ascii="Times New Roman" w:eastAsia="Calibri" w:hAnsi="Times New Roman" w:cs="Times New Roman"/>
              </w:rPr>
              <w:t>TORAL</w:t>
            </w:r>
          </w:p>
        </w:tc>
      </w:tr>
      <w:tr w:rsidR="00B907D6" w:rsidRPr="00B907D6" w14:paraId="20F3D86E" w14:textId="77777777" w:rsidTr="00C8570D">
        <w:tc>
          <w:tcPr>
            <w:tcW w:w="1361" w:type="dxa"/>
          </w:tcPr>
          <w:p w14:paraId="0CA8B0A3" w14:textId="77777777" w:rsidR="00B907D6" w:rsidRPr="00B907D6" w:rsidRDefault="00B907D6" w:rsidP="00B907D6">
            <w:pPr>
              <w:jc w:val="both"/>
              <w:rPr>
                <w:rFonts w:ascii="Times New Roman" w:eastAsia="Calibri" w:hAnsi="Times New Roman" w:cs="Times New Roman"/>
              </w:rPr>
            </w:pPr>
            <w:r w:rsidRPr="00B907D6">
              <w:rPr>
                <w:rFonts w:ascii="Times New Roman" w:eastAsia="Calibri" w:hAnsi="Times New Roman" w:cs="Times New Roman"/>
              </w:rPr>
              <w:t>01</w:t>
            </w:r>
          </w:p>
        </w:tc>
        <w:tc>
          <w:tcPr>
            <w:tcW w:w="2036" w:type="dxa"/>
          </w:tcPr>
          <w:p w14:paraId="3E8D2778" w14:textId="4813CEAC" w:rsidR="00B907D6" w:rsidRPr="00B907D6" w:rsidRDefault="000C5676" w:rsidP="00B907D6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t xml:space="preserve">Prestação continuada de serviços técnicos especializados de consultoria e assessoria em saúde pública, voltada à Atenção Primária à Saúde (APS), incluindo suporte técnico à gestão, monitoramento de sistemas oficiais (SISMOB, </w:t>
            </w:r>
            <w:proofErr w:type="spellStart"/>
            <w:r>
              <w:t>InvestSUS</w:t>
            </w:r>
            <w:proofErr w:type="spellEnd"/>
            <w:r>
              <w:t xml:space="preserve">) e disponibilização de painel de Business </w:t>
            </w:r>
            <w:proofErr w:type="spellStart"/>
            <w:r>
              <w:t>Intelligence</w:t>
            </w:r>
            <w:proofErr w:type="spellEnd"/>
            <w:r>
              <w:t xml:space="preserve"> (BI).</w:t>
            </w:r>
          </w:p>
        </w:tc>
        <w:tc>
          <w:tcPr>
            <w:tcW w:w="989" w:type="dxa"/>
          </w:tcPr>
          <w:p w14:paraId="483000A8" w14:textId="77777777" w:rsidR="00B907D6" w:rsidRPr="00B907D6" w:rsidRDefault="00B907D6" w:rsidP="00B907D6">
            <w:pPr>
              <w:jc w:val="both"/>
              <w:rPr>
                <w:rFonts w:ascii="Times New Roman" w:eastAsia="Calibri" w:hAnsi="Times New Roman" w:cs="Times New Roman"/>
              </w:rPr>
            </w:pPr>
            <w:r w:rsidRPr="00B907D6">
              <w:rPr>
                <w:rFonts w:ascii="Times New Roman" w:eastAsia="Calibri" w:hAnsi="Times New Roman" w:cs="Times New Roman"/>
              </w:rPr>
              <w:t>MÊS</w:t>
            </w:r>
          </w:p>
        </w:tc>
        <w:tc>
          <w:tcPr>
            <w:tcW w:w="1345" w:type="dxa"/>
          </w:tcPr>
          <w:p w14:paraId="7496139B" w14:textId="45395FE2" w:rsidR="00B907D6" w:rsidRPr="00B907D6" w:rsidRDefault="000C5676" w:rsidP="00B907D6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1395" w:type="dxa"/>
          </w:tcPr>
          <w:p w14:paraId="3C7B14B3" w14:textId="69328448" w:rsidR="00B907D6" w:rsidRPr="00B907D6" w:rsidRDefault="00B907D6" w:rsidP="00B907D6">
            <w:pPr>
              <w:jc w:val="both"/>
              <w:rPr>
                <w:rFonts w:ascii="Times New Roman" w:eastAsia="Calibri" w:hAnsi="Times New Roman" w:cs="Times New Roman"/>
              </w:rPr>
            </w:pPr>
            <w:r w:rsidRPr="00B907D6">
              <w:rPr>
                <w:rFonts w:ascii="Times New Roman" w:eastAsia="Calibri" w:hAnsi="Times New Roman" w:cs="Times New Roman"/>
              </w:rPr>
              <w:t>R$</w:t>
            </w:r>
            <w:r w:rsidR="000C5676">
              <w:rPr>
                <w:rFonts w:ascii="Times New Roman" w:eastAsia="Calibri" w:hAnsi="Times New Roman" w:cs="Times New Roman"/>
              </w:rPr>
              <w:t>5</w:t>
            </w:r>
            <w:r w:rsidRPr="00B907D6">
              <w:rPr>
                <w:rFonts w:ascii="Times New Roman" w:eastAsia="Calibri" w:hAnsi="Times New Roman" w:cs="Times New Roman"/>
              </w:rPr>
              <w:t>.</w:t>
            </w:r>
            <w:r w:rsidR="000C5676">
              <w:rPr>
                <w:rFonts w:ascii="Times New Roman" w:eastAsia="Calibri" w:hAnsi="Times New Roman" w:cs="Times New Roman"/>
              </w:rPr>
              <w:t>2</w:t>
            </w:r>
            <w:r w:rsidRPr="00B907D6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368" w:type="dxa"/>
          </w:tcPr>
          <w:p w14:paraId="58D5E660" w14:textId="0825B37F" w:rsidR="00B907D6" w:rsidRPr="00B907D6" w:rsidRDefault="00B907D6" w:rsidP="00B907D6">
            <w:pPr>
              <w:jc w:val="both"/>
              <w:rPr>
                <w:rFonts w:ascii="Times New Roman" w:eastAsia="Calibri" w:hAnsi="Times New Roman" w:cs="Times New Roman"/>
              </w:rPr>
            </w:pPr>
            <w:r w:rsidRPr="00B907D6">
              <w:rPr>
                <w:rFonts w:ascii="Times New Roman" w:eastAsia="Calibri" w:hAnsi="Times New Roman" w:cs="Times New Roman"/>
              </w:rPr>
              <w:t>R$</w:t>
            </w:r>
            <w:r w:rsidR="000C5676">
              <w:rPr>
                <w:rFonts w:ascii="Times New Roman" w:eastAsia="Calibri" w:hAnsi="Times New Roman" w:cs="Times New Roman"/>
              </w:rPr>
              <w:t>62.400,00</w:t>
            </w:r>
          </w:p>
        </w:tc>
      </w:tr>
    </w:tbl>
    <w:p w14:paraId="370FA8CB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u w:val="single"/>
          <w:lang w:eastAsia="pt-BR"/>
          <w14:ligatures w14:val="none"/>
        </w:rPr>
      </w:pPr>
    </w:p>
    <w:p w14:paraId="6ECB3215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FUNDAMENTO DA DISPENSA - JUSTIFICATIVA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044D54A1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As compras e contratações das entidades públicas seguem obrigatoriamente um regime regulamentado por Lei. O fundamento principal que reza por esta iniciativa é o artigo. 37, inciso XXI, da Constituição Federal de 1988, no qual determina que as obras, os serviços, compras e alienações devem ocorrer por meio de licitações.</w:t>
      </w:r>
    </w:p>
    <w:p w14:paraId="25B467DA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500D4F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Cs/>
          <w:iCs/>
          <w:kern w:val="0"/>
          <w:lang w:eastAsia="pt-BR"/>
          <w14:ligatures w14:val="none"/>
        </w:rPr>
        <w:t>Para melhor entendimento, vejamos o que dispõe o inciso XXI do Artigo 37 da CF/1988:</w:t>
      </w:r>
    </w:p>
    <w:p w14:paraId="5BF7A9A0" w14:textId="77777777" w:rsidR="00CF74F2" w:rsidRPr="00CF74F2" w:rsidRDefault="00CF74F2" w:rsidP="00CF74F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  <w:t>(...)</w:t>
      </w:r>
    </w:p>
    <w:p w14:paraId="47335669" w14:textId="77777777" w:rsidR="00CF74F2" w:rsidRPr="00CF74F2" w:rsidRDefault="00CF74F2" w:rsidP="00CF74F2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  <w:t xml:space="preserve"> 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1786DA94" w14:textId="77777777" w:rsidR="00CF74F2" w:rsidRPr="00CF74F2" w:rsidRDefault="00CF74F2" w:rsidP="00CF74F2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2B7C30D7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566A701C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4C5BD15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Para regulamentar o exercício dessa atividade foi então criada a Lei Federal nº 8.666 de 21 de junho de 1993, mais conhecida como Lei de Licitações e Contratos Administrativos. No ano de 2021 foi sancionada a Lei Federal nº 14.133 de 1º de abril de 2021, a qual veio para substituir a antiga lei, e tem um prazo de 02 anos para adequação e uso obrigatório. Com isso, durante este tempo os órgãos públicos podem optar entre as duas em seus processos licitatórios. </w:t>
      </w:r>
    </w:p>
    <w:p w14:paraId="797BCBE7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D4A4512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 objetivo da licitação é contratar a proposta mais vantajosa, primando pelos princípios da legalidade, impessoalidade, igualdade, moralidade e publicidade. Licitar é regra. Entretanto, há aquisições e contratações que possuem caracterizações específicas tornando desnecessárias e/ou inviáveis as licitações nos trâmites usuais, frustrando a realização adequada das funções estatais.</w:t>
      </w:r>
    </w:p>
    <w:p w14:paraId="45488999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0AD3860E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Na ocorrência de licitações desnecessárias e/ou inviáveis, a lei previu exceções à regra, as chamadas Dispensas de Licitações e a Inexigibilidade de Licitação.</w:t>
      </w:r>
    </w:p>
    <w:p w14:paraId="6FCA87E5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</w:p>
    <w:p w14:paraId="47CC60F7" w14:textId="40A35C60" w:rsidR="00CF74F2" w:rsidRPr="000C5676" w:rsidRDefault="00CF74F2" w:rsidP="00CF74F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kern w:val="0"/>
          <w14:ligatures w14:val="none"/>
        </w:rPr>
      </w:pPr>
      <w:r w:rsidRPr="000C5676">
        <w:rPr>
          <w:rFonts w:ascii="Times New Roman" w:eastAsia="DejaVu Sans" w:hAnsi="Times New Roman" w:cs="Times New Roman"/>
          <w:color w:val="000000"/>
          <w:kern w:val="0"/>
          <w14:ligatures w14:val="none"/>
        </w:rPr>
        <w:t xml:space="preserve">A Dispensa de Licitação para realizar </w:t>
      </w:r>
      <w:r w:rsidR="000C5676" w:rsidRPr="000C5676">
        <w:rPr>
          <w:rFonts w:ascii="Times New Roman" w:hAnsi="Times New Roman" w:cs="Times New Roman"/>
        </w:rPr>
        <w:t xml:space="preserve">a contratação de empresa especializada para prestação de serviços técnicos especializados de consultoria e assessoria na área da gestão pública em saúde, com atuação voltada à Atenção Primária à Saúde (APS), visando atender às demandas da Secretaria Municipal de Saúde de Ronda Alta/RS </w:t>
      </w:r>
      <w:r w:rsidR="005D5AAE" w:rsidRPr="000C5676">
        <w:rPr>
          <w:rFonts w:ascii="Times New Roman" w:eastAsia="DejaVu Sans" w:hAnsi="Times New Roman" w:cs="Times New Roman"/>
          <w:color w:val="000000"/>
          <w:kern w:val="0"/>
          <w14:ligatures w14:val="none"/>
        </w:rPr>
        <w:t>encontra amparo legal no art. 75, inciso II da lei nº. 14.133/2021.</w:t>
      </w:r>
    </w:p>
    <w:p w14:paraId="44A1E481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1C80DF2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FUNDAMENTO LEGAL: </w:t>
      </w:r>
    </w:p>
    <w:p w14:paraId="42CBB1AA" w14:textId="7D7CC02A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Trata-se de certame realizado sob a obediência ao estabelecido no art. 75, inciso II da Lei n. 14.133/2021, onde se verifica ocasião em que é cabível a dispensa de licitação</w:t>
      </w: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:</w:t>
      </w:r>
    </w:p>
    <w:p w14:paraId="1B6B9BCE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</w:p>
    <w:p w14:paraId="0A44E789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“Art. 75.  É dispensável a licitação:</w:t>
      </w:r>
    </w:p>
    <w:p w14:paraId="10732101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lastRenderedPageBreak/>
        <w:t>[...]</w:t>
      </w:r>
    </w:p>
    <w:p w14:paraId="315D44A3" w14:textId="6A0D9873" w:rsidR="00CF74F2" w:rsidRPr="00CF74F2" w:rsidRDefault="00477C58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 xml:space="preserve">II - </w:t>
      </w:r>
      <w:proofErr w:type="gramStart"/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para</w:t>
      </w:r>
      <w:proofErr w:type="gramEnd"/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 xml:space="preserve"> contratação que envolva valores inferiores a R$ 50.000,00 (cinquenta mil reais), no caso de outros serviços e compras; (Vide Decreto nº 10.922, de 2021) (Vigência) (Vide Decreto nº 11.317, de 2022) Vigência (Vide Decreto nº 11.871, de 2023) Vigência (Vide Decreto nº 12.343, de 2024) Vigência</w:t>
      </w:r>
    </w:p>
    <w:p w14:paraId="621EFD4D" w14:textId="77777777" w:rsidR="00CF74F2" w:rsidRPr="00CF74F2" w:rsidRDefault="00CF74F2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</w:p>
    <w:p w14:paraId="59E855E0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Nas palavras do doutor Marçal </w:t>
      </w:r>
      <w:proofErr w:type="spellStart"/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Justen</w:t>
      </w:r>
      <w:proofErr w:type="spellEnd"/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Filho (2004, p. 236) </w:t>
      </w:r>
      <w:r w:rsidRPr="00CF74F2">
        <w:rPr>
          <w:rFonts w:ascii="Times New Roman" w:eastAsia="Times New Roman" w:hAnsi="Times New Roman" w:cs="Times New Roman"/>
          <w:b/>
          <w:kern w:val="0"/>
          <w:vertAlign w:val="superscript"/>
          <w:lang w:eastAsia="pt-BR"/>
          <w14:ligatures w14:val="none"/>
        </w:rPr>
        <w:footnoteReference w:id="1"/>
      </w:r>
    </w:p>
    <w:p w14:paraId="41336996" w14:textId="77777777" w:rsidR="00CF74F2" w:rsidRPr="00CF74F2" w:rsidRDefault="00CF74F2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“A pequena relevância econômica da contratação não justifica gastos com uma licitação comum. A distinção legislativa entre concorrência, tomada de preços e convite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Pública.”</w:t>
      </w:r>
    </w:p>
    <w:p w14:paraId="6C6678F4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323B2433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RAZOES:</w:t>
      </w:r>
    </w:p>
    <w:p w14:paraId="21E8803C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DA ESCOLHA DO FORNECEDOR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6F8C511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</w:pPr>
    </w:p>
    <w:p w14:paraId="7510C523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Lei 14.133/21:</w:t>
      </w:r>
    </w:p>
    <w:p w14:paraId="1F67B672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 xml:space="preserve">“Art. 72.  </w:t>
      </w:r>
      <w:r w:rsidRPr="00CF74F2">
        <w:rPr>
          <w:rFonts w:ascii="Times New Roman" w:eastAsia="Times New Roman" w:hAnsi="Times New Roman" w:cs="Times New Roman"/>
          <w:i/>
          <w:iCs/>
          <w:kern w:val="0"/>
          <w:shd w:val="clear" w:color="auto" w:fill="FFFFFF"/>
          <w:lang w:eastAsia="pt-BR"/>
          <w14:ligatures w14:val="none"/>
        </w:rPr>
        <w:t>O processo de contratação direta, que compreende os casos de inexigibilidade e de dispensa de licitação, deverá ser instruído com os seguintes documentos</w:t>
      </w: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:</w:t>
      </w:r>
    </w:p>
    <w:p w14:paraId="68CEE816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64AA886E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 xml:space="preserve">VI – </w:t>
      </w:r>
      <w:proofErr w:type="gramStart"/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>razão</w:t>
      </w:r>
      <w:proofErr w:type="gramEnd"/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 xml:space="preserve"> da escolha do contratado;”</w:t>
      </w:r>
    </w:p>
    <w:p w14:paraId="7D40C823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</w:p>
    <w:p w14:paraId="394AE14C" w14:textId="70C47E8A" w:rsidR="00CF74F2" w:rsidRPr="00CF74F2" w:rsidRDefault="00CF74F2" w:rsidP="00CF7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 escolha desta Administração Municipal para a contratação da </w:t>
      </w:r>
      <w:r w:rsidRPr="00A013BA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empres</w:t>
      </w:r>
      <w:r w:rsidR="00477C58" w:rsidRPr="00A013BA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</w:t>
      </w:r>
      <w:r w:rsidR="00A013BA" w:rsidRPr="00A013BA">
        <w:rPr>
          <w:rFonts w:ascii="Times New Roman" w:hAnsi="Times New Roman" w:cs="Times New Roman"/>
          <w:b/>
          <w:noProof/>
          <w:kern w:val="0"/>
          <w14:ligatures w14:val="none"/>
        </w:rPr>
        <w:t xml:space="preserve"> </w:t>
      </w:r>
      <w:r w:rsidR="00B93C63">
        <w:rPr>
          <w:rFonts w:ascii="Times New Roman" w:hAnsi="Times New Roman" w:cs="Times New Roman"/>
          <w:b/>
          <w:noProof/>
          <w:kern w:val="0"/>
          <w14:ligatures w14:val="none"/>
        </w:rPr>
        <w:t xml:space="preserve">TJ CONSULTORIA EMGESTÃO EMPRESARIAL LTDA </w:t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é porque dentre todos os orçamentos pedidos a empresa foi o menor valor proposto. </w:t>
      </w:r>
    </w:p>
    <w:p w14:paraId="08B200BF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kern w:val="0"/>
          <w:lang w:eastAsia="pt-BR"/>
          <w14:ligatures w14:val="none"/>
        </w:rPr>
      </w:pPr>
    </w:p>
    <w:p w14:paraId="2FD35496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DO PREÇO:</w:t>
      </w:r>
    </w:p>
    <w:p w14:paraId="5960D6FB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Lei 14.133/21:</w:t>
      </w:r>
    </w:p>
    <w:p w14:paraId="732448E0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 xml:space="preserve">“Art. 72.  </w:t>
      </w:r>
      <w:r w:rsidRPr="00CF74F2">
        <w:rPr>
          <w:rFonts w:ascii="Times New Roman" w:eastAsia="Times New Roman" w:hAnsi="Times New Roman" w:cs="Times New Roman"/>
          <w:i/>
          <w:iCs/>
          <w:kern w:val="0"/>
          <w:shd w:val="clear" w:color="auto" w:fill="FFFFFF"/>
          <w:lang w:eastAsia="pt-BR"/>
          <w14:ligatures w14:val="none"/>
        </w:rPr>
        <w:t>O processo de contratação direta, que compreende os casos de inexigibilidade e de dispensa de licitação, deverá ser instruído com os seguintes documentos</w:t>
      </w: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:</w:t>
      </w:r>
    </w:p>
    <w:p w14:paraId="520CB694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4CC539AF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lastRenderedPageBreak/>
        <w:t>VII – justificativa de preço;”</w:t>
      </w:r>
    </w:p>
    <w:p w14:paraId="4542DA52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</w:p>
    <w:p w14:paraId="30BE5D46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E</w:t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m relação ao preço ainda, verifica-se que os mesmos estão compatíveis com a realidade do mercado em se tratando de produto ou serviço similar, podendo a Administração realizar a contratação sem qualquer afronta à lei de regência dos certames licitatórios.</w:t>
      </w:r>
    </w:p>
    <w:p w14:paraId="18AAD622" w14:textId="77777777" w:rsidR="00CF74F2" w:rsidRPr="00CF74F2" w:rsidRDefault="00CF74F2" w:rsidP="00A013B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51069E59" w14:textId="4B0FDBDB" w:rsidR="00616EA3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JUSTIFICATIVA DA CONTRATAÇÃO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2369A1EF" w14:textId="77777777" w:rsidR="000C5676" w:rsidRDefault="000C5676" w:rsidP="00A013BA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AEE3830" w14:textId="49675C75" w:rsidR="000C5676" w:rsidRPr="000C5676" w:rsidRDefault="000C5676" w:rsidP="000C567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0C5676">
        <w:rPr>
          <w:rFonts w:ascii="Times New Roman" w:hAnsi="Times New Roman" w:cs="Times New Roman"/>
        </w:rPr>
        <w:t>A presente contratação justifica-se pela necessidade premente da Administração</w:t>
      </w:r>
      <w:r w:rsidR="00B93C63">
        <w:rPr>
          <w:rFonts w:ascii="Times New Roman" w:hAnsi="Times New Roman" w:cs="Times New Roman"/>
        </w:rPr>
        <w:t xml:space="preserve"> </w:t>
      </w:r>
      <w:r w:rsidRPr="000C5676">
        <w:rPr>
          <w:rFonts w:ascii="Times New Roman" w:hAnsi="Times New Roman" w:cs="Times New Roman"/>
        </w:rPr>
        <w:t xml:space="preserve">Mu nicipal de dispor de suporte técnico permanente para auxiliar na gestão do Sistema Único de Saúde (SUS). A constante atualização da legislação, das normas técnicas, das políticas públicas de saúde e dos complexos sistemas informatizados do Ministério da Saúde exige conhecimento altamente especializado para sua adequada execução. A inexistência de equipe técnica especializada em número suficiente no quadro de servidores para atender a todas essas demandas torna imprescindível a contratação de empresa com experiência comprovada na área da gestão pública em saúde. A solução escolhida, que integra os serviços de consultoria com a disponibilização de uma ferramenta de Business </w:t>
      </w:r>
      <w:proofErr w:type="spellStart"/>
      <w:r w:rsidRPr="000C5676">
        <w:rPr>
          <w:rFonts w:ascii="Times New Roman" w:hAnsi="Times New Roman" w:cs="Times New Roman"/>
        </w:rPr>
        <w:t>Intelligence</w:t>
      </w:r>
      <w:proofErr w:type="spellEnd"/>
      <w:r w:rsidRPr="000C5676">
        <w:rPr>
          <w:rFonts w:ascii="Times New Roman" w:hAnsi="Times New Roman" w:cs="Times New Roman"/>
        </w:rPr>
        <w:t xml:space="preserve"> (BI), demonstra-se a mais viável e economicamente vantajosa. Ela garante o suporte técnico contínuo aliado à tecnologia necessária para a análise de dados em tempo real, otimizando a captação de recursos, assegurando a regularidade nas prestações de contas e aprimorando os indicadores de saúde do município. A contratação será realizada por meio de Dispensa de Licitação, fundamentada no art. 75, inciso II, da Lei Federal nº 14.133/2021, considerando o valor estimado da contratação.</w:t>
      </w:r>
    </w:p>
    <w:p w14:paraId="31C90D00" w14:textId="77777777" w:rsidR="000C5676" w:rsidRDefault="000C5676" w:rsidP="00A013BA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0D294ECF" w14:textId="77777777" w:rsidR="000C5676" w:rsidRDefault="000C5676" w:rsidP="00A013BA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714CBD22" w14:textId="6FABBED1" w:rsidR="00CF74F2" w:rsidRPr="00A013BA" w:rsidRDefault="00616EA3" w:rsidP="00A013BA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       </w:t>
      </w:r>
      <w:r w:rsidR="00A013BA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      </w:t>
      </w:r>
      <w:r w:rsidR="00CF74F2"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="00CF74F2"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 xml:space="preserve">RONDA ALTA/RS, </w:t>
      </w:r>
      <w:r w:rsidR="00B93C63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30</w:t>
      </w:r>
      <w:r w:rsidR="00CF74F2"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 xml:space="preserve"> de </w:t>
      </w:r>
      <w:r w:rsidR="002678E3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julho</w:t>
      </w:r>
      <w:r w:rsidR="00CF74F2"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 xml:space="preserve"> de 202</w:t>
      </w:r>
      <w:r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6</w:t>
      </w:r>
      <w:r w:rsidR="00CF74F2"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.</w:t>
      </w:r>
    </w:p>
    <w:p w14:paraId="2800BAE3" w14:textId="77777777" w:rsid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4B316CFC" w14:textId="77777777" w:rsidR="00A013BA" w:rsidRPr="00CF74F2" w:rsidRDefault="00A013BA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3F0E61EB" w14:textId="02AF5476" w:rsidR="00CF74F2" w:rsidRPr="00CF74F2" w:rsidRDefault="000C5676" w:rsidP="00CF74F2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NELCI ANTONIO MARTINELLI</w:t>
      </w:r>
    </w:p>
    <w:p w14:paraId="25CF4AD7" w14:textId="3D9B6BA2" w:rsidR="00CF74F2" w:rsidRPr="00CF74F2" w:rsidRDefault="002678E3" w:rsidP="00CF74F2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</w:pPr>
      <w:r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  <w:t xml:space="preserve"> </w:t>
      </w:r>
      <w:r w:rsidR="000C5676"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  <w:t>Secretário</w:t>
      </w:r>
      <w:r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  <w:t xml:space="preserve"> de </w:t>
      </w:r>
      <w:r w:rsidR="000C5676"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  <w:t>Saúde</w:t>
      </w:r>
    </w:p>
    <w:p w14:paraId="1C76E51C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726BD987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2E85072E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4071425B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MARCOS MIGUEL BEUX</w:t>
      </w:r>
    </w:p>
    <w:p w14:paraId="65056C27" w14:textId="2E5F9030" w:rsidR="00CF74F2" w:rsidRDefault="00CF74F2" w:rsidP="002678E3">
      <w:pPr>
        <w:spacing w:after="0" w:line="240" w:lineRule="auto"/>
        <w:jc w:val="center"/>
      </w:pPr>
      <w:r w:rsidRPr="00CF74F2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Prefeito Municipal</w:t>
      </w:r>
    </w:p>
    <w:sectPr w:rsidR="00CF74F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E85F2" w14:textId="77777777" w:rsidR="00E75144" w:rsidRDefault="00E75144" w:rsidP="00CF74F2">
      <w:pPr>
        <w:spacing w:after="0" w:line="240" w:lineRule="auto"/>
      </w:pPr>
      <w:r>
        <w:separator/>
      </w:r>
    </w:p>
  </w:endnote>
  <w:endnote w:type="continuationSeparator" w:id="0">
    <w:p w14:paraId="1F868407" w14:textId="77777777" w:rsidR="00E75144" w:rsidRDefault="00E75144" w:rsidP="00CF7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D4A3E" w14:textId="77777777" w:rsidR="00E75144" w:rsidRDefault="00E75144" w:rsidP="00CF74F2">
      <w:pPr>
        <w:spacing w:after="0" w:line="240" w:lineRule="auto"/>
      </w:pPr>
      <w:r>
        <w:separator/>
      </w:r>
    </w:p>
  </w:footnote>
  <w:footnote w:type="continuationSeparator" w:id="0">
    <w:p w14:paraId="61E0DAD2" w14:textId="77777777" w:rsidR="00E75144" w:rsidRDefault="00E75144" w:rsidP="00CF74F2">
      <w:pPr>
        <w:spacing w:after="0" w:line="240" w:lineRule="auto"/>
      </w:pPr>
      <w:r>
        <w:continuationSeparator/>
      </w:r>
    </w:p>
  </w:footnote>
  <w:footnote w:id="1">
    <w:p w14:paraId="1872BFE4" w14:textId="77777777" w:rsidR="00CF74F2" w:rsidRPr="00681323" w:rsidRDefault="00CF74F2" w:rsidP="00CF74F2">
      <w:pPr>
        <w:jc w:val="both"/>
      </w:pPr>
      <w:r>
        <w:rPr>
          <w:rStyle w:val="Refdenotaderodap"/>
        </w:rPr>
        <w:footnoteRef/>
      </w:r>
      <w:r w:rsidRPr="00681323">
        <w:t xml:space="preserve"> JUSTEN FILHO, MARÇAL. Comentários à Lei de Licitações e Contratos Administrativos. 10ª ed. São</w:t>
      </w:r>
      <w:r>
        <w:t xml:space="preserve"> </w:t>
      </w:r>
      <w:r w:rsidRPr="00681323">
        <w:t>Paulo: Dialética, 2004.</w:t>
      </w:r>
    </w:p>
    <w:p w14:paraId="05385264" w14:textId="77777777" w:rsidR="00CF74F2" w:rsidRPr="00141E72" w:rsidRDefault="00CF74F2" w:rsidP="00CF74F2">
      <w:pPr>
        <w:pStyle w:val="Textodenotaderodap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90EE3" w14:textId="77777777" w:rsidR="00CF74F2" w:rsidRPr="00CF74F2" w:rsidRDefault="00CF74F2" w:rsidP="00CF74F2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30CEC95" w14:textId="77777777" w:rsidR="00CF74F2" w:rsidRPr="00CF74F2" w:rsidRDefault="00CF74F2" w:rsidP="00CF74F2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51DD1354" w14:textId="77777777" w:rsidR="00CF74F2" w:rsidRPr="00CF74F2" w:rsidRDefault="00CF74F2" w:rsidP="00CF74F2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CF74F2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64E38C1B" wp14:editId="0882E74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74F2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293B5974" w14:textId="77777777" w:rsidR="00CF74F2" w:rsidRPr="00CF74F2" w:rsidRDefault="00CF74F2" w:rsidP="00CF74F2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CF74F2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3114B1FA" w14:textId="77777777" w:rsidR="00CF74F2" w:rsidRDefault="00CF74F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07374"/>
    <w:multiLevelType w:val="hybridMultilevel"/>
    <w:tmpl w:val="2F22AB8A"/>
    <w:lvl w:ilvl="0" w:tplc="4EB8588C">
      <w:start w:val="1"/>
      <w:numFmt w:val="decimal"/>
      <w:lvlText w:val="%1."/>
      <w:lvlJc w:val="left"/>
      <w:pPr>
        <w:ind w:left="474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 w:tplc="8A381F24">
      <w:numFmt w:val="bullet"/>
      <w:lvlText w:val="•"/>
      <w:lvlJc w:val="left"/>
      <w:pPr>
        <w:ind w:left="1353" w:hanging="361"/>
      </w:pPr>
      <w:rPr>
        <w:rFonts w:hint="default"/>
        <w:lang w:val="pt-PT" w:eastAsia="en-US" w:bidi="ar-SA"/>
      </w:rPr>
    </w:lvl>
    <w:lvl w:ilvl="2" w:tplc="EF96D7C6">
      <w:numFmt w:val="bullet"/>
      <w:lvlText w:val="•"/>
      <w:lvlJc w:val="left"/>
      <w:pPr>
        <w:ind w:left="2226" w:hanging="361"/>
      </w:pPr>
      <w:rPr>
        <w:rFonts w:hint="default"/>
        <w:lang w:val="pt-PT" w:eastAsia="en-US" w:bidi="ar-SA"/>
      </w:rPr>
    </w:lvl>
    <w:lvl w:ilvl="3" w:tplc="7F9049AA">
      <w:numFmt w:val="bullet"/>
      <w:lvlText w:val="•"/>
      <w:lvlJc w:val="left"/>
      <w:pPr>
        <w:ind w:left="3100" w:hanging="361"/>
      </w:pPr>
      <w:rPr>
        <w:rFonts w:hint="default"/>
        <w:lang w:val="pt-PT" w:eastAsia="en-US" w:bidi="ar-SA"/>
      </w:rPr>
    </w:lvl>
    <w:lvl w:ilvl="4" w:tplc="63841C3A">
      <w:numFmt w:val="bullet"/>
      <w:lvlText w:val="•"/>
      <w:lvlJc w:val="left"/>
      <w:pPr>
        <w:ind w:left="3973" w:hanging="361"/>
      </w:pPr>
      <w:rPr>
        <w:rFonts w:hint="default"/>
        <w:lang w:val="pt-PT" w:eastAsia="en-US" w:bidi="ar-SA"/>
      </w:rPr>
    </w:lvl>
    <w:lvl w:ilvl="5" w:tplc="237C9D68">
      <w:numFmt w:val="bullet"/>
      <w:lvlText w:val="•"/>
      <w:lvlJc w:val="left"/>
      <w:pPr>
        <w:ind w:left="4847" w:hanging="361"/>
      </w:pPr>
      <w:rPr>
        <w:rFonts w:hint="default"/>
        <w:lang w:val="pt-PT" w:eastAsia="en-US" w:bidi="ar-SA"/>
      </w:rPr>
    </w:lvl>
    <w:lvl w:ilvl="6" w:tplc="2152C198">
      <w:numFmt w:val="bullet"/>
      <w:lvlText w:val="•"/>
      <w:lvlJc w:val="left"/>
      <w:pPr>
        <w:ind w:left="5720" w:hanging="361"/>
      </w:pPr>
      <w:rPr>
        <w:rFonts w:hint="default"/>
        <w:lang w:val="pt-PT" w:eastAsia="en-US" w:bidi="ar-SA"/>
      </w:rPr>
    </w:lvl>
    <w:lvl w:ilvl="7" w:tplc="918AF348">
      <w:numFmt w:val="bullet"/>
      <w:lvlText w:val="•"/>
      <w:lvlJc w:val="left"/>
      <w:pPr>
        <w:ind w:left="6593" w:hanging="361"/>
      </w:pPr>
      <w:rPr>
        <w:rFonts w:hint="default"/>
        <w:lang w:val="pt-PT" w:eastAsia="en-US" w:bidi="ar-SA"/>
      </w:rPr>
    </w:lvl>
    <w:lvl w:ilvl="8" w:tplc="9B28CF22">
      <w:numFmt w:val="bullet"/>
      <w:lvlText w:val="•"/>
      <w:lvlJc w:val="left"/>
      <w:pPr>
        <w:ind w:left="7467" w:hanging="361"/>
      </w:pPr>
      <w:rPr>
        <w:rFonts w:hint="default"/>
        <w:lang w:val="pt-PT" w:eastAsia="en-US" w:bidi="ar-SA"/>
      </w:rPr>
    </w:lvl>
  </w:abstractNum>
  <w:abstractNum w:abstractNumId="1" w15:restartNumberingAfterBreak="0">
    <w:nsid w:val="2A8D14F6"/>
    <w:multiLevelType w:val="hybridMultilevel"/>
    <w:tmpl w:val="0F383C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A101B2"/>
    <w:multiLevelType w:val="hybridMultilevel"/>
    <w:tmpl w:val="7F36B5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696DDF"/>
    <w:multiLevelType w:val="hybridMultilevel"/>
    <w:tmpl w:val="564887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812105"/>
    <w:multiLevelType w:val="hybridMultilevel"/>
    <w:tmpl w:val="726876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433242">
    <w:abstractNumId w:val="3"/>
  </w:num>
  <w:num w:numId="2" w16cid:durableId="1444576353">
    <w:abstractNumId w:val="2"/>
  </w:num>
  <w:num w:numId="3" w16cid:durableId="341049696">
    <w:abstractNumId w:val="4"/>
  </w:num>
  <w:num w:numId="4" w16cid:durableId="392628251">
    <w:abstractNumId w:val="1"/>
  </w:num>
  <w:num w:numId="5" w16cid:durableId="544869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4F2"/>
    <w:rsid w:val="000C5676"/>
    <w:rsid w:val="0012616C"/>
    <w:rsid w:val="001949CC"/>
    <w:rsid w:val="001B38E5"/>
    <w:rsid w:val="00250EC6"/>
    <w:rsid w:val="002678E3"/>
    <w:rsid w:val="0027647E"/>
    <w:rsid w:val="002B67D6"/>
    <w:rsid w:val="003B7D59"/>
    <w:rsid w:val="00477C58"/>
    <w:rsid w:val="00480497"/>
    <w:rsid w:val="005D5AAE"/>
    <w:rsid w:val="00616EA3"/>
    <w:rsid w:val="00646B46"/>
    <w:rsid w:val="006721BE"/>
    <w:rsid w:val="00786DE5"/>
    <w:rsid w:val="007A674B"/>
    <w:rsid w:val="00A013BA"/>
    <w:rsid w:val="00AB6E15"/>
    <w:rsid w:val="00B13BD6"/>
    <w:rsid w:val="00B13D86"/>
    <w:rsid w:val="00B24A20"/>
    <w:rsid w:val="00B533B7"/>
    <w:rsid w:val="00B61D21"/>
    <w:rsid w:val="00B907D6"/>
    <w:rsid w:val="00B93C63"/>
    <w:rsid w:val="00CC271B"/>
    <w:rsid w:val="00CF74F2"/>
    <w:rsid w:val="00D009DF"/>
    <w:rsid w:val="00E713D0"/>
    <w:rsid w:val="00E75144"/>
    <w:rsid w:val="00F9190E"/>
    <w:rsid w:val="00FD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88785"/>
  <w15:chartTrackingRefBased/>
  <w15:docId w15:val="{DE53107A-61FF-4F65-833A-070F69871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F74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F74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F74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F74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F74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F74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74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F74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F74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F74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F74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F74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F74F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F74F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F74F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F74F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F74F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F74F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F74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F74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F74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F74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F74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74F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F74F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F74F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74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74F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F74F2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CF74F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F74F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F74F2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CF74F2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CF7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74F2"/>
  </w:style>
  <w:style w:type="paragraph" w:styleId="Rodap">
    <w:name w:val="footer"/>
    <w:basedOn w:val="Normal"/>
    <w:link w:val="RodapChar"/>
    <w:uiPriority w:val="99"/>
    <w:unhideWhenUsed/>
    <w:rsid w:val="00CF7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74F2"/>
  </w:style>
  <w:style w:type="table" w:customStyle="1" w:styleId="1">
    <w:name w:val="1"/>
    <w:basedOn w:val="Tabelanormal"/>
    <w:rsid w:val="005D5AAE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character" w:styleId="Forte">
    <w:name w:val="Strong"/>
    <w:qFormat/>
    <w:rsid w:val="00477C58"/>
    <w:rPr>
      <w:b/>
      <w:bCs/>
    </w:rPr>
  </w:style>
  <w:style w:type="paragraph" w:styleId="Corpodetexto">
    <w:name w:val="Body Text"/>
    <w:basedOn w:val="Normal"/>
    <w:link w:val="CorpodetextoChar"/>
    <w:rsid w:val="00477C58"/>
    <w:pPr>
      <w:widowControl w:val="0"/>
      <w:suppressAutoHyphens/>
      <w:spacing w:after="0" w:line="240" w:lineRule="auto"/>
      <w:jc w:val="both"/>
    </w:pPr>
    <w:rPr>
      <w:rFonts w:ascii="Times New Roman" w:eastAsia="Arial" w:hAnsi="Times New Roman" w:cs="Times New Roman"/>
      <w:kern w:val="0"/>
      <w:sz w:val="28"/>
      <w:szCs w:val="22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477C58"/>
    <w:rPr>
      <w:rFonts w:ascii="Times New Roman" w:eastAsia="Arial" w:hAnsi="Times New Roman" w:cs="Times New Roman"/>
      <w:kern w:val="0"/>
      <w:sz w:val="28"/>
      <w:szCs w:val="22"/>
      <w:lang w:eastAsia="zh-CN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16EA3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6EA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pt-PT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16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B907D6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4</Pages>
  <Words>1201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11</cp:revision>
  <cp:lastPrinted>2025-09-02T14:59:00Z</cp:lastPrinted>
  <dcterms:created xsi:type="dcterms:W3CDTF">2025-08-12T14:48:00Z</dcterms:created>
  <dcterms:modified xsi:type="dcterms:W3CDTF">2026-07-30T14:08:00Z</dcterms:modified>
</cp:coreProperties>
</file>