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BC16D" w14:textId="14206525" w:rsidR="00CF74F2" w:rsidRPr="005D5AAE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>PROCESSO ADMINISTRATIVO Nº.</w:t>
      </w:r>
      <w:r w:rsidR="0027624E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>117</w:t>
      </w:r>
      <w:r w:rsidRPr="005D5AAE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/202</w:t>
      </w:r>
      <w:r w:rsidR="00616EA3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6</w:t>
      </w:r>
    </w:p>
    <w:p w14:paraId="0D184E2A" w14:textId="56F652E8" w:rsidR="00CF74F2" w:rsidRPr="005D5AAE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</w:pPr>
      <w:r w:rsidRPr="005D5AAE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DISPENSA DE LICITAÇÃO</w:t>
      </w:r>
      <w:r w:rsidRPr="005D5AAE">
        <w:rPr>
          <w:rFonts w:ascii="Times New Roman" w:eastAsia="Times New Roman" w:hAnsi="Times New Roman" w:cs="Times New Roman"/>
          <w:b/>
          <w:color w:val="EE0000"/>
          <w:kern w:val="0"/>
          <w:lang w:eastAsia="pt-BR"/>
          <w14:ligatures w14:val="none"/>
        </w:rPr>
        <w:t xml:space="preserve"> Nº. </w:t>
      </w:r>
      <w:r w:rsidR="0027624E">
        <w:rPr>
          <w:rFonts w:ascii="Times New Roman" w:eastAsia="Times New Roman" w:hAnsi="Times New Roman" w:cs="Times New Roman"/>
          <w:b/>
          <w:color w:val="EE0000"/>
          <w:kern w:val="0"/>
          <w:lang w:eastAsia="pt-BR"/>
          <w14:ligatures w14:val="none"/>
        </w:rPr>
        <w:t>056</w:t>
      </w:r>
      <w:r w:rsidRPr="005D5AAE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/202</w:t>
      </w:r>
      <w:r w:rsidR="00616EA3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6</w:t>
      </w:r>
    </w:p>
    <w:p w14:paraId="787B6A62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EE0000"/>
          <w:kern w:val="0"/>
          <w:lang w:eastAsia="pt-BR"/>
          <w14:ligatures w14:val="none"/>
        </w:rPr>
      </w:pPr>
    </w:p>
    <w:p w14:paraId="752E0F42" w14:textId="3D645F76" w:rsidR="00616EA3" w:rsidRPr="00F9190E" w:rsidRDefault="00CF74F2" w:rsidP="00616EA3">
      <w:pPr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D5AAE">
        <w:rPr>
          <w:rFonts w:ascii="Times New Roman" w:eastAsia="DejaVu Sans" w:hAnsi="Times New Roman" w:cs="Times New Roman"/>
          <w:b/>
          <w:color w:val="000000"/>
          <w:kern w:val="0"/>
          <w:u w:val="single"/>
          <w14:ligatures w14:val="none"/>
        </w:rPr>
        <w:t>OBJETO</w:t>
      </w:r>
      <w:r w:rsidRPr="00F9190E">
        <w:rPr>
          <w:rFonts w:ascii="Times New Roman" w:eastAsia="DejaVu Sans" w:hAnsi="Times New Roman" w:cs="Times New Roman"/>
          <w:b/>
          <w:color w:val="000000"/>
          <w:kern w:val="0"/>
          <w:u w:val="single"/>
          <w14:ligatures w14:val="none"/>
        </w:rPr>
        <w:t>:</w:t>
      </w:r>
      <w:r w:rsidRPr="00F9190E">
        <w:rPr>
          <w:rFonts w:ascii="Times New Roman" w:eastAsia="DejaVu Sans" w:hAnsi="Times New Roman" w:cs="Times New Roman"/>
          <w:b/>
          <w:noProof/>
          <w:color w:val="000000"/>
          <w:kern w:val="0"/>
          <w14:ligatures w14:val="none"/>
        </w:rPr>
        <w:t xml:space="preserve"> </w:t>
      </w:r>
      <w:r w:rsidR="008E523B" w:rsidRPr="008E523B">
        <w:rPr>
          <w:rFonts w:ascii="Times New Roman" w:hAnsi="Times New Roman" w:cs="Times New Roman"/>
        </w:rPr>
        <w:t>aquisição de Conjunto Odontológico Completo e Autoclave 21 litros, destinado à estruturação e modernização do consultório odontológico da Unidade Básica de Saúde Central 2, garantindo melhores condições de atendimento aos usuários do Sistema Único de Saúde – SUS.</w:t>
      </w:r>
    </w:p>
    <w:p w14:paraId="0C494F4B" w14:textId="7CE39143" w:rsidR="00CF74F2" w:rsidRPr="00616EA3" w:rsidRDefault="00CF74F2" w:rsidP="008E523B">
      <w:pPr>
        <w:spacing w:after="0" w:line="240" w:lineRule="auto"/>
        <w:jc w:val="both"/>
        <w:rPr>
          <w:rFonts w:ascii="Times New Roman" w:hAnsi="Times New Roman" w:cs="Times New Roman"/>
          <w:b/>
          <w:kern w:val="0"/>
          <w:shd w:val="clear" w:color="auto" w:fill="FFFFFF"/>
          <w14:ligatures w14:val="none"/>
        </w:rPr>
      </w:pPr>
      <w:r w:rsidRPr="00CF74F2">
        <w:rPr>
          <w:rFonts w:ascii="Times New Roman" w:hAnsi="Times New Roman" w:cs="Times New Roman"/>
          <w:b/>
          <w:noProof/>
          <w:kern w:val="0"/>
          <w:u w:val="single"/>
          <w14:ligatures w14:val="none"/>
        </w:rPr>
        <w:t>CONTRATAD</w:t>
      </w:r>
      <w:r w:rsidR="005D5AAE">
        <w:rPr>
          <w:rFonts w:ascii="Times New Roman" w:hAnsi="Times New Roman" w:cs="Times New Roman"/>
          <w:b/>
          <w:noProof/>
          <w:kern w:val="0"/>
          <w:u w:val="single"/>
          <w14:ligatures w14:val="none"/>
        </w:rPr>
        <w:t>A</w:t>
      </w:r>
      <w:r w:rsidR="00477C58">
        <w:rPr>
          <w:rFonts w:ascii="Times New Roman" w:hAnsi="Times New Roman" w:cs="Times New Roman"/>
          <w:b/>
          <w:noProof/>
          <w:kern w:val="0"/>
          <w:u w:val="single"/>
          <w14:ligatures w14:val="none"/>
        </w:rPr>
        <w:t xml:space="preserve">: </w:t>
      </w:r>
      <w:r w:rsidR="0027624E">
        <w:rPr>
          <w:rFonts w:ascii="Times New Roman" w:hAnsi="Times New Roman" w:cs="Times New Roman"/>
          <w:b/>
          <w:noProof/>
          <w:kern w:val="0"/>
          <w:u w:val="single"/>
          <w14:ligatures w14:val="none"/>
        </w:rPr>
        <w:t>OLSEN INDUSTRIA E COMERCIO SA</w:t>
      </w:r>
    </w:p>
    <w:p w14:paraId="7373B27B" w14:textId="63A31E88" w:rsidR="00CF74F2" w:rsidRPr="00CF74F2" w:rsidRDefault="00CF74F2" w:rsidP="00616E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shd w:val="clear" w:color="auto" w:fill="FFFFFF"/>
          <w:lang w:eastAsia="pt-BR"/>
          <w14:ligatures w14:val="none"/>
        </w:rPr>
        <w:t>ENDEREÇO:</w:t>
      </w:r>
      <w:r w:rsidR="00F9190E">
        <w:rPr>
          <w:rFonts w:ascii="Times New Roman" w:eastAsia="Times New Roman" w:hAnsi="Times New Roman" w:cs="Times New Roman"/>
          <w:b/>
          <w:kern w:val="0"/>
          <w:u w:val="single"/>
          <w:shd w:val="clear" w:color="auto" w:fill="FFFFFF"/>
          <w:lang w:eastAsia="pt-BR"/>
          <w14:ligatures w14:val="none"/>
        </w:rPr>
        <w:t xml:space="preserve"> </w:t>
      </w:r>
      <w:r w:rsidR="00477C58">
        <w:rPr>
          <w:rFonts w:ascii="Times New Roman" w:eastAsia="Times New Roman" w:hAnsi="Times New Roman" w:cs="Times New Roman"/>
          <w:b/>
          <w:kern w:val="0"/>
          <w:u w:val="single"/>
          <w:shd w:val="clear" w:color="auto" w:fill="FFFFFF"/>
          <w:lang w:eastAsia="pt-BR"/>
          <w14:ligatures w14:val="none"/>
        </w:rPr>
        <w:t xml:space="preserve"> </w:t>
      </w:r>
      <w:r w:rsidR="0027624E">
        <w:rPr>
          <w:rFonts w:ascii="Times New Roman" w:eastAsia="Times New Roman" w:hAnsi="Times New Roman" w:cs="Times New Roman"/>
          <w:b/>
          <w:kern w:val="0"/>
          <w:u w:val="single"/>
          <w:shd w:val="clear" w:color="auto" w:fill="FFFFFF"/>
          <w:lang w:eastAsia="pt-BR"/>
          <w14:ligatures w14:val="none"/>
        </w:rPr>
        <w:t>RUA ROMALINO JOAO DA ROSA 11 BREJARU PALHOÇA CEP:88.133-516</w:t>
      </w:r>
    </w:p>
    <w:p w14:paraId="38930867" w14:textId="1E117527" w:rsidR="00CF74F2" w:rsidRPr="00CF74F2" w:rsidRDefault="00CF74F2" w:rsidP="00616E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VALOR:</w:t>
      </w: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 R$</w:t>
      </w:r>
      <w:r w:rsidR="00477C58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 </w:t>
      </w:r>
      <w:r w:rsidR="0027624E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30.975,00</w:t>
      </w:r>
      <w:r w:rsidR="00DA2153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(</w:t>
      </w:r>
      <w:r w:rsidR="0027624E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Trinta mil novecentos e setenta e cinco reais</w:t>
      </w:r>
      <w:r w:rsidR="00DA2153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). </w:t>
      </w:r>
    </w:p>
    <w:p w14:paraId="7BB62AA9" w14:textId="77777777" w:rsid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67885DBD" w14:textId="4C185669" w:rsidR="008E523B" w:rsidRPr="00616EA3" w:rsidRDefault="008E523B" w:rsidP="008E523B">
      <w:pPr>
        <w:spacing w:after="0" w:line="240" w:lineRule="auto"/>
        <w:jc w:val="both"/>
        <w:rPr>
          <w:rFonts w:ascii="Times New Roman" w:hAnsi="Times New Roman" w:cs="Times New Roman"/>
          <w:b/>
          <w:kern w:val="0"/>
          <w:shd w:val="clear" w:color="auto" w:fill="FFFFFF"/>
          <w14:ligatures w14:val="none"/>
        </w:rPr>
      </w:pPr>
      <w:r w:rsidRPr="00CF74F2">
        <w:rPr>
          <w:rFonts w:ascii="Times New Roman" w:hAnsi="Times New Roman" w:cs="Times New Roman"/>
          <w:b/>
          <w:noProof/>
          <w:kern w:val="0"/>
          <w:u w:val="single"/>
          <w14:ligatures w14:val="none"/>
        </w:rPr>
        <w:t>CONTRATAD</w:t>
      </w:r>
      <w:r>
        <w:rPr>
          <w:rFonts w:ascii="Times New Roman" w:hAnsi="Times New Roman" w:cs="Times New Roman"/>
          <w:b/>
          <w:noProof/>
          <w:kern w:val="0"/>
          <w:u w:val="single"/>
          <w14:ligatures w14:val="none"/>
        </w:rPr>
        <w:t xml:space="preserve">A: </w:t>
      </w:r>
      <w:r w:rsidR="0027624E">
        <w:rPr>
          <w:rFonts w:ascii="Times New Roman" w:hAnsi="Times New Roman" w:cs="Times New Roman"/>
          <w:b/>
          <w:noProof/>
          <w:kern w:val="0"/>
          <w:u w:val="single"/>
          <w14:ligatures w14:val="none"/>
        </w:rPr>
        <w:t xml:space="preserve">SURYA DENTAL COM. E PRODUTOS ODONTOLOGICOS </w:t>
      </w:r>
    </w:p>
    <w:p w14:paraId="75811292" w14:textId="56CC7621" w:rsidR="008E523B" w:rsidRPr="00CF74F2" w:rsidRDefault="008E523B" w:rsidP="008E52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shd w:val="clear" w:color="auto" w:fill="FFFFFF"/>
          <w:lang w:eastAsia="pt-BR"/>
          <w14:ligatures w14:val="none"/>
        </w:rPr>
        <w:t>ENDEREÇO:</w:t>
      </w:r>
      <w:r w:rsidR="0027624E">
        <w:rPr>
          <w:rFonts w:ascii="Times New Roman" w:eastAsia="Times New Roman" w:hAnsi="Times New Roman" w:cs="Times New Roman"/>
          <w:b/>
          <w:kern w:val="0"/>
          <w:u w:val="single"/>
          <w:shd w:val="clear" w:color="auto" w:fill="FFFFFF"/>
          <w:lang w:eastAsia="pt-BR"/>
          <w14:ligatures w14:val="none"/>
        </w:rPr>
        <w:t xml:space="preserve"> AVENIDA MELVIM JONES 823 PARQUE INDUSTRIAL BANDEIRANTESMARINGA PR CEP: 87.070-030</w:t>
      </w:r>
      <w:r>
        <w:rPr>
          <w:rFonts w:ascii="Times New Roman" w:eastAsia="Times New Roman" w:hAnsi="Times New Roman" w:cs="Times New Roman"/>
          <w:b/>
          <w:kern w:val="0"/>
          <w:u w:val="single"/>
          <w:shd w:val="clear" w:color="auto" w:fill="FFFFFF"/>
          <w:lang w:eastAsia="pt-BR"/>
          <w14:ligatures w14:val="none"/>
        </w:rPr>
        <w:t xml:space="preserve">  </w:t>
      </w:r>
    </w:p>
    <w:p w14:paraId="73B24EFE" w14:textId="36307579" w:rsidR="008E523B" w:rsidRPr="00CF74F2" w:rsidRDefault="008E523B" w:rsidP="008E52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VALOR:</w:t>
      </w: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 R$</w:t>
      </w:r>
      <w:r w:rsidR="0027624E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7.285,00</w:t>
      </w:r>
      <w:r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 (</w:t>
      </w:r>
      <w:r w:rsidR="0027624E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Sete mil duzentos e oitenta e cinco reais</w:t>
      </w:r>
      <w:r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). </w:t>
      </w:r>
    </w:p>
    <w:p w14:paraId="737B9823" w14:textId="77777777" w:rsidR="008E523B" w:rsidRPr="00CF74F2" w:rsidRDefault="008E523B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168F8E08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LOCAÇÃO – SERVIÇO OU FORNECIMENTO – RESUMO:</w:t>
      </w:r>
    </w:p>
    <w:p w14:paraId="2667EFCA" w14:textId="0FF87262" w:rsidR="00CF74F2" w:rsidRPr="00616EA3" w:rsidRDefault="00CF74F2" w:rsidP="005D5AAE">
      <w:pPr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CF74F2">
        <w:rPr>
          <w:rFonts w:ascii="Times New Roman" w:eastAsia="DejaVu Sans" w:hAnsi="Times New Roman" w:cs="Times New Roman"/>
          <w:color w:val="000000"/>
          <w:kern w:val="0"/>
          <w14:ligatures w14:val="none"/>
        </w:rPr>
        <w:t xml:space="preserve">O presente instrumento de DISPENSA DE LICITAÇÃO tem por </w:t>
      </w:r>
      <w:r w:rsidRPr="00616EA3">
        <w:rPr>
          <w:rFonts w:ascii="Times New Roman" w:eastAsia="DejaVu Sans" w:hAnsi="Times New Roman" w:cs="Times New Roman"/>
          <w:color w:val="000000"/>
          <w:kern w:val="0"/>
          <w14:ligatures w14:val="none"/>
        </w:rPr>
        <w:t>objetivo</w:t>
      </w:r>
      <w:r w:rsidR="005D5AAE" w:rsidRPr="00616EA3">
        <w:rPr>
          <w:rFonts w:ascii="Times New Roman" w:hAnsi="Times New Roman" w:cs="Times New Roman"/>
          <w:color w:val="000000"/>
        </w:rPr>
        <w:t xml:space="preserve"> </w:t>
      </w:r>
      <w:r w:rsidR="008E523B" w:rsidRPr="008E523B">
        <w:rPr>
          <w:rFonts w:ascii="Times New Roman" w:hAnsi="Times New Roman" w:cs="Times New Roman"/>
        </w:rPr>
        <w:t>aquisição de Conjunto Odontológico Completo e Autoclave 21 litros, destinado à estruturação e modernização do consultório odontológico da Unidade Básica de Saúde Central 2, garantindo melhores condições de atendimento aos usuários do Sistema Único de Saúde – SUS.</w:t>
      </w:r>
    </w:p>
    <w:p w14:paraId="6504DD7F" w14:textId="4BD6A90F" w:rsidR="008E523B" w:rsidRDefault="00DA2153" w:rsidP="00616EA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616EA3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</w:t>
      </w:r>
      <w:r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</w:t>
      </w:r>
      <w:r w:rsidR="0027624E" w:rsidRPr="00616EA3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empresa</w:t>
      </w:r>
      <w:r w:rsidR="0027624E" w:rsidRPr="00F9190E">
        <w:rPr>
          <w:rFonts w:ascii="Times New Roman" w:hAnsi="Times New Roman" w:cs="Times New Roman"/>
          <w:b/>
          <w:noProof/>
          <w:kern w:val="0"/>
          <w14:ligatures w14:val="none"/>
        </w:rPr>
        <w:t>,</w:t>
      </w:r>
      <w:r w:rsidR="0027624E" w:rsidRPr="00616EA3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d</w:t>
      </w:r>
      <w:r w:rsidR="0027624E" w:rsidRPr="0027624E">
        <w:rPr>
          <w:rFonts w:ascii="Times New Roman" w:hAnsi="Times New Roman" w:cs="Times New Roman"/>
          <w:b/>
          <w:noProof/>
          <w:kern w:val="0"/>
          <w:u w:val="single"/>
          <w14:ligatures w14:val="none"/>
        </w:rPr>
        <w:t xml:space="preserve"> </w:t>
      </w:r>
      <w:r w:rsidR="0027624E">
        <w:rPr>
          <w:rFonts w:ascii="Times New Roman" w:hAnsi="Times New Roman" w:cs="Times New Roman"/>
          <w:b/>
          <w:noProof/>
          <w:kern w:val="0"/>
          <w:u w:val="single"/>
          <w14:ligatures w14:val="none"/>
        </w:rPr>
        <w:t>OLSEN INDUSTRIA E COMERCIO SA</w:t>
      </w:r>
      <w:r w:rsidR="0027624E" w:rsidRPr="00616EA3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</w:t>
      </w:r>
      <w:r w:rsidR="0027624E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d</w:t>
      </w:r>
      <w:r w:rsidR="0027624E" w:rsidRPr="00616EA3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everá</w:t>
      </w:r>
      <w:r w:rsidR="00CF74F2" w:rsidRPr="00616EA3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oferecer o seguinte</w:t>
      </w:r>
      <w:r w:rsidR="008E523B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objeto item 01</w:t>
      </w:r>
      <w:r w:rsidR="00CF74F2" w:rsidRPr="00616EA3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: </w:t>
      </w:r>
    </w:p>
    <w:p w14:paraId="77944FEA" w14:textId="77777777" w:rsidR="008E523B" w:rsidRPr="008E523B" w:rsidRDefault="008E523B" w:rsidP="008E523B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tbl>
      <w:tblPr>
        <w:tblStyle w:val="Tabelacomgrade3"/>
        <w:tblW w:w="0" w:type="auto"/>
        <w:tblLook w:val="04A0" w:firstRow="1" w:lastRow="0" w:firstColumn="1" w:lastColumn="0" w:noHBand="0" w:noVBand="1"/>
      </w:tblPr>
      <w:tblGrid>
        <w:gridCol w:w="793"/>
        <w:gridCol w:w="3254"/>
        <w:gridCol w:w="1538"/>
        <w:gridCol w:w="1356"/>
        <w:gridCol w:w="1553"/>
      </w:tblGrid>
      <w:tr w:rsidR="008E523B" w:rsidRPr="008E523B" w14:paraId="4044BCBD" w14:textId="77777777" w:rsidTr="00DE24BC">
        <w:tc>
          <w:tcPr>
            <w:tcW w:w="793" w:type="dxa"/>
          </w:tcPr>
          <w:p w14:paraId="0FCAC5A3" w14:textId="77777777" w:rsidR="008E523B" w:rsidRPr="008E523B" w:rsidRDefault="008E523B" w:rsidP="008E523B">
            <w:pPr>
              <w:jc w:val="both"/>
              <w:rPr>
                <w:rFonts w:ascii="Times New Roman" w:eastAsia="Calibri" w:hAnsi="Times New Roman" w:cs="Times New Roman"/>
              </w:rPr>
            </w:pPr>
            <w:r w:rsidRPr="008E523B">
              <w:rPr>
                <w:rFonts w:ascii="Times New Roman" w:eastAsia="Calibri" w:hAnsi="Times New Roman" w:cs="Times New Roman"/>
              </w:rPr>
              <w:t>Item</w:t>
            </w:r>
          </w:p>
        </w:tc>
        <w:tc>
          <w:tcPr>
            <w:tcW w:w="3254" w:type="dxa"/>
          </w:tcPr>
          <w:p w14:paraId="710CBAFB" w14:textId="77777777" w:rsidR="008E523B" w:rsidRPr="008E523B" w:rsidRDefault="008E523B" w:rsidP="008E523B">
            <w:pPr>
              <w:jc w:val="both"/>
              <w:rPr>
                <w:rFonts w:ascii="Times New Roman" w:eastAsia="Calibri" w:hAnsi="Times New Roman" w:cs="Times New Roman"/>
              </w:rPr>
            </w:pPr>
            <w:r w:rsidRPr="008E523B">
              <w:rPr>
                <w:rFonts w:ascii="Times New Roman" w:eastAsia="Calibri" w:hAnsi="Times New Roman" w:cs="Times New Roman"/>
              </w:rPr>
              <w:t>Descrição</w:t>
            </w:r>
          </w:p>
        </w:tc>
        <w:tc>
          <w:tcPr>
            <w:tcW w:w="1538" w:type="dxa"/>
          </w:tcPr>
          <w:p w14:paraId="106E14F1" w14:textId="77777777" w:rsidR="008E523B" w:rsidRPr="008E523B" w:rsidRDefault="008E523B" w:rsidP="008E523B">
            <w:pPr>
              <w:jc w:val="both"/>
              <w:rPr>
                <w:rFonts w:ascii="Times New Roman" w:eastAsia="Calibri" w:hAnsi="Times New Roman" w:cs="Times New Roman"/>
              </w:rPr>
            </w:pPr>
            <w:r w:rsidRPr="008E523B">
              <w:rPr>
                <w:rFonts w:ascii="Times New Roman" w:eastAsia="Calibri" w:hAnsi="Times New Roman" w:cs="Times New Roman"/>
              </w:rPr>
              <w:t>QUANTIDADE</w:t>
            </w:r>
          </w:p>
        </w:tc>
        <w:tc>
          <w:tcPr>
            <w:tcW w:w="1356" w:type="dxa"/>
          </w:tcPr>
          <w:p w14:paraId="6A260870" w14:textId="77777777" w:rsidR="008E523B" w:rsidRPr="008E523B" w:rsidRDefault="008E523B" w:rsidP="008E523B">
            <w:pPr>
              <w:jc w:val="both"/>
              <w:rPr>
                <w:rFonts w:ascii="Times New Roman" w:eastAsia="Calibri" w:hAnsi="Times New Roman" w:cs="Times New Roman"/>
              </w:rPr>
            </w:pPr>
            <w:r w:rsidRPr="008E523B">
              <w:rPr>
                <w:rFonts w:ascii="Times New Roman" w:eastAsia="Calibri" w:hAnsi="Times New Roman" w:cs="Times New Roman"/>
              </w:rPr>
              <w:t>VALOR UNITÁRIO</w:t>
            </w:r>
          </w:p>
        </w:tc>
        <w:tc>
          <w:tcPr>
            <w:tcW w:w="1553" w:type="dxa"/>
          </w:tcPr>
          <w:p w14:paraId="501E94F1" w14:textId="77777777" w:rsidR="008E523B" w:rsidRPr="008E523B" w:rsidRDefault="008E523B" w:rsidP="008E523B">
            <w:pPr>
              <w:jc w:val="both"/>
              <w:rPr>
                <w:rFonts w:ascii="Times New Roman" w:eastAsia="Calibri" w:hAnsi="Times New Roman" w:cs="Times New Roman"/>
              </w:rPr>
            </w:pPr>
            <w:r w:rsidRPr="008E523B">
              <w:rPr>
                <w:rFonts w:ascii="Times New Roman" w:eastAsia="Calibri" w:hAnsi="Times New Roman" w:cs="Times New Roman"/>
              </w:rPr>
              <w:t>VALOR TOTAL</w:t>
            </w:r>
          </w:p>
        </w:tc>
      </w:tr>
      <w:tr w:rsidR="008E523B" w:rsidRPr="008E523B" w14:paraId="7D3417CA" w14:textId="77777777" w:rsidTr="00DE24BC">
        <w:tc>
          <w:tcPr>
            <w:tcW w:w="793" w:type="dxa"/>
          </w:tcPr>
          <w:p w14:paraId="28097AAD" w14:textId="77777777" w:rsidR="008E523B" w:rsidRPr="008E523B" w:rsidRDefault="008E523B" w:rsidP="008E523B">
            <w:pPr>
              <w:jc w:val="both"/>
              <w:rPr>
                <w:rFonts w:ascii="Times New Roman" w:eastAsia="Calibri" w:hAnsi="Times New Roman" w:cs="Times New Roman"/>
              </w:rPr>
            </w:pPr>
            <w:r w:rsidRPr="008E523B">
              <w:rPr>
                <w:rFonts w:ascii="Times New Roman" w:eastAsia="Calibri" w:hAnsi="Times New Roman" w:cs="Times New Roman"/>
              </w:rPr>
              <w:t>01</w:t>
            </w:r>
          </w:p>
        </w:tc>
        <w:tc>
          <w:tcPr>
            <w:tcW w:w="3254" w:type="dxa"/>
          </w:tcPr>
          <w:p w14:paraId="0EB3F46D" w14:textId="77777777" w:rsidR="008E523B" w:rsidRPr="008E523B" w:rsidRDefault="008E523B" w:rsidP="008E523B">
            <w:pPr>
              <w:jc w:val="both"/>
              <w:rPr>
                <w:rFonts w:ascii="Times New Roman" w:eastAsia="Calibri" w:hAnsi="Times New Roman" w:cs="Times New Roman"/>
              </w:rPr>
            </w:pPr>
            <w:r w:rsidRPr="008E523B">
              <w:rPr>
                <w:rFonts w:ascii="Arial" w:eastAsia="Calibri" w:hAnsi="Arial" w:cs="Arial"/>
                <w:color w:val="000000"/>
              </w:rPr>
              <w:t>Conjunto Odontológico Completo composto por cadeira odontológica, equipo odontológico, unidade auxiliar, refletor odontológico LED e mocho, conforme especificações técnicas constantes neste ETP.</w:t>
            </w:r>
          </w:p>
        </w:tc>
        <w:tc>
          <w:tcPr>
            <w:tcW w:w="1538" w:type="dxa"/>
          </w:tcPr>
          <w:p w14:paraId="28B4A834" w14:textId="77777777" w:rsidR="008E523B" w:rsidRPr="008E523B" w:rsidRDefault="008E523B" w:rsidP="008E523B">
            <w:pPr>
              <w:jc w:val="both"/>
              <w:rPr>
                <w:rFonts w:ascii="Times New Roman" w:eastAsia="Calibri" w:hAnsi="Times New Roman" w:cs="Times New Roman"/>
              </w:rPr>
            </w:pPr>
            <w:r w:rsidRPr="008E523B">
              <w:rPr>
                <w:rFonts w:ascii="Times New Roman" w:eastAsia="Calibri" w:hAnsi="Times New Roman" w:cs="Times New Roman"/>
              </w:rPr>
              <w:t>01</w:t>
            </w:r>
          </w:p>
        </w:tc>
        <w:tc>
          <w:tcPr>
            <w:tcW w:w="1356" w:type="dxa"/>
          </w:tcPr>
          <w:p w14:paraId="35A5ABFB" w14:textId="77777777" w:rsidR="008E523B" w:rsidRPr="008E523B" w:rsidRDefault="008E523B" w:rsidP="008E523B">
            <w:pPr>
              <w:jc w:val="both"/>
              <w:rPr>
                <w:rFonts w:ascii="Times New Roman" w:eastAsia="Calibri" w:hAnsi="Times New Roman" w:cs="Times New Roman"/>
              </w:rPr>
            </w:pPr>
            <w:r w:rsidRPr="008E523B">
              <w:rPr>
                <w:rFonts w:ascii="Times New Roman" w:eastAsia="Calibri" w:hAnsi="Times New Roman" w:cs="Times New Roman"/>
              </w:rPr>
              <w:t>R$ 30.975,00</w:t>
            </w:r>
          </w:p>
        </w:tc>
        <w:tc>
          <w:tcPr>
            <w:tcW w:w="1553" w:type="dxa"/>
          </w:tcPr>
          <w:p w14:paraId="2FC394E6" w14:textId="77777777" w:rsidR="008E523B" w:rsidRPr="008E523B" w:rsidRDefault="008E523B" w:rsidP="008E523B">
            <w:pPr>
              <w:jc w:val="both"/>
              <w:rPr>
                <w:rFonts w:ascii="Times New Roman" w:eastAsia="Calibri" w:hAnsi="Times New Roman" w:cs="Times New Roman"/>
              </w:rPr>
            </w:pPr>
            <w:r w:rsidRPr="008E523B">
              <w:rPr>
                <w:rFonts w:ascii="Times New Roman" w:eastAsia="Calibri" w:hAnsi="Times New Roman" w:cs="Times New Roman"/>
              </w:rPr>
              <w:t>R$ 30.975,00</w:t>
            </w:r>
          </w:p>
        </w:tc>
      </w:tr>
    </w:tbl>
    <w:p w14:paraId="4E2581CC" w14:textId="77777777" w:rsidR="00C87371" w:rsidRDefault="00C87371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kern w:val="0"/>
          <w:u w:val="single"/>
          <w:lang w:eastAsia="pt-BR"/>
          <w14:ligatures w14:val="none"/>
        </w:rPr>
      </w:pPr>
    </w:p>
    <w:p w14:paraId="41968812" w14:textId="4C0EA621" w:rsidR="008E523B" w:rsidRDefault="008E523B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kern w:val="0"/>
          <w:u w:val="single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color w:val="FF0000"/>
          <w:kern w:val="0"/>
          <w:u w:val="single"/>
          <w:lang w:eastAsia="pt-BR"/>
          <w14:ligatures w14:val="none"/>
        </w:rPr>
        <w:t xml:space="preserve">A empresa, </w:t>
      </w:r>
      <w:r w:rsidR="0027624E">
        <w:rPr>
          <w:rFonts w:ascii="Times New Roman" w:hAnsi="Times New Roman" w:cs="Times New Roman"/>
          <w:b/>
          <w:noProof/>
          <w:kern w:val="0"/>
          <w:u w:val="single"/>
          <w14:ligatures w14:val="none"/>
        </w:rPr>
        <w:t xml:space="preserve">SURYA DENTAL COM. E PRODUTOS ODONTOLOGICOS </w:t>
      </w:r>
      <w:r>
        <w:rPr>
          <w:rFonts w:ascii="Times New Roman" w:eastAsia="Times New Roman" w:hAnsi="Times New Roman" w:cs="Times New Roman"/>
          <w:b/>
          <w:color w:val="FF0000"/>
          <w:kern w:val="0"/>
          <w:u w:val="single"/>
          <w:lang w:eastAsia="pt-BR"/>
          <w14:ligatures w14:val="none"/>
        </w:rPr>
        <w:t>deverá oferecer o seguinte objeto item 02:</w:t>
      </w:r>
    </w:p>
    <w:p w14:paraId="69C5628B" w14:textId="77777777" w:rsidR="008E523B" w:rsidRDefault="008E523B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kern w:val="0"/>
          <w:u w:val="single"/>
          <w:lang w:eastAsia="pt-BR"/>
          <w14:ligatures w14:val="none"/>
        </w:rPr>
      </w:pPr>
    </w:p>
    <w:tbl>
      <w:tblPr>
        <w:tblStyle w:val="Tabelacomgrade3"/>
        <w:tblW w:w="0" w:type="auto"/>
        <w:tblLook w:val="04A0" w:firstRow="1" w:lastRow="0" w:firstColumn="1" w:lastColumn="0" w:noHBand="0" w:noVBand="1"/>
      </w:tblPr>
      <w:tblGrid>
        <w:gridCol w:w="793"/>
        <w:gridCol w:w="3254"/>
        <w:gridCol w:w="1538"/>
        <w:gridCol w:w="1356"/>
        <w:gridCol w:w="1553"/>
      </w:tblGrid>
      <w:tr w:rsidR="008E523B" w:rsidRPr="008E523B" w14:paraId="26C3CB63" w14:textId="77777777" w:rsidTr="00DE24BC">
        <w:tc>
          <w:tcPr>
            <w:tcW w:w="793" w:type="dxa"/>
          </w:tcPr>
          <w:p w14:paraId="0B4CE859" w14:textId="77777777" w:rsidR="008E523B" w:rsidRPr="008E523B" w:rsidRDefault="008E523B" w:rsidP="00DE24BC">
            <w:pPr>
              <w:jc w:val="both"/>
              <w:rPr>
                <w:rFonts w:ascii="Times New Roman" w:eastAsia="Calibri" w:hAnsi="Times New Roman" w:cs="Times New Roman"/>
              </w:rPr>
            </w:pPr>
            <w:r w:rsidRPr="008E523B">
              <w:rPr>
                <w:rFonts w:ascii="Times New Roman" w:eastAsia="Calibri" w:hAnsi="Times New Roman" w:cs="Times New Roman"/>
              </w:rPr>
              <w:t>02</w:t>
            </w:r>
          </w:p>
        </w:tc>
        <w:tc>
          <w:tcPr>
            <w:tcW w:w="3254" w:type="dxa"/>
          </w:tcPr>
          <w:p w14:paraId="207A528F" w14:textId="77777777" w:rsidR="008E523B" w:rsidRPr="008E523B" w:rsidRDefault="008E523B" w:rsidP="00DE24BC">
            <w:pPr>
              <w:jc w:val="both"/>
              <w:rPr>
                <w:rFonts w:ascii="Times New Roman" w:eastAsia="Calibri" w:hAnsi="Times New Roman" w:cs="Times New Roman"/>
              </w:rPr>
            </w:pPr>
            <w:r w:rsidRPr="008E523B">
              <w:rPr>
                <w:rFonts w:ascii="Arial" w:eastAsia="Calibri" w:hAnsi="Arial" w:cs="Arial"/>
                <w:color w:val="000000"/>
              </w:rPr>
              <w:t xml:space="preserve">Autoclave 21 litros, digital, temperatura e pressão exibidos por Led, tampa e </w:t>
            </w:r>
            <w:proofErr w:type="gramStart"/>
            <w:r w:rsidRPr="008E523B">
              <w:rPr>
                <w:rFonts w:ascii="Arial" w:eastAsia="Calibri" w:hAnsi="Arial" w:cs="Arial"/>
                <w:color w:val="000000"/>
              </w:rPr>
              <w:t>câmara</w:t>
            </w:r>
            <w:proofErr w:type="gramEnd"/>
            <w:r w:rsidRPr="008E523B">
              <w:rPr>
                <w:rFonts w:ascii="Arial" w:eastAsia="Calibri" w:hAnsi="Arial" w:cs="Arial"/>
                <w:color w:val="000000"/>
              </w:rPr>
              <w:t xml:space="preserve"> em inox, 3 bandejas de alumínio anodizado, sistema de segurança, chave e trava da porta, sistema eletrônico de cruzamento de dados e sistema eletrônico de </w:t>
            </w:r>
            <w:r w:rsidRPr="008E523B">
              <w:rPr>
                <w:rFonts w:ascii="Arial" w:eastAsia="Calibri" w:hAnsi="Arial" w:cs="Arial"/>
                <w:color w:val="000000"/>
              </w:rPr>
              <w:lastRenderedPageBreak/>
              <w:t>controle de potência, 1 voltagem 220v ou bivolt, conforme especificações técnicas constantes neste ETP.</w:t>
            </w:r>
          </w:p>
        </w:tc>
        <w:tc>
          <w:tcPr>
            <w:tcW w:w="1538" w:type="dxa"/>
          </w:tcPr>
          <w:p w14:paraId="0FBE0295" w14:textId="77777777" w:rsidR="008E523B" w:rsidRPr="008E523B" w:rsidRDefault="008E523B" w:rsidP="00DE24BC">
            <w:pPr>
              <w:jc w:val="both"/>
              <w:rPr>
                <w:rFonts w:ascii="Times New Roman" w:eastAsia="Calibri" w:hAnsi="Times New Roman" w:cs="Times New Roman"/>
              </w:rPr>
            </w:pPr>
            <w:r w:rsidRPr="008E523B">
              <w:rPr>
                <w:rFonts w:ascii="Times New Roman" w:eastAsia="Calibri" w:hAnsi="Times New Roman" w:cs="Times New Roman"/>
              </w:rPr>
              <w:lastRenderedPageBreak/>
              <w:t>01</w:t>
            </w:r>
          </w:p>
        </w:tc>
        <w:tc>
          <w:tcPr>
            <w:tcW w:w="1356" w:type="dxa"/>
          </w:tcPr>
          <w:p w14:paraId="0775BE50" w14:textId="77777777" w:rsidR="008E523B" w:rsidRPr="008E523B" w:rsidRDefault="008E523B" w:rsidP="00DE24BC">
            <w:pPr>
              <w:jc w:val="both"/>
              <w:rPr>
                <w:rFonts w:ascii="Times New Roman" w:eastAsia="Calibri" w:hAnsi="Times New Roman" w:cs="Times New Roman"/>
              </w:rPr>
            </w:pPr>
            <w:r w:rsidRPr="008E523B">
              <w:rPr>
                <w:rFonts w:ascii="Times New Roman" w:eastAsia="Calibri" w:hAnsi="Times New Roman" w:cs="Times New Roman"/>
              </w:rPr>
              <w:t>R$7.285,00</w:t>
            </w:r>
          </w:p>
        </w:tc>
        <w:tc>
          <w:tcPr>
            <w:tcW w:w="1553" w:type="dxa"/>
          </w:tcPr>
          <w:p w14:paraId="4B12AEAC" w14:textId="77777777" w:rsidR="008E523B" w:rsidRPr="008E523B" w:rsidRDefault="008E523B" w:rsidP="00DE24BC">
            <w:pPr>
              <w:jc w:val="both"/>
              <w:rPr>
                <w:rFonts w:ascii="Times New Roman" w:eastAsia="Calibri" w:hAnsi="Times New Roman" w:cs="Times New Roman"/>
              </w:rPr>
            </w:pPr>
            <w:r w:rsidRPr="008E523B">
              <w:rPr>
                <w:rFonts w:ascii="Times New Roman" w:eastAsia="Calibri" w:hAnsi="Times New Roman" w:cs="Times New Roman"/>
              </w:rPr>
              <w:t>R$7.285,00</w:t>
            </w:r>
          </w:p>
        </w:tc>
      </w:tr>
    </w:tbl>
    <w:p w14:paraId="5716AAF0" w14:textId="77777777" w:rsidR="008E523B" w:rsidRDefault="008E523B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kern w:val="0"/>
          <w:u w:val="single"/>
          <w:lang w:eastAsia="pt-BR"/>
          <w14:ligatures w14:val="none"/>
        </w:rPr>
      </w:pPr>
    </w:p>
    <w:p w14:paraId="2CFDA6A4" w14:textId="77777777" w:rsidR="008E523B" w:rsidRPr="00CF74F2" w:rsidRDefault="008E523B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kern w:val="0"/>
          <w:u w:val="single"/>
          <w:lang w:eastAsia="pt-BR"/>
          <w14:ligatures w14:val="none"/>
        </w:rPr>
      </w:pPr>
    </w:p>
    <w:p w14:paraId="6ECB3215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FUNDAMENTO DA DISPENSA - JUSTIFICATIVA</w:t>
      </w: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:</w:t>
      </w:r>
    </w:p>
    <w:p w14:paraId="044D54A1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As compras e contratações das entidades públicas seguem obrigatoriamente um regime regulamentado por Lei. O fundamento principal que reza por esta iniciativa é o artigo. 37, inciso XXI, da Constituição Federal de 1988, no qual determina que as obras, os serviços, compras e alienações devem ocorrer por meio de licitações.</w:t>
      </w:r>
    </w:p>
    <w:p w14:paraId="25B467DA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1500D4FD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Cs/>
          <w:iCs/>
          <w:kern w:val="0"/>
          <w:lang w:eastAsia="pt-BR"/>
          <w14:ligatures w14:val="none"/>
        </w:rPr>
        <w:t>Para melhor entendimento, vejamos o que dispõe o inciso XXI do Artigo 37 da CF/1988:</w:t>
      </w:r>
    </w:p>
    <w:p w14:paraId="5BF7A9A0" w14:textId="77777777" w:rsidR="00CF74F2" w:rsidRPr="00CF74F2" w:rsidRDefault="00CF74F2" w:rsidP="00CF74F2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Cs/>
          <w:i/>
          <w:iCs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ab/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ab/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ab/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ab/>
      </w:r>
      <w:r w:rsidRPr="00CF74F2">
        <w:rPr>
          <w:rFonts w:ascii="Times New Roman" w:eastAsia="Times New Roman" w:hAnsi="Times New Roman" w:cs="Times New Roman"/>
          <w:bCs/>
          <w:i/>
          <w:iCs/>
          <w:kern w:val="0"/>
          <w:lang w:eastAsia="pt-BR"/>
          <w14:ligatures w14:val="none"/>
        </w:rPr>
        <w:t>(...)</w:t>
      </w:r>
    </w:p>
    <w:p w14:paraId="47335669" w14:textId="77777777" w:rsidR="00CF74F2" w:rsidRPr="00CF74F2" w:rsidRDefault="00CF74F2" w:rsidP="00CF74F2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bCs/>
          <w:i/>
          <w:iCs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Cs/>
          <w:i/>
          <w:iCs/>
          <w:kern w:val="0"/>
          <w:lang w:eastAsia="pt-BR"/>
          <w14:ligatures w14:val="none"/>
        </w:rPr>
        <w:t xml:space="preserve"> 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obrigações.”</w:t>
      </w:r>
    </w:p>
    <w:p w14:paraId="1786DA94" w14:textId="77777777" w:rsidR="00CF74F2" w:rsidRPr="00CF74F2" w:rsidRDefault="00CF74F2" w:rsidP="00CF74F2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2B7C30D7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 licitação foi o meio encontrado pela Administração Pública, para tornar isonômica a participação de interessados em procedimentos que visam suprir as necessidades dos órgãos públicos acerca dos serviços disponibilizados por pessoas físicas e/ou pessoas jurídicas nos campos mercadológicos distritais, municipais, estaduais e nacionais, e ainda procurar conseguir a proposta mais vantajosa às contratações.</w:t>
      </w:r>
    </w:p>
    <w:p w14:paraId="566A701C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4C5BD15D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Para regulamentar o exercício dessa atividade foi então criada a Lei Federal nº 8.666 de 21 de junho de 1993, mais conhecida como Lei de Licitações e Contratos Administrativos. No ano de 2021 foi sancionada a Lei Federal nº 14.133 de 1º de abril de 2021, a qual veio para substituir a antiga lei, e tem um prazo de 02 anos para adequação e uso obrigatório. Com isso, durante este tempo os órgãos públicos podem optar entre as duas em seus processos licitatórios. </w:t>
      </w:r>
    </w:p>
    <w:p w14:paraId="797BCBE7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1D4A4512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O objetivo da licitação é contratar a proposta mais vantajosa, primando pelos princípios da legalidade, impessoalidade, igualdade, moralidade e publicidade. Licitar é regra. Entretanto, há aquisições e contratações que possuem caracterizações específicas tornando desnecessárias e/ou inviáveis as licitações nos trâmites usuais, frustrando a realização adequada das funções estatais.</w:t>
      </w:r>
    </w:p>
    <w:p w14:paraId="45488999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0AD3860E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Na ocorrência de licitações desnecessárias e/ou inviáveis, a lei previu exceções à regra, as chamadas Dispensas de Licitações e a Inexigibilidade de Licitação.</w:t>
      </w:r>
    </w:p>
    <w:p w14:paraId="6FCA87E5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</w:p>
    <w:p w14:paraId="47CC60F7" w14:textId="2391CA34" w:rsidR="00CF74F2" w:rsidRPr="008E523B" w:rsidRDefault="00CF74F2" w:rsidP="008E523B">
      <w:pPr>
        <w:pStyle w:val="Corpodetexto"/>
        <w:spacing w:before="1" w:line="276" w:lineRule="auto"/>
        <w:rPr>
          <w:rFonts w:eastAsia="Times New Roman"/>
          <w:sz w:val="24"/>
          <w:szCs w:val="24"/>
          <w:lang w:eastAsia="pt-BR"/>
        </w:rPr>
      </w:pPr>
      <w:r w:rsidRPr="008E523B">
        <w:rPr>
          <w:rFonts w:eastAsia="DejaVu Sans"/>
          <w:color w:val="000000"/>
          <w:sz w:val="24"/>
          <w:szCs w:val="24"/>
        </w:rPr>
        <w:lastRenderedPageBreak/>
        <w:t>A Dispensa de Licitação para realizar</w:t>
      </w:r>
      <w:r w:rsidR="008E523B" w:rsidRPr="008E523B">
        <w:rPr>
          <w:rFonts w:eastAsia="Times New Roman"/>
          <w:sz w:val="24"/>
          <w:szCs w:val="24"/>
          <w:lang w:eastAsia="pt-BR"/>
        </w:rPr>
        <w:t xml:space="preserve"> Aquisição de Conjunto Odontológico Completo e Autoclave 21 litros, destinado à estruturação e modernização do consultório odontológico da Unidade Básica de Saúde Central 2, garantindo melhores condições de atendimento aos usuários do Sistema Único de Saúde – SUS</w:t>
      </w:r>
      <w:r w:rsidR="00C87371" w:rsidRPr="008E523B">
        <w:rPr>
          <w:sz w:val="24"/>
          <w:szCs w:val="24"/>
        </w:rPr>
        <w:t xml:space="preserve"> </w:t>
      </w:r>
      <w:r w:rsidR="005D5AAE" w:rsidRPr="008E523B">
        <w:rPr>
          <w:rFonts w:eastAsia="DejaVu Sans"/>
          <w:color w:val="000000"/>
          <w:sz w:val="24"/>
          <w:szCs w:val="24"/>
        </w:rPr>
        <w:t>encontra amparo legal no art. 75, inciso II da lei nº. 14.133/2021.</w:t>
      </w:r>
    </w:p>
    <w:p w14:paraId="44A1E481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11C80DF2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 xml:space="preserve">FUNDAMENTO LEGAL: </w:t>
      </w:r>
    </w:p>
    <w:p w14:paraId="42CBB1AA" w14:textId="7D7CC02A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Trata-se de certame realizado sob a obediência ao estabelecido no art. 75, inciso II da Lei n. 14.133/2021, onde se verifica ocasião em que é cabível a dispensa de licitação</w:t>
      </w: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:</w:t>
      </w:r>
    </w:p>
    <w:p w14:paraId="1B6B9BCE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</w:p>
    <w:p w14:paraId="0A44E789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“Art. 75.  É dispensável a licitação:</w:t>
      </w:r>
    </w:p>
    <w:p w14:paraId="10732101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[...]</w:t>
      </w:r>
    </w:p>
    <w:p w14:paraId="315D44A3" w14:textId="6A0D9873" w:rsidR="00CF74F2" w:rsidRPr="00CF74F2" w:rsidRDefault="00477C58" w:rsidP="00CF74F2">
      <w:pPr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</w:pPr>
      <w:r w:rsidRPr="00477C58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 xml:space="preserve">II - </w:t>
      </w:r>
      <w:proofErr w:type="gramStart"/>
      <w:r w:rsidRPr="00477C58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>para</w:t>
      </w:r>
      <w:proofErr w:type="gramEnd"/>
      <w:r w:rsidRPr="00477C58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 xml:space="preserve"> contratação que envolva valores inferiores a R$ 50.000,00 (cinquenta mil reais), no caso de outros serviços e compras; (Vide Decreto nº 10.922, de 2021) (Vigência) (Vide Decreto nº 11.317, de 2022) Vigência (Vide Decreto nº 11.871, de 2023) Vigência (Vide Decreto nº 12.343, de 2024) Vigência</w:t>
      </w:r>
    </w:p>
    <w:p w14:paraId="621EFD4D" w14:textId="77777777" w:rsidR="00CF74F2" w:rsidRPr="00CF74F2" w:rsidRDefault="00CF74F2" w:rsidP="00CF74F2">
      <w:pPr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</w:pPr>
    </w:p>
    <w:p w14:paraId="59E855E0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Nas palavras do doutor Marçal </w:t>
      </w:r>
      <w:proofErr w:type="spellStart"/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Justen</w:t>
      </w:r>
      <w:proofErr w:type="spellEnd"/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 Filho (2004, p. 236) </w:t>
      </w:r>
      <w:r w:rsidRPr="00CF74F2">
        <w:rPr>
          <w:rFonts w:ascii="Times New Roman" w:eastAsia="Times New Roman" w:hAnsi="Times New Roman" w:cs="Times New Roman"/>
          <w:b/>
          <w:kern w:val="0"/>
          <w:vertAlign w:val="superscript"/>
          <w:lang w:eastAsia="pt-BR"/>
          <w14:ligatures w14:val="none"/>
        </w:rPr>
        <w:footnoteReference w:id="1"/>
      </w:r>
    </w:p>
    <w:p w14:paraId="41336996" w14:textId="77777777" w:rsidR="00CF74F2" w:rsidRPr="00CF74F2" w:rsidRDefault="00CF74F2" w:rsidP="00CF74F2">
      <w:pPr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>“A pequena relevância econômica da contratação não justifica gastos com uma licitação comum. A distinção legislativa entre concorrência, tomada de preços e convite se filia não só à dimensão econômica do contrato. A lei determinou que as formalidades prévias deverão ser proporcionais às peculiaridades do interesse e da necessidade pública. Por isso, tanto mais simples serão as formalidades e mais rápido o procedimento licitatório, quanto menor for o valor a ser despendido pela Administração Pública.”</w:t>
      </w:r>
    </w:p>
    <w:p w14:paraId="6C6678F4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323B2433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RAZOES:</w:t>
      </w:r>
    </w:p>
    <w:p w14:paraId="21E8803C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DA ESCOLHA DO FORNECEDOR</w:t>
      </w: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:</w:t>
      </w:r>
    </w:p>
    <w:p w14:paraId="6F8C511D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</w:pPr>
    </w:p>
    <w:p w14:paraId="7510C523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Lei 14.133/21:</w:t>
      </w:r>
    </w:p>
    <w:p w14:paraId="1F67B672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 xml:space="preserve">“Art. 72.  </w:t>
      </w:r>
      <w:r w:rsidRPr="00CF74F2">
        <w:rPr>
          <w:rFonts w:ascii="Times New Roman" w:eastAsia="Times New Roman" w:hAnsi="Times New Roman" w:cs="Times New Roman"/>
          <w:i/>
          <w:iCs/>
          <w:kern w:val="0"/>
          <w:shd w:val="clear" w:color="auto" w:fill="FFFFFF"/>
          <w:lang w:eastAsia="pt-BR"/>
          <w14:ligatures w14:val="none"/>
        </w:rPr>
        <w:t>O processo de contratação direta, que compreende os casos de inexigibilidade e de dispensa de licitação, deverá ser instruído com os seguintes documentos</w:t>
      </w:r>
      <w:r w:rsidRPr="00CF74F2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>:</w:t>
      </w:r>
    </w:p>
    <w:p w14:paraId="68CEE816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[...]</w:t>
      </w:r>
    </w:p>
    <w:p w14:paraId="64AA886E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  <w:t xml:space="preserve">VI – </w:t>
      </w:r>
      <w:proofErr w:type="gramStart"/>
      <w:r w:rsidRPr="00CF74F2"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  <w:t>razão</w:t>
      </w:r>
      <w:proofErr w:type="gramEnd"/>
      <w:r w:rsidRPr="00CF74F2"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  <w:t xml:space="preserve"> da escolha do contratado;”</w:t>
      </w:r>
    </w:p>
    <w:p w14:paraId="7D40C823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</w:pPr>
    </w:p>
    <w:p w14:paraId="394AE14C" w14:textId="5B219594" w:rsidR="00CF74F2" w:rsidRPr="00CF74F2" w:rsidRDefault="00CF74F2" w:rsidP="00CF74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 escolha desta Administração Municipal para a contratação da empres</w:t>
      </w:r>
      <w:r w:rsidR="00477C5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</w:t>
      </w:r>
      <w:r w:rsidR="00616EA3" w:rsidRPr="00616EA3">
        <w:rPr>
          <w:rFonts w:ascii="Times New Roman" w:eastAsia="Times New Roman" w:hAnsi="Times New Roman" w:cs="Times New Roman"/>
          <w:color w:val="EE0000"/>
          <w:kern w:val="0"/>
          <w:lang w:eastAsia="pt-BR"/>
          <w14:ligatures w14:val="none"/>
        </w:rPr>
        <w:t xml:space="preserve"> </w:t>
      </w:r>
      <w:r w:rsidR="0027624E">
        <w:rPr>
          <w:rFonts w:ascii="Times New Roman" w:hAnsi="Times New Roman" w:cs="Times New Roman"/>
          <w:b/>
          <w:noProof/>
          <w:kern w:val="0"/>
          <w:u w:val="single"/>
          <w14:ligatures w14:val="none"/>
        </w:rPr>
        <w:t>OLSEN INDUSTRIA E COMERCIO SA</w:t>
      </w:r>
      <w:r w:rsidR="0027624E"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</w:t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é porque dentre todos os orçamentos pedidos a empresa foi o menor valor proposto</w:t>
      </w:r>
      <w:r w:rsidR="008E523B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para o item 01.</w:t>
      </w:r>
    </w:p>
    <w:p w14:paraId="76051811" w14:textId="290FFDA4" w:rsidR="008E523B" w:rsidRPr="00CF74F2" w:rsidRDefault="008E523B" w:rsidP="008E523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A escolha desta Administração Municipal para a contratação da </w:t>
      </w:r>
      <w:r w:rsidR="0027624E"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empres</w:t>
      </w:r>
      <w:r w:rsidR="0027624E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</w:t>
      </w:r>
      <w:r w:rsidR="0027624E">
        <w:rPr>
          <w:rFonts w:ascii="Times New Roman" w:hAnsi="Times New Roman" w:cs="Times New Roman"/>
          <w:b/>
          <w:noProof/>
          <w:kern w:val="0"/>
          <w:u w:val="single"/>
          <w14:ligatures w14:val="none"/>
        </w:rPr>
        <w:t xml:space="preserve"> </w:t>
      </w:r>
      <w:r w:rsidR="0027624E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SURYA</w:t>
      </w:r>
      <w:r w:rsidR="0027624E">
        <w:rPr>
          <w:rFonts w:ascii="Times New Roman" w:hAnsi="Times New Roman" w:cs="Times New Roman"/>
          <w:b/>
          <w:noProof/>
          <w:kern w:val="0"/>
          <w:u w:val="single"/>
          <w14:ligatures w14:val="none"/>
        </w:rPr>
        <w:t xml:space="preserve"> DENTAL COM. E PRODUTOS ODONTOLOGICOS</w:t>
      </w:r>
      <w:r w:rsidRPr="00616EA3">
        <w:rPr>
          <w:rFonts w:ascii="Times New Roman" w:eastAsia="Times New Roman" w:hAnsi="Times New Roman" w:cs="Times New Roman"/>
          <w:color w:val="EE0000"/>
          <w:kern w:val="0"/>
          <w:lang w:eastAsia="pt-BR"/>
          <w14:ligatures w14:val="none"/>
        </w:rPr>
        <w:t xml:space="preserve"> </w:t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é porque dentre todos os orçamentos pedidos a empresa foi o menor valor proposto</w:t>
      </w:r>
      <w:r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para o item 02.</w:t>
      </w:r>
    </w:p>
    <w:p w14:paraId="3C793B50" w14:textId="77777777" w:rsidR="008E523B" w:rsidRPr="00CF74F2" w:rsidRDefault="008E523B" w:rsidP="008E523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kern w:val="0"/>
          <w:lang w:eastAsia="pt-BR"/>
          <w14:ligatures w14:val="none"/>
        </w:rPr>
      </w:pPr>
    </w:p>
    <w:p w14:paraId="08B200BF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kern w:val="0"/>
          <w:lang w:eastAsia="pt-BR"/>
          <w14:ligatures w14:val="none"/>
        </w:rPr>
      </w:pPr>
    </w:p>
    <w:p w14:paraId="2FD35496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DO PREÇO:</w:t>
      </w:r>
    </w:p>
    <w:p w14:paraId="5960D6FB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Lei 14.133/21:</w:t>
      </w:r>
    </w:p>
    <w:p w14:paraId="732448E0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 xml:space="preserve">“Art. 72.  </w:t>
      </w:r>
      <w:r w:rsidRPr="00CF74F2">
        <w:rPr>
          <w:rFonts w:ascii="Times New Roman" w:eastAsia="Times New Roman" w:hAnsi="Times New Roman" w:cs="Times New Roman"/>
          <w:i/>
          <w:iCs/>
          <w:kern w:val="0"/>
          <w:shd w:val="clear" w:color="auto" w:fill="FFFFFF"/>
          <w:lang w:eastAsia="pt-BR"/>
          <w14:ligatures w14:val="none"/>
        </w:rPr>
        <w:t>O processo de contratação direta, que compreende os casos de inexigibilidade e de dispensa de licitação, deverá ser instruído com os seguintes documentos</w:t>
      </w:r>
      <w:r w:rsidRPr="00CF74F2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>:</w:t>
      </w:r>
    </w:p>
    <w:p w14:paraId="520CB694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[...]</w:t>
      </w:r>
    </w:p>
    <w:p w14:paraId="4CC539AF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  <w:t>VII – justificativa de preço;”</w:t>
      </w:r>
    </w:p>
    <w:p w14:paraId="4542DA52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</w:pPr>
    </w:p>
    <w:p w14:paraId="30BE5D46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E</w:t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m relação ao preço ainda, verifica-se que os mesmos estão compatíveis com a realidade do mercado em se tratando de produto ou serviço similar, podendo a Administração realizar a contratação sem qualquer afronta à lei de regência dos certames licitatórios.</w:t>
      </w:r>
    </w:p>
    <w:p w14:paraId="120D05F9" w14:textId="77777777" w:rsidR="00CF74F2" w:rsidRPr="00CF74F2" w:rsidRDefault="00CF74F2" w:rsidP="00CF74F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18AAD622" w14:textId="77777777" w:rsidR="00CF74F2" w:rsidRPr="00CF74F2" w:rsidRDefault="00CF74F2" w:rsidP="00CF74F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6CE5A46D" w14:textId="77777777" w:rsid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JUSTIFICATIVA DA CONTRATAÇÃO</w:t>
      </w: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:</w:t>
      </w:r>
    </w:p>
    <w:p w14:paraId="11DFC120" w14:textId="5B051B28" w:rsidR="00DA2153" w:rsidRPr="00314E32" w:rsidRDefault="00314E32" w:rsidP="00DA2153">
      <w:pPr>
        <w:suppressAutoHyphens/>
        <w:spacing w:after="0" w:line="276" w:lineRule="auto"/>
        <w:ind w:right="142"/>
        <w:jc w:val="both"/>
        <w:rPr>
          <w:rFonts w:ascii="Times New Roman" w:eastAsia="Times New Roman" w:hAnsi="Times New Roman" w:cs="Times New Roman"/>
          <w:lang w:eastAsia="pt-BR"/>
        </w:rPr>
      </w:pPr>
      <w:r w:rsidRPr="00314E32">
        <w:rPr>
          <w:rFonts w:ascii="Times New Roman" w:hAnsi="Times New Roman" w:cs="Times New Roman"/>
        </w:rPr>
        <w:t xml:space="preserve">A presente contratação tem por objetivo atender à necessidade de aquisição de 01 (um) Conjunto Odontológico Completo e 01 (uma) Autoclave de 21 litros, destinados à estruturação e modernização do consultório odontológico da Unidade Básica de Saúde Central 2, garantindo melhores condições de atendimento aos usuários do Sistema Único de Saúde – SUS. A aquisição justifica-se em razão da necessidade de substituir equipamentos desgastados pelo tempo de uso e disponibilizar equipamentos modernos, seguros e tecnologicamente atualizados, proporcionando maior qualidade, conforto e eficiência na prestação dos serviços odontológicos. O conjunto odontológico constitui equipamento indispensável para a realização dos procedimentos clínicos desenvolvidos na Atenção Primária à Saúde, sendo utilizado diariamente pelos profissionais cirurgiões-dentistas na execução de procedimentos preventivos, restauradores, cirúrgicos e de urgência. A aquisição da autoclave justifica-se pela necessidade de realizar a esterilização adequada dos instrumentos e materiais odontológicos reutilizáveis utilizados durante os atendimentos, mantendo as boas práticas de processamento de produtos para saúde, reduzindo o risco de contaminação cruzada entre pacientes e proporcionando maior segurança aos usuários e aos profissionais. Além de proporcionar melhores condições ergonômicas aos profissionais, os novos equipamentos apresentam recursos tecnológicos que aumentam a segurança do paciente, reduzem riscos de contaminação cruzada por meio de sistemas </w:t>
      </w:r>
      <w:proofErr w:type="spellStart"/>
      <w:r w:rsidRPr="00314E32">
        <w:rPr>
          <w:rFonts w:ascii="Times New Roman" w:hAnsi="Times New Roman" w:cs="Times New Roman"/>
        </w:rPr>
        <w:t>antirrefluxo</w:t>
      </w:r>
      <w:proofErr w:type="spellEnd"/>
      <w:r w:rsidRPr="00314E32">
        <w:rPr>
          <w:rFonts w:ascii="Times New Roman" w:hAnsi="Times New Roman" w:cs="Times New Roman"/>
        </w:rPr>
        <w:t xml:space="preserve">, facilitam a assepsia dos componentes e contribuem para maior durabilidade dos equipamentos. A aquisição está </w:t>
      </w:r>
      <w:r w:rsidRPr="00314E32">
        <w:rPr>
          <w:rFonts w:ascii="Times New Roman" w:hAnsi="Times New Roman" w:cs="Times New Roman"/>
        </w:rPr>
        <w:lastRenderedPageBreak/>
        <w:t>alinhada às diretrizes da Política Nacional de Saúde Bucal, aos princípios do Sistema Único de Saúde – SUS e ao planejamento da Secretaria Municipal de Saúde voltado ao fortalecimento da Atenção Primária. A contratação será realizada em conformidade com a Lei Federal nº 14.133/2021, mediante a modalidade de licitação compatível com o valor estimado da contratação.</w:t>
      </w:r>
    </w:p>
    <w:p w14:paraId="5000914F" w14:textId="58CE364A" w:rsidR="00DA2153" w:rsidRDefault="00DA2153" w:rsidP="00DA2153">
      <w:pPr>
        <w:suppressAutoHyphens/>
        <w:spacing w:after="0" w:line="276" w:lineRule="auto"/>
        <w:ind w:right="142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ab/>
      </w:r>
      <w:r>
        <w:rPr>
          <w:rFonts w:ascii="Times New Roman" w:eastAsia="Times New Roman" w:hAnsi="Times New Roman" w:cs="Times New Roman"/>
          <w:lang w:eastAsia="pt-BR"/>
        </w:rPr>
        <w:tab/>
      </w:r>
      <w:r>
        <w:rPr>
          <w:rFonts w:ascii="Times New Roman" w:eastAsia="Times New Roman" w:hAnsi="Times New Roman" w:cs="Times New Roman"/>
          <w:lang w:eastAsia="pt-BR"/>
        </w:rPr>
        <w:tab/>
      </w:r>
      <w:r>
        <w:rPr>
          <w:rFonts w:ascii="Times New Roman" w:eastAsia="Times New Roman" w:hAnsi="Times New Roman" w:cs="Times New Roman"/>
          <w:lang w:eastAsia="pt-BR"/>
        </w:rPr>
        <w:tab/>
      </w:r>
      <w:r>
        <w:rPr>
          <w:rFonts w:ascii="Times New Roman" w:eastAsia="Times New Roman" w:hAnsi="Times New Roman" w:cs="Times New Roman"/>
          <w:lang w:eastAsia="pt-BR"/>
        </w:rPr>
        <w:tab/>
      </w:r>
      <w:r>
        <w:rPr>
          <w:rFonts w:ascii="Times New Roman" w:eastAsia="Times New Roman" w:hAnsi="Times New Roman" w:cs="Times New Roman"/>
          <w:lang w:eastAsia="pt-BR"/>
        </w:rPr>
        <w:tab/>
        <w:t xml:space="preserve">         Ronda Alta, </w:t>
      </w:r>
      <w:r w:rsidR="0027624E">
        <w:rPr>
          <w:rFonts w:ascii="Times New Roman" w:eastAsia="Times New Roman" w:hAnsi="Times New Roman" w:cs="Times New Roman"/>
          <w:lang w:eastAsia="pt-BR"/>
        </w:rPr>
        <w:t>14</w:t>
      </w:r>
      <w:r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27624E">
        <w:rPr>
          <w:rFonts w:ascii="Times New Roman" w:eastAsia="Times New Roman" w:hAnsi="Times New Roman" w:cs="Times New Roman"/>
          <w:lang w:eastAsia="pt-BR"/>
        </w:rPr>
        <w:t>setembro</w:t>
      </w:r>
      <w:r>
        <w:rPr>
          <w:rFonts w:ascii="Times New Roman" w:eastAsia="Times New Roman" w:hAnsi="Times New Roman" w:cs="Times New Roman"/>
          <w:lang w:eastAsia="pt-BR"/>
        </w:rPr>
        <w:t xml:space="preserve"> de 2026.</w:t>
      </w:r>
    </w:p>
    <w:p w14:paraId="40D375BE" w14:textId="77777777" w:rsidR="00DA2153" w:rsidRDefault="00DA2153" w:rsidP="00DA2153">
      <w:pPr>
        <w:suppressAutoHyphens/>
        <w:spacing w:after="0" w:line="276" w:lineRule="auto"/>
        <w:ind w:right="142"/>
        <w:jc w:val="both"/>
        <w:rPr>
          <w:rFonts w:ascii="Times New Roman" w:eastAsia="Times New Roman" w:hAnsi="Times New Roman" w:cs="Times New Roman"/>
          <w:lang w:eastAsia="pt-BR"/>
        </w:rPr>
      </w:pPr>
    </w:p>
    <w:p w14:paraId="0B58BF09" w14:textId="77777777" w:rsidR="00DA2153" w:rsidRDefault="00DA2153" w:rsidP="00DA2153">
      <w:pPr>
        <w:suppressAutoHyphens/>
        <w:spacing w:after="0" w:line="276" w:lineRule="auto"/>
        <w:ind w:right="142"/>
        <w:jc w:val="both"/>
        <w:rPr>
          <w:rFonts w:ascii="Times New Roman" w:eastAsia="Times New Roman" w:hAnsi="Times New Roman" w:cs="Times New Roman"/>
          <w:lang w:eastAsia="pt-BR"/>
        </w:rPr>
      </w:pPr>
    </w:p>
    <w:p w14:paraId="66A57AE8" w14:textId="77777777" w:rsidR="00DA2153" w:rsidRPr="00332CDE" w:rsidRDefault="00DA2153" w:rsidP="00DA2153">
      <w:pPr>
        <w:suppressAutoHyphens/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lang w:eastAsia="pt-BR"/>
        </w:rPr>
      </w:pPr>
    </w:p>
    <w:p w14:paraId="756910C9" w14:textId="77777777" w:rsidR="00DA2153" w:rsidRPr="00332CDE" w:rsidRDefault="00DA2153" w:rsidP="00DA2153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</w:rPr>
      </w:pPr>
      <w:r w:rsidRPr="00332CDE">
        <w:rPr>
          <w:rFonts w:ascii="Times New Roman" w:hAnsi="Times New Roman" w:cs="Times New Roman"/>
          <w:b/>
          <w:bCs/>
        </w:rPr>
        <w:t>NELCI ANTONIO MARTINELLI</w:t>
      </w:r>
    </w:p>
    <w:p w14:paraId="5AB5EE8C" w14:textId="77777777" w:rsidR="00DA2153" w:rsidRDefault="00DA2153" w:rsidP="00DA2153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</w:rPr>
      </w:pPr>
      <w:r w:rsidRPr="00332CDE">
        <w:rPr>
          <w:rFonts w:ascii="Times New Roman" w:eastAsia="Arial" w:hAnsi="Times New Roman" w:cs="Times New Roman"/>
          <w:b/>
          <w:bCs/>
        </w:rPr>
        <w:t>Secretário de Saúde</w:t>
      </w:r>
    </w:p>
    <w:p w14:paraId="108D50B2" w14:textId="77777777" w:rsidR="00DA2153" w:rsidRDefault="00DA2153" w:rsidP="00DA2153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</w:rPr>
      </w:pPr>
    </w:p>
    <w:p w14:paraId="185D7C5B" w14:textId="77777777" w:rsidR="00DA2153" w:rsidRPr="00332CDE" w:rsidRDefault="00DA2153" w:rsidP="00DA2153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</w:rPr>
      </w:pPr>
    </w:p>
    <w:p w14:paraId="557871AB" w14:textId="77777777" w:rsidR="00DA2153" w:rsidRPr="00332CDE" w:rsidRDefault="00DA2153" w:rsidP="00DA2153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08AD9952" w14:textId="77777777" w:rsidR="00DA2153" w:rsidRPr="00332CDE" w:rsidRDefault="00DA2153" w:rsidP="00DA215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332CDE">
        <w:rPr>
          <w:rFonts w:ascii="Times New Roman" w:hAnsi="Times New Roman" w:cs="Times New Roman"/>
          <w:b/>
          <w:bCs/>
        </w:rPr>
        <w:t>MARCOS MIGUEL BEUX</w:t>
      </w:r>
    </w:p>
    <w:p w14:paraId="06DF9D5C" w14:textId="77777777" w:rsidR="00DA2153" w:rsidRPr="00332CDE" w:rsidRDefault="00DA2153" w:rsidP="00DA215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32CDE">
        <w:rPr>
          <w:rFonts w:ascii="Times New Roman" w:hAnsi="Times New Roman" w:cs="Times New Roman"/>
          <w:b/>
          <w:bCs/>
        </w:rPr>
        <w:t>Prefeito Municipal</w:t>
      </w:r>
    </w:p>
    <w:p w14:paraId="4BA4793C" w14:textId="77777777" w:rsidR="00DA2153" w:rsidRDefault="00DA2153" w:rsidP="00DA21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</w:p>
    <w:p w14:paraId="51069E59" w14:textId="77777777" w:rsidR="00616EA3" w:rsidRDefault="00616EA3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</w:p>
    <w:sectPr w:rsidR="00616EA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A397D9" w14:textId="77777777" w:rsidR="00F138C2" w:rsidRDefault="00F138C2" w:rsidP="00CF74F2">
      <w:pPr>
        <w:spacing w:after="0" w:line="240" w:lineRule="auto"/>
      </w:pPr>
      <w:r>
        <w:separator/>
      </w:r>
    </w:p>
  </w:endnote>
  <w:endnote w:type="continuationSeparator" w:id="0">
    <w:p w14:paraId="09295CAE" w14:textId="77777777" w:rsidR="00F138C2" w:rsidRDefault="00F138C2" w:rsidP="00CF74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E4706C" w14:textId="77777777" w:rsidR="00F138C2" w:rsidRDefault="00F138C2" w:rsidP="00CF74F2">
      <w:pPr>
        <w:spacing w:after="0" w:line="240" w:lineRule="auto"/>
      </w:pPr>
      <w:r>
        <w:separator/>
      </w:r>
    </w:p>
  </w:footnote>
  <w:footnote w:type="continuationSeparator" w:id="0">
    <w:p w14:paraId="277C8565" w14:textId="77777777" w:rsidR="00F138C2" w:rsidRDefault="00F138C2" w:rsidP="00CF74F2">
      <w:pPr>
        <w:spacing w:after="0" w:line="240" w:lineRule="auto"/>
      </w:pPr>
      <w:r>
        <w:continuationSeparator/>
      </w:r>
    </w:p>
  </w:footnote>
  <w:footnote w:id="1">
    <w:p w14:paraId="1872BFE4" w14:textId="77777777" w:rsidR="00CF74F2" w:rsidRPr="00681323" w:rsidRDefault="00CF74F2" w:rsidP="00CF74F2">
      <w:pPr>
        <w:jc w:val="both"/>
      </w:pPr>
      <w:r>
        <w:rPr>
          <w:rStyle w:val="Refdenotaderodap"/>
        </w:rPr>
        <w:footnoteRef/>
      </w:r>
      <w:r w:rsidRPr="00681323">
        <w:t xml:space="preserve"> JUSTEN FILHO, MARÇAL. Comentários à Lei de Licitações e Contratos Administrativos. 10ª ed. São</w:t>
      </w:r>
      <w:r>
        <w:t xml:space="preserve"> </w:t>
      </w:r>
      <w:r w:rsidRPr="00681323">
        <w:t>Paulo: Dialética, 2004.</w:t>
      </w:r>
    </w:p>
    <w:p w14:paraId="05385264" w14:textId="77777777" w:rsidR="00CF74F2" w:rsidRPr="00141E72" w:rsidRDefault="00CF74F2" w:rsidP="00CF74F2">
      <w:pPr>
        <w:pStyle w:val="Textodenotaderodap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90EE3" w14:textId="77777777" w:rsidR="00CF74F2" w:rsidRPr="00CF74F2" w:rsidRDefault="00CF74F2" w:rsidP="00CF74F2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730CEC95" w14:textId="77777777" w:rsidR="00CF74F2" w:rsidRPr="00CF74F2" w:rsidRDefault="00CF74F2" w:rsidP="00CF74F2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51DD1354" w14:textId="77777777" w:rsidR="00CF74F2" w:rsidRPr="00CF74F2" w:rsidRDefault="00CF74F2" w:rsidP="00CF74F2">
    <w:pPr>
      <w:spacing w:after="0" w:line="240" w:lineRule="auto"/>
      <w:jc w:val="center"/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</w:pPr>
    <w:r w:rsidRPr="00CF74F2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64E38C1B" wp14:editId="0882E744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F74F2"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  <w:t xml:space="preserve">        ESTADO DO RIO GRANDE DO SUL</w:t>
    </w:r>
  </w:p>
  <w:p w14:paraId="293B5974" w14:textId="77777777" w:rsidR="00CF74F2" w:rsidRPr="00CF74F2" w:rsidRDefault="00CF74F2" w:rsidP="00CF74F2">
    <w:pPr>
      <w:spacing w:after="0" w:line="240" w:lineRule="auto"/>
      <w:jc w:val="center"/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</w:pPr>
    <w:r w:rsidRPr="00CF74F2"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  <w:t xml:space="preserve">         PREFEITURA MUNICIPAL DE RONDA ALTA</w:t>
    </w:r>
  </w:p>
  <w:p w14:paraId="3114B1FA" w14:textId="77777777" w:rsidR="00CF74F2" w:rsidRDefault="00CF74F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07374"/>
    <w:multiLevelType w:val="hybridMultilevel"/>
    <w:tmpl w:val="2F22AB8A"/>
    <w:lvl w:ilvl="0" w:tplc="4EB8588C">
      <w:start w:val="1"/>
      <w:numFmt w:val="decimal"/>
      <w:lvlText w:val="%1."/>
      <w:lvlJc w:val="left"/>
      <w:pPr>
        <w:ind w:left="474" w:hanging="361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3"/>
        <w:szCs w:val="23"/>
        <w:lang w:val="pt-PT" w:eastAsia="en-US" w:bidi="ar-SA"/>
      </w:rPr>
    </w:lvl>
    <w:lvl w:ilvl="1" w:tplc="8A381F24">
      <w:numFmt w:val="bullet"/>
      <w:lvlText w:val="•"/>
      <w:lvlJc w:val="left"/>
      <w:pPr>
        <w:ind w:left="1353" w:hanging="361"/>
      </w:pPr>
      <w:rPr>
        <w:rFonts w:hint="default"/>
        <w:lang w:val="pt-PT" w:eastAsia="en-US" w:bidi="ar-SA"/>
      </w:rPr>
    </w:lvl>
    <w:lvl w:ilvl="2" w:tplc="EF96D7C6">
      <w:numFmt w:val="bullet"/>
      <w:lvlText w:val="•"/>
      <w:lvlJc w:val="left"/>
      <w:pPr>
        <w:ind w:left="2226" w:hanging="361"/>
      </w:pPr>
      <w:rPr>
        <w:rFonts w:hint="default"/>
        <w:lang w:val="pt-PT" w:eastAsia="en-US" w:bidi="ar-SA"/>
      </w:rPr>
    </w:lvl>
    <w:lvl w:ilvl="3" w:tplc="7F9049AA">
      <w:numFmt w:val="bullet"/>
      <w:lvlText w:val="•"/>
      <w:lvlJc w:val="left"/>
      <w:pPr>
        <w:ind w:left="3100" w:hanging="361"/>
      </w:pPr>
      <w:rPr>
        <w:rFonts w:hint="default"/>
        <w:lang w:val="pt-PT" w:eastAsia="en-US" w:bidi="ar-SA"/>
      </w:rPr>
    </w:lvl>
    <w:lvl w:ilvl="4" w:tplc="63841C3A">
      <w:numFmt w:val="bullet"/>
      <w:lvlText w:val="•"/>
      <w:lvlJc w:val="left"/>
      <w:pPr>
        <w:ind w:left="3973" w:hanging="361"/>
      </w:pPr>
      <w:rPr>
        <w:rFonts w:hint="default"/>
        <w:lang w:val="pt-PT" w:eastAsia="en-US" w:bidi="ar-SA"/>
      </w:rPr>
    </w:lvl>
    <w:lvl w:ilvl="5" w:tplc="237C9D68">
      <w:numFmt w:val="bullet"/>
      <w:lvlText w:val="•"/>
      <w:lvlJc w:val="left"/>
      <w:pPr>
        <w:ind w:left="4847" w:hanging="361"/>
      </w:pPr>
      <w:rPr>
        <w:rFonts w:hint="default"/>
        <w:lang w:val="pt-PT" w:eastAsia="en-US" w:bidi="ar-SA"/>
      </w:rPr>
    </w:lvl>
    <w:lvl w:ilvl="6" w:tplc="2152C198">
      <w:numFmt w:val="bullet"/>
      <w:lvlText w:val="•"/>
      <w:lvlJc w:val="left"/>
      <w:pPr>
        <w:ind w:left="5720" w:hanging="361"/>
      </w:pPr>
      <w:rPr>
        <w:rFonts w:hint="default"/>
        <w:lang w:val="pt-PT" w:eastAsia="en-US" w:bidi="ar-SA"/>
      </w:rPr>
    </w:lvl>
    <w:lvl w:ilvl="7" w:tplc="918AF348">
      <w:numFmt w:val="bullet"/>
      <w:lvlText w:val="•"/>
      <w:lvlJc w:val="left"/>
      <w:pPr>
        <w:ind w:left="6593" w:hanging="361"/>
      </w:pPr>
      <w:rPr>
        <w:rFonts w:hint="default"/>
        <w:lang w:val="pt-PT" w:eastAsia="en-US" w:bidi="ar-SA"/>
      </w:rPr>
    </w:lvl>
    <w:lvl w:ilvl="8" w:tplc="9B28CF22">
      <w:numFmt w:val="bullet"/>
      <w:lvlText w:val="•"/>
      <w:lvlJc w:val="left"/>
      <w:pPr>
        <w:ind w:left="7467" w:hanging="361"/>
      </w:pPr>
      <w:rPr>
        <w:rFonts w:hint="default"/>
        <w:lang w:val="pt-PT" w:eastAsia="en-US" w:bidi="ar-SA"/>
      </w:rPr>
    </w:lvl>
  </w:abstractNum>
  <w:abstractNum w:abstractNumId="1" w15:restartNumberingAfterBreak="0">
    <w:nsid w:val="2A8D14F6"/>
    <w:multiLevelType w:val="hybridMultilevel"/>
    <w:tmpl w:val="0F383C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A101B2"/>
    <w:multiLevelType w:val="hybridMultilevel"/>
    <w:tmpl w:val="7F36B5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696DDF"/>
    <w:multiLevelType w:val="hybridMultilevel"/>
    <w:tmpl w:val="564887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812105"/>
    <w:multiLevelType w:val="hybridMultilevel"/>
    <w:tmpl w:val="726876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7433242">
    <w:abstractNumId w:val="3"/>
  </w:num>
  <w:num w:numId="2" w16cid:durableId="1444576353">
    <w:abstractNumId w:val="2"/>
  </w:num>
  <w:num w:numId="3" w16cid:durableId="341049696">
    <w:abstractNumId w:val="4"/>
  </w:num>
  <w:num w:numId="4" w16cid:durableId="392628251">
    <w:abstractNumId w:val="1"/>
  </w:num>
  <w:num w:numId="5" w16cid:durableId="5448697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4F2"/>
    <w:rsid w:val="0012616C"/>
    <w:rsid w:val="001949CC"/>
    <w:rsid w:val="001B38E5"/>
    <w:rsid w:val="001B5AEC"/>
    <w:rsid w:val="00250EC6"/>
    <w:rsid w:val="002678E3"/>
    <w:rsid w:val="0027624E"/>
    <w:rsid w:val="0027647E"/>
    <w:rsid w:val="002B67D6"/>
    <w:rsid w:val="00314E32"/>
    <w:rsid w:val="003B7D59"/>
    <w:rsid w:val="003C0C4F"/>
    <w:rsid w:val="003F01D8"/>
    <w:rsid w:val="00477C58"/>
    <w:rsid w:val="00575AF5"/>
    <w:rsid w:val="005D5AAE"/>
    <w:rsid w:val="00615C0C"/>
    <w:rsid w:val="00616EA3"/>
    <w:rsid w:val="00646B46"/>
    <w:rsid w:val="006721BE"/>
    <w:rsid w:val="00743F49"/>
    <w:rsid w:val="00755AED"/>
    <w:rsid w:val="00775CF0"/>
    <w:rsid w:val="00786DE5"/>
    <w:rsid w:val="007A674B"/>
    <w:rsid w:val="008E523B"/>
    <w:rsid w:val="00B13BD6"/>
    <w:rsid w:val="00B13D86"/>
    <w:rsid w:val="00B61D21"/>
    <w:rsid w:val="00B907D6"/>
    <w:rsid w:val="00C87371"/>
    <w:rsid w:val="00CC271B"/>
    <w:rsid w:val="00CF74F2"/>
    <w:rsid w:val="00D94096"/>
    <w:rsid w:val="00DA2153"/>
    <w:rsid w:val="00E713D0"/>
    <w:rsid w:val="00EC2D9E"/>
    <w:rsid w:val="00F138C2"/>
    <w:rsid w:val="00F9190E"/>
    <w:rsid w:val="00FD2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88785"/>
  <w15:chartTrackingRefBased/>
  <w15:docId w15:val="{DE53107A-61FF-4F65-833A-070F69871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F74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CF74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F74F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F74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F74F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F74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F74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F74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F74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F74F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F74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F74F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F74F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F74F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F74F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F74F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F74F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F74F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F74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F74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F74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F74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F74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F74F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F74F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F74F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F74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F74F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F74F2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CF74F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F74F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F74F2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Refdenotaderodap">
    <w:name w:val="footnote reference"/>
    <w:basedOn w:val="Fontepargpadro"/>
    <w:uiPriority w:val="99"/>
    <w:semiHidden/>
    <w:unhideWhenUsed/>
    <w:rsid w:val="00CF74F2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CF7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F74F2"/>
  </w:style>
  <w:style w:type="paragraph" w:styleId="Rodap">
    <w:name w:val="footer"/>
    <w:basedOn w:val="Normal"/>
    <w:link w:val="RodapChar"/>
    <w:uiPriority w:val="99"/>
    <w:unhideWhenUsed/>
    <w:rsid w:val="00CF7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F74F2"/>
  </w:style>
  <w:style w:type="table" w:customStyle="1" w:styleId="1">
    <w:name w:val="1"/>
    <w:basedOn w:val="Tabelanormal"/>
    <w:rsid w:val="005D5AAE"/>
    <w:pPr>
      <w:suppressAutoHyphens/>
      <w:spacing w:after="0" w:line="240" w:lineRule="auto"/>
    </w:pPr>
    <w:rPr>
      <w:rFonts w:ascii="Arial" w:eastAsia="Arial" w:hAnsi="Arial" w:cs="Arial"/>
      <w:kern w:val="0"/>
      <w:sz w:val="22"/>
      <w:szCs w:val="22"/>
      <w:lang w:eastAsia="pt-BR"/>
      <w14:ligatures w14:val="none"/>
    </w:rPr>
    <w:tblPr>
      <w:tblStyleRowBandSize w:val="1"/>
      <w:tblStyleColBandSize w:val="1"/>
      <w:tblInd w:w="0" w:type="nil"/>
    </w:tblPr>
  </w:style>
  <w:style w:type="character" w:styleId="Forte">
    <w:name w:val="Strong"/>
    <w:qFormat/>
    <w:rsid w:val="00477C58"/>
    <w:rPr>
      <w:b/>
      <w:bCs/>
    </w:rPr>
  </w:style>
  <w:style w:type="paragraph" w:styleId="Corpodetexto">
    <w:name w:val="Body Text"/>
    <w:basedOn w:val="Normal"/>
    <w:link w:val="CorpodetextoChar"/>
    <w:rsid w:val="00477C58"/>
    <w:pPr>
      <w:widowControl w:val="0"/>
      <w:suppressAutoHyphens/>
      <w:spacing w:after="0" w:line="240" w:lineRule="auto"/>
      <w:jc w:val="both"/>
    </w:pPr>
    <w:rPr>
      <w:rFonts w:ascii="Times New Roman" w:eastAsia="Arial" w:hAnsi="Times New Roman" w:cs="Times New Roman"/>
      <w:kern w:val="0"/>
      <w:sz w:val="28"/>
      <w:szCs w:val="22"/>
      <w:lang w:eastAsia="zh-CN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477C58"/>
    <w:rPr>
      <w:rFonts w:ascii="Times New Roman" w:eastAsia="Arial" w:hAnsi="Times New Roman" w:cs="Times New Roman"/>
      <w:kern w:val="0"/>
      <w:sz w:val="28"/>
      <w:szCs w:val="22"/>
      <w:lang w:eastAsia="zh-CN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16EA3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16EA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pt-PT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616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39"/>
    <w:rsid w:val="00B907D6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C87371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39"/>
    <w:rsid w:val="008E523B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5</Pages>
  <Words>1427</Words>
  <Characters>7712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14</cp:revision>
  <cp:lastPrinted>2025-09-02T14:59:00Z</cp:lastPrinted>
  <dcterms:created xsi:type="dcterms:W3CDTF">2025-08-12T14:48:00Z</dcterms:created>
  <dcterms:modified xsi:type="dcterms:W3CDTF">2026-09-14T12:22:00Z</dcterms:modified>
</cp:coreProperties>
</file>