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5E7FA" w14:textId="47F64D46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PROCESSO ADMINISTRATIVO Nº.</w:t>
      </w:r>
      <w:r w:rsidR="00E320E5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129</w:t>
      </w:r>
      <w:r w:rsidRPr="001E670F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/202</w:t>
      </w:r>
      <w:r w:rsidR="00717663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6</w:t>
      </w:r>
    </w:p>
    <w:p w14:paraId="61A13EF4" w14:textId="3407B51E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DISPENSA DE LICITAÇÃO</w:t>
      </w:r>
      <w:r w:rsidRPr="001E670F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Nº. </w:t>
      </w:r>
      <w:r w:rsidRPr="001E670F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0</w:t>
      </w:r>
      <w:r w:rsidR="00E320E5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64</w:t>
      </w:r>
      <w:r w:rsidRPr="001E670F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/202</w:t>
      </w:r>
      <w:r w:rsidR="00717663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6</w:t>
      </w:r>
    </w:p>
    <w:p w14:paraId="01F90E61" w14:textId="77777777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EE0000"/>
          <w:kern w:val="0"/>
          <w:lang w:eastAsia="pt-BR"/>
          <w14:ligatures w14:val="none"/>
        </w:rPr>
      </w:pPr>
    </w:p>
    <w:p w14:paraId="5E5836D3" w14:textId="093EB989" w:rsidR="001E670F" w:rsidRPr="002325DA" w:rsidRDefault="001E670F" w:rsidP="002325DA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  <w:r w:rsidRPr="002325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OBJETO</w:t>
      </w:r>
      <w:r w:rsidR="005966C9" w:rsidRPr="002325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:</w:t>
      </w:r>
      <w:r w:rsidR="002325DA" w:rsidRPr="002325DA">
        <w:rPr>
          <w:rFonts w:ascii="Times New Roman" w:hAnsi="Times New Roman" w:cs="Times New Roman"/>
          <w:sz w:val="24"/>
          <w:szCs w:val="24"/>
        </w:rPr>
        <w:t xml:space="preserve"> A contratação de serviço especializado de artesanato faz-se necessária para a </w:t>
      </w:r>
      <w:r w:rsidR="002325DA" w:rsidRPr="002325DA">
        <w:rPr>
          <w:rStyle w:val="StrongEmphasis"/>
          <w:rFonts w:ascii="Times New Roman" w:hAnsi="Times New Roman" w:cs="Times New Roman"/>
          <w:sz w:val="24"/>
          <w:szCs w:val="24"/>
        </w:rPr>
        <w:t xml:space="preserve">confecção, restauração e recuperação dos elementos que compõem a decoração natalina da Praça </w:t>
      </w:r>
      <w:proofErr w:type="spellStart"/>
      <w:r w:rsidR="002325DA" w:rsidRPr="002325DA">
        <w:rPr>
          <w:rStyle w:val="StrongEmphasis"/>
          <w:rFonts w:ascii="Times New Roman" w:hAnsi="Times New Roman" w:cs="Times New Roman"/>
          <w:sz w:val="24"/>
          <w:szCs w:val="24"/>
        </w:rPr>
        <w:t>Mose</w:t>
      </w:r>
      <w:proofErr w:type="spellEnd"/>
      <w:r w:rsidR="002325DA" w:rsidRPr="002325DA">
        <w:rPr>
          <w:rStyle w:val="StrongEmphasi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25DA" w:rsidRPr="002325DA">
        <w:rPr>
          <w:rStyle w:val="StrongEmphasis"/>
          <w:rFonts w:ascii="Times New Roman" w:hAnsi="Times New Roman" w:cs="Times New Roman"/>
          <w:sz w:val="24"/>
          <w:szCs w:val="24"/>
        </w:rPr>
        <w:t>Míssio</w:t>
      </w:r>
      <w:proofErr w:type="spellEnd"/>
      <w:r w:rsidR="002325DA" w:rsidRPr="002325DA">
        <w:rPr>
          <w:rFonts w:ascii="Times New Roman" w:hAnsi="Times New Roman" w:cs="Times New Roman"/>
          <w:sz w:val="24"/>
          <w:szCs w:val="24"/>
        </w:rPr>
        <w:t>.</w:t>
      </w:r>
    </w:p>
    <w:p w14:paraId="793C1DE8" w14:textId="68AB9797" w:rsidR="001E670F" w:rsidRPr="001E670F" w:rsidRDefault="001E670F" w:rsidP="001E670F">
      <w:pPr>
        <w:suppressAutoHyphens/>
        <w:spacing w:after="0" w:line="240" w:lineRule="auto"/>
        <w:jc w:val="both"/>
        <w:rPr>
          <w:rFonts w:ascii="Verdana" w:eastAsia="DejaVu Sans" w:hAnsi="Verdana" w:cs="Verdana"/>
          <w:b/>
          <w:noProof/>
          <w:color w:val="000000"/>
          <w:kern w:val="0"/>
          <w14:ligatures w14:val="none"/>
        </w:rPr>
      </w:pPr>
      <w:r w:rsidRPr="001E670F">
        <w:rPr>
          <w:rFonts w:ascii="Times New Roman" w:eastAsia="DejaVu Sans" w:hAnsi="Times New Roman" w:cs="Times New Roman"/>
          <w:b/>
          <w:noProof/>
          <w:kern w:val="0"/>
          <w:u w:val="single"/>
          <w14:ligatures w14:val="none"/>
        </w:rPr>
        <w:t>CONTRATADA</w:t>
      </w:r>
      <w:r w:rsidRPr="001E670F">
        <w:rPr>
          <w:rFonts w:ascii="Times New Roman" w:eastAsia="DejaVu Sans" w:hAnsi="Times New Roman" w:cs="Times New Roman"/>
          <w:b/>
          <w:noProof/>
          <w:kern w:val="0"/>
          <w14:ligatures w14:val="none"/>
        </w:rPr>
        <w:t>:</w:t>
      </w:r>
      <w:r w:rsidRPr="001E670F">
        <w:rPr>
          <w:rFonts w:ascii="Times New Roman" w:eastAsia="DejaVu Sans" w:hAnsi="Times New Roman" w:cs="Times New Roman"/>
          <w:b/>
          <w:kern w:val="0"/>
          <w14:ligatures w14:val="none"/>
        </w:rPr>
        <w:t xml:space="preserve"> </w:t>
      </w:r>
      <w:r w:rsidR="002325DA">
        <w:rPr>
          <w:rFonts w:ascii="Times New Roman" w:eastAsia="DejaVu Sans" w:hAnsi="Times New Roman" w:cs="Times New Roman"/>
          <w:b/>
          <w:kern w:val="0"/>
          <w14:ligatures w14:val="none"/>
        </w:rPr>
        <w:t>TATIELA REGINA SARTORI</w:t>
      </w:r>
    </w:p>
    <w:p w14:paraId="125444A5" w14:textId="1C02748A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hd w:val="clear" w:color="auto" w:fill="FFFFFF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b/>
          <w:noProof/>
          <w:kern w:val="0"/>
          <w:u w:val="single"/>
          <w:lang w:eastAsia="pt-BR"/>
          <w14:ligatures w14:val="none"/>
        </w:rPr>
        <w:t>CNPJ Nº</w:t>
      </w:r>
      <w:r w:rsidRPr="001E670F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: </w:t>
      </w:r>
      <w:r w:rsidR="002325DA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35.060.070/0001-10</w:t>
      </w:r>
    </w:p>
    <w:p w14:paraId="45DA2F0E" w14:textId="0027C4ED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>ENDEREÇO:</w:t>
      </w:r>
      <w:r w:rsidRPr="001E670F">
        <w:rPr>
          <w:rFonts w:ascii="Times New Roman" w:eastAsia="Times New Roman" w:hAnsi="Times New Roman" w:cs="Times New Roman"/>
          <w:b/>
          <w:kern w:val="0"/>
          <w:shd w:val="clear" w:color="auto" w:fill="FFFFFF"/>
          <w:lang w:eastAsia="pt-BR"/>
          <w14:ligatures w14:val="none"/>
        </w:rPr>
        <w:t xml:space="preserve"> </w:t>
      </w:r>
      <w:r w:rsidR="002325DA">
        <w:rPr>
          <w:rFonts w:ascii="Times New Roman" w:eastAsia="Times New Roman" w:hAnsi="Times New Roman" w:cs="Times New Roman"/>
          <w:b/>
          <w:kern w:val="0"/>
          <w:shd w:val="clear" w:color="auto" w:fill="FFFFFF"/>
          <w:lang w:eastAsia="pt-BR"/>
          <w14:ligatures w14:val="none"/>
        </w:rPr>
        <w:t>RUA PRINCESA ISABEL 343 SANTA HELENA RONDA ALTA RS CEP: 99.670-000</w:t>
      </w:r>
    </w:p>
    <w:p w14:paraId="5E4C0001" w14:textId="2DC7B7A7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VALOR:</w:t>
      </w:r>
      <w:r w:rsidRPr="001E670F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R$</w:t>
      </w:r>
      <w:r w:rsidR="002325DA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21.577,00 (Vinte e um mil quinhentos e setenta e sete reais)</w:t>
      </w:r>
    </w:p>
    <w:p w14:paraId="24A910FD" w14:textId="77777777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04FD7F99" w14:textId="77777777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LOCAÇÃO – SERVIÇO OU FORNECIMENTO – RESUMO:</w:t>
      </w:r>
    </w:p>
    <w:p w14:paraId="002665E3" w14:textId="06BCB797" w:rsidR="001E670F" w:rsidRPr="002325DA" w:rsidRDefault="001E670F" w:rsidP="005966C9">
      <w:pPr>
        <w:spacing w:line="276" w:lineRule="auto"/>
        <w:jc w:val="both"/>
        <w:rPr>
          <w:rFonts w:ascii="Times New Roman" w:hAnsi="Times New Roman" w:cs="Times New Roman"/>
          <w:color w:val="EE0000"/>
        </w:rPr>
      </w:pPr>
      <w:r w:rsidRPr="002325DA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 presente instrumento de DISPENSA DE LICITAÇÃO</w:t>
      </w:r>
      <w:r w:rsidR="002325DA" w:rsidRPr="002325DA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tem por objeto a</w:t>
      </w:r>
      <w:r w:rsidRPr="002325DA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="002325DA" w:rsidRPr="002325DA">
        <w:rPr>
          <w:rFonts w:ascii="Times New Roman" w:hAnsi="Times New Roman" w:cs="Times New Roman"/>
        </w:rPr>
        <w:t xml:space="preserve">contratação de serviço especializado de artesanato faz-se necessária para a </w:t>
      </w:r>
      <w:r w:rsidR="002325DA" w:rsidRPr="002325DA">
        <w:rPr>
          <w:rStyle w:val="StrongEmphasis"/>
          <w:rFonts w:ascii="Times New Roman" w:hAnsi="Times New Roman" w:cs="Times New Roman"/>
        </w:rPr>
        <w:t xml:space="preserve">confecção, restauração e recuperação dos elementos que compõem a decoração natalina da Praça </w:t>
      </w:r>
      <w:proofErr w:type="spellStart"/>
      <w:r w:rsidR="002325DA" w:rsidRPr="002325DA">
        <w:rPr>
          <w:rStyle w:val="StrongEmphasis"/>
          <w:rFonts w:ascii="Times New Roman" w:hAnsi="Times New Roman" w:cs="Times New Roman"/>
        </w:rPr>
        <w:t>Mose</w:t>
      </w:r>
      <w:proofErr w:type="spellEnd"/>
      <w:r w:rsidR="002325DA" w:rsidRPr="002325DA">
        <w:rPr>
          <w:rStyle w:val="StrongEmphasis"/>
          <w:rFonts w:ascii="Times New Roman" w:hAnsi="Times New Roman" w:cs="Times New Roman"/>
        </w:rPr>
        <w:t xml:space="preserve"> </w:t>
      </w:r>
      <w:proofErr w:type="spellStart"/>
      <w:r w:rsidR="002325DA" w:rsidRPr="002325DA">
        <w:rPr>
          <w:rStyle w:val="StrongEmphasis"/>
          <w:rFonts w:ascii="Times New Roman" w:hAnsi="Times New Roman" w:cs="Times New Roman"/>
        </w:rPr>
        <w:t>Míssio</w:t>
      </w:r>
      <w:proofErr w:type="spellEnd"/>
      <w:r w:rsidR="002325DA">
        <w:rPr>
          <w:rStyle w:val="StrongEmphasis"/>
          <w:rFonts w:ascii="Times New Roman" w:hAnsi="Times New Roman" w:cs="Times New Roman"/>
        </w:rPr>
        <w:t>.</w:t>
      </w:r>
    </w:p>
    <w:p w14:paraId="5C1F70BB" w14:textId="77777777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FUNDAMENTO DA DISPENSA - JUSTIFICATIVA</w:t>
      </w:r>
      <w:r w:rsidRPr="001E670F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3D34A9C6" w14:textId="77777777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As compras e contratações das entidades públicas seguem obrigatoriamente um regime regulamentado por Lei. O fundamento principal que reza por esta iniciativa é o artigo. 37, inciso XXI, da Constituição Federal de 1988, no qual determina que as obras, os serviços, compras e alienações devem ocorrer por meio de licitações.</w:t>
      </w:r>
    </w:p>
    <w:p w14:paraId="2861F21D" w14:textId="77777777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50920C90" w14:textId="77777777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bCs/>
          <w:iCs/>
          <w:kern w:val="0"/>
          <w:lang w:eastAsia="pt-BR"/>
          <w14:ligatures w14:val="none"/>
        </w:rPr>
        <w:t>Para melhor entendimento, vejamos o que dispõe o inciso XXI do Artigo 37 da CF/1988:</w:t>
      </w:r>
    </w:p>
    <w:p w14:paraId="0DF8DBD7" w14:textId="77777777" w:rsidR="001E670F" w:rsidRPr="001E670F" w:rsidRDefault="001E670F" w:rsidP="001E670F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1E670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1E670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1E670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1E670F"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  <w:t>(...)</w:t>
      </w:r>
    </w:p>
    <w:p w14:paraId="1F166D52" w14:textId="77777777" w:rsidR="001E670F" w:rsidRPr="001E670F" w:rsidRDefault="001E670F" w:rsidP="001E670F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  <w:t xml:space="preserve"> 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3A6CAEB1" w14:textId="77777777" w:rsidR="001E670F" w:rsidRPr="001E670F" w:rsidRDefault="001E670F" w:rsidP="001E670F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76769636" w14:textId="77777777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3E6D949F" w14:textId="77777777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0CEB6D1C" w14:textId="77777777" w:rsidR="001E670F" w:rsidRPr="001E670F" w:rsidRDefault="001E670F" w:rsidP="004857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Para regulamentar o exercício dessa atividade foi então criada a Lei Federal nº 8.666 de 21 de junho de 1993, mais conhecida como Lei de Licitações e Contratos Administrativos. No ano de 2021 foi sancionada a Lei Federal nº 14.133 de 1º de abril de 2021, a qual veio </w:t>
      </w:r>
      <w:r w:rsidRPr="001E670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lastRenderedPageBreak/>
        <w:t xml:space="preserve">para substituir a antiga lei, e tem um prazo de 02 anos para adequação e uso obrigatório. Com isso, durante este tempo os órgãos públicos podem optar entre as duas em seus processos licitatórios. </w:t>
      </w:r>
    </w:p>
    <w:p w14:paraId="3EC57A61" w14:textId="77777777" w:rsidR="001E670F" w:rsidRPr="001E670F" w:rsidRDefault="001E670F" w:rsidP="004857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38F49F59" w14:textId="77777777" w:rsidR="001E670F" w:rsidRPr="001E670F" w:rsidRDefault="001E670F" w:rsidP="004857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 objetivo da licitação é contratar a proposta mais vantajosa, primando pelos princípios da legalidade, impessoalidade, igualdade, moralidade e publicidade. Licitar é regra. Entretanto, há aquisições e contratações que possuem caracterizações específicas tornando desnecessárias e/ou inviáveis as licitações nos trâmites usuais, frustrando a realização adequada das funções estatais.</w:t>
      </w:r>
    </w:p>
    <w:p w14:paraId="1B91F772" w14:textId="77777777" w:rsidR="001E670F" w:rsidRPr="001E670F" w:rsidRDefault="001E670F" w:rsidP="004857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49CE8949" w14:textId="77777777" w:rsidR="001E670F" w:rsidRPr="001E670F" w:rsidRDefault="001E670F" w:rsidP="004857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Na ocorrência de licitações desnecessárias e/ou inviáveis, a lei previu exceções à regra, as chamadas Dispensas de Licitações e a Inexigibilidade de Licitação.</w:t>
      </w:r>
    </w:p>
    <w:p w14:paraId="13758A31" w14:textId="77777777" w:rsidR="001E670F" w:rsidRPr="001E670F" w:rsidRDefault="001E670F" w:rsidP="004857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</w:p>
    <w:p w14:paraId="24BB4A68" w14:textId="677F7359" w:rsidR="001E670F" w:rsidRPr="002325DA" w:rsidRDefault="001E670F" w:rsidP="0048574F">
      <w:p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2325DA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Dispensa de Licitação para realizar</w:t>
      </w:r>
      <w:r w:rsidR="002325DA" w:rsidRPr="002325DA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a</w:t>
      </w:r>
      <w:r w:rsidR="002325DA" w:rsidRPr="002325DA">
        <w:rPr>
          <w:rFonts w:ascii="Times New Roman" w:hAnsi="Times New Roman" w:cs="Times New Roman"/>
        </w:rPr>
        <w:t xml:space="preserve"> contratação de serviço especializado de artesanato faz-se necessária para a </w:t>
      </w:r>
      <w:r w:rsidR="002325DA" w:rsidRPr="002325DA">
        <w:rPr>
          <w:rStyle w:val="StrongEmphasis"/>
          <w:rFonts w:ascii="Times New Roman" w:hAnsi="Times New Roman" w:cs="Times New Roman"/>
        </w:rPr>
        <w:t xml:space="preserve">confecção, restauração e recuperação dos elementos que compõem a decoração natalina da Praça </w:t>
      </w:r>
      <w:proofErr w:type="spellStart"/>
      <w:r w:rsidR="002325DA" w:rsidRPr="002325DA">
        <w:rPr>
          <w:rStyle w:val="StrongEmphasis"/>
          <w:rFonts w:ascii="Times New Roman" w:hAnsi="Times New Roman" w:cs="Times New Roman"/>
        </w:rPr>
        <w:t>Mose</w:t>
      </w:r>
      <w:proofErr w:type="spellEnd"/>
      <w:r w:rsidR="002325DA" w:rsidRPr="002325DA">
        <w:rPr>
          <w:rStyle w:val="StrongEmphasis"/>
          <w:rFonts w:ascii="Times New Roman" w:hAnsi="Times New Roman" w:cs="Times New Roman"/>
        </w:rPr>
        <w:t xml:space="preserve"> </w:t>
      </w:r>
      <w:proofErr w:type="spellStart"/>
      <w:r w:rsidR="002325DA" w:rsidRPr="002325DA">
        <w:rPr>
          <w:rStyle w:val="StrongEmphasis"/>
          <w:rFonts w:ascii="Times New Roman" w:hAnsi="Times New Roman" w:cs="Times New Roman"/>
        </w:rPr>
        <w:t>Míssio</w:t>
      </w:r>
      <w:proofErr w:type="spellEnd"/>
      <w:r w:rsidRPr="002325DA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, </w:t>
      </w:r>
      <w:r w:rsidRPr="002325DA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encontra amparo legal no art. 75, inciso II da Lei nº. 14.133/2021.</w:t>
      </w:r>
    </w:p>
    <w:p w14:paraId="4022506C" w14:textId="77777777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FUNDAMENTO LEGAL: </w:t>
      </w:r>
    </w:p>
    <w:p w14:paraId="7F741480" w14:textId="2238E222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Trata-se de certame realizado sob a obediência ao estabelecido no art. 75, inciso II da Lei n. 14.133/2021, onde se verifica ocasião em que é cabível a dispensa de licitação</w:t>
      </w:r>
      <w:r w:rsidRPr="001E670F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:</w:t>
      </w:r>
    </w:p>
    <w:p w14:paraId="23436777" w14:textId="77777777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</w:p>
    <w:p w14:paraId="6BE50889" w14:textId="77777777" w:rsidR="001E670F" w:rsidRPr="001E670F" w:rsidRDefault="001E670F" w:rsidP="001E670F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“Art. 75.  É dispensável a licitação:</w:t>
      </w:r>
    </w:p>
    <w:p w14:paraId="4C855479" w14:textId="4EBCF37F" w:rsidR="001E670F" w:rsidRPr="001E670F" w:rsidRDefault="001E670F" w:rsidP="001848C2">
      <w:pPr>
        <w:tabs>
          <w:tab w:val="left" w:pos="1418"/>
          <w:tab w:val="left" w:pos="4253"/>
        </w:tabs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  <w:r w:rsidR="001848C2" w:rsidRPr="001848C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II - para contratação que envolva valores inferiores a R$ 50.000,00 (cinquenta mil reais), no caso de outros serviços e compras; (Vide Decreto nº 10.922, de 2021) (Vigência) (Vide Decreto nº 11.317, de 2022) Vigência (Vide Decreto nº 11.871, de 2023) Vigência (Vide Decreto nº 12.343, de 2024) Vigência</w:t>
      </w:r>
    </w:p>
    <w:p w14:paraId="1C5D2790" w14:textId="77777777" w:rsidR="001E670F" w:rsidRPr="001E670F" w:rsidRDefault="001E670F" w:rsidP="0048574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</w:p>
    <w:p w14:paraId="3CC38FDC" w14:textId="77777777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Nas palavras do doutor Marçal </w:t>
      </w:r>
      <w:proofErr w:type="spellStart"/>
      <w:r w:rsidRPr="001E670F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Justen</w:t>
      </w:r>
      <w:proofErr w:type="spellEnd"/>
      <w:r w:rsidRPr="001E670F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Filho (2004, p. 236) </w:t>
      </w:r>
      <w:r w:rsidRPr="001E670F">
        <w:rPr>
          <w:rFonts w:ascii="Times New Roman" w:eastAsia="Times New Roman" w:hAnsi="Times New Roman" w:cs="Times New Roman"/>
          <w:b/>
          <w:kern w:val="0"/>
          <w:vertAlign w:val="superscript"/>
          <w:lang w:eastAsia="pt-BR"/>
          <w14:ligatures w14:val="none"/>
        </w:rPr>
        <w:footnoteReference w:id="1"/>
      </w:r>
    </w:p>
    <w:p w14:paraId="3572CEE1" w14:textId="77777777" w:rsidR="001E670F" w:rsidRPr="001E670F" w:rsidRDefault="001E670F" w:rsidP="001E670F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“A pequena relevância econômica da contratação não justifica gastos com uma licitação comum. A distinção legislativa entre concorrência, tomada de preços e convite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Pública.”</w:t>
      </w:r>
    </w:p>
    <w:p w14:paraId="10774D0E" w14:textId="77777777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4BD3D838" w14:textId="77777777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RAZOES:</w:t>
      </w:r>
    </w:p>
    <w:p w14:paraId="191AB6C9" w14:textId="77777777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lastRenderedPageBreak/>
        <w:t>DA ESCOLHA DO FORNECEDOR</w:t>
      </w:r>
      <w:r w:rsidRPr="001E670F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30E2F9B6" w14:textId="77777777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</w:pPr>
    </w:p>
    <w:p w14:paraId="0E9299E8" w14:textId="77777777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Lei 14.133/21:</w:t>
      </w:r>
    </w:p>
    <w:p w14:paraId="29270424" w14:textId="77777777" w:rsidR="001E670F" w:rsidRPr="001E670F" w:rsidRDefault="001E670F" w:rsidP="001E670F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 xml:space="preserve">“Art. 72.  </w:t>
      </w:r>
      <w:r w:rsidRPr="001E670F">
        <w:rPr>
          <w:rFonts w:ascii="Times New Roman" w:eastAsia="Times New Roman" w:hAnsi="Times New Roman" w:cs="Times New Roman"/>
          <w:i/>
          <w:iCs/>
          <w:kern w:val="0"/>
          <w:shd w:val="clear" w:color="auto" w:fill="FFFFFF"/>
          <w:lang w:eastAsia="pt-BR"/>
          <w14:ligatures w14:val="none"/>
        </w:rPr>
        <w:t>O processo de contratação direta, que compreende os casos de inexigibilidade e de dispensa de licitação, deverá ser instruído com os seguintes documentos</w:t>
      </w:r>
      <w:r w:rsidRPr="001E670F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:</w:t>
      </w:r>
    </w:p>
    <w:p w14:paraId="58D6AF05" w14:textId="77777777" w:rsidR="001E670F" w:rsidRPr="001E670F" w:rsidRDefault="001E670F" w:rsidP="001E670F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46860412" w14:textId="0EF2BC81" w:rsidR="001E670F" w:rsidRPr="001E670F" w:rsidRDefault="001E670F" w:rsidP="0048574F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 xml:space="preserve">VI – </w:t>
      </w:r>
      <w:proofErr w:type="gramStart"/>
      <w:r w:rsidRPr="001E670F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>razão</w:t>
      </w:r>
      <w:proofErr w:type="gramEnd"/>
      <w:r w:rsidRPr="001E670F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 xml:space="preserve"> da escolha do contratado;”</w:t>
      </w:r>
    </w:p>
    <w:p w14:paraId="1E5707A6" w14:textId="2DE755D3" w:rsidR="001E670F" w:rsidRPr="001E670F" w:rsidRDefault="001E670F" w:rsidP="001E67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 escolha desta Administração Municipal para a contratação da </w:t>
      </w:r>
      <w:r w:rsidR="001848C2" w:rsidRPr="001E670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empresa</w:t>
      </w:r>
      <w:r w:rsidR="001848C2" w:rsidRPr="001E670F">
        <w:rPr>
          <w:rFonts w:ascii="Times New Roman" w:eastAsia="DejaVu Sans" w:hAnsi="Times New Roman" w:cs="Times New Roman"/>
          <w:b/>
          <w:noProof/>
          <w:kern w:val="0"/>
          <w14:ligatures w14:val="none"/>
        </w:rPr>
        <w:t>:</w:t>
      </w:r>
      <w:r w:rsidR="001848C2" w:rsidRPr="001E670F">
        <w:rPr>
          <w:rFonts w:ascii="Times New Roman" w:eastAsia="DejaVu Sans" w:hAnsi="Times New Roman" w:cs="Times New Roman"/>
          <w:b/>
          <w:kern w:val="0"/>
          <w14:ligatures w14:val="none"/>
        </w:rPr>
        <w:t xml:space="preserve"> </w:t>
      </w:r>
      <w:r w:rsidR="002325DA">
        <w:rPr>
          <w:rFonts w:ascii="Times New Roman" w:eastAsia="DejaVu Sans" w:hAnsi="Times New Roman" w:cs="Times New Roman"/>
          <w:b/>
          <w:kern w:val="0"/>
          <w14:ligatures w14:val="none"/>
        </w:rPr>
        <w:t>TATIELA REGINA SARTORI</w:t>
      </w:r>
      <w:r w:rsidR="001848C2" w:rsidRPr="001E670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é</w:t>
      </w:r>
      <w:r w:rsidRPr="001E670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porque dentre todos os orçamentos pedidos a empresa foi o menor valor proposto. </w:t>
      </w:r>
    </w:p>
    <w:p w14:paraId="0BCD2E5E" w14:textId="77777777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kern w:val="0"/>
          <w:lang w:eastAsia="pt-BR"/>
          <w14:ligatures w14:val="none"/>
        </w:rPr>
      </w:pPr>
    </w:p>
    <w:p w14:paraId="5978956D" w14:textId="77777777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DO PREÇO:</w:t>
      </w:r>
    </w:p>
    <w:p w14:paraId="0209692B" w14:textId="77777777" w:rsidR="001E670F" w:rsidRP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Lei 14.133/21:</w:t>
      </w:r>
    </w:p>
    <w:p w14:paraId="3E143FAF" w14:textId="77777777" w:rsidR="001E670F" w:rsidRPr="001E670F" w:rsidRDefault="001E670F" w:rsidP="001E670F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 xml:space="preserve">“Art. 72.  </w:t>
      </w:r>
      <w:r w:rsidRPr="001E670F">
        <w:rPr>
          <w:rFonts w:ascii="Times New Roman" w:eastAsia="Times New Roman" w:hAnsi="Times New Roman" w:cs="Times New Roman"/>
          <w:i/>
          <w:iCs/>
          <w:kern w:val="0"/>
          <w:shd w:val="clear" w:color="auto" w:fill="FFFFFF"/>
          <w:lang w:eastAsia="pt-BR"/>
          <w14:ligatures w14:val="none"/>
        </w:rPr>
        <w:t>O processo de contratação direta, que compreende os casos de inexigibilidade e de dispensa de licitação, deverá ser instruído com os seguintes documentos</w:t>
      </w:r>
      <w:r w:rsidRPr="001E670F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:</w:t>
      </w:r>
    </w:p>
    <w:p w14:paraId="29DBE4BC" w14:textId="77777777" w:rsidR="001E670F" w:rsidRPr="001E670F" w:rsidRDefault="001E670F" w:rsidP="001E670F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5E142233" w14:textId="11364FD9" w:rsidR="001E670F" w:rsidRPr="001E670F" w:rsidRDefault="001E670F" w:rsidP="0048574F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>VII – justificativa de preço;”</w:t>
      </w:r>
    </w:p>
    <w:p w14:paraId="178AC468" w14:textId="1C3DEE7C" w:rsidR="001E670F" w:rsidRPr="001E670F" w:rsidRDefault="001E670F" w:rsidP="004857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E</w:t>
      </w:r>
      <w:r w:rsidRPr="001E670F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m relação ao preço ainda, verifica-se que os mesmos estão compatíveis com a realidade do mercado em se tratando de produto ou serviço similar, podendo a Administração realizar a contratação sem qualquer afronta à lei de regência dos certames licitatórios.</w:t>
      </w:r>
    </w:p>
    <w:p w14:paraId="419D8580" w14:textId="77777777" w:rsidR="001E670F" w:rsidRPr="001E670F" w:rsidRDefault="001E670F" w:rsidP="001E670F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5317506C" w14:textId="77777777" w:rsidR="001E670F" w:rsidRDefault="001E670F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JUSTIFICATIVA DA CONTRATAÇÃO</w:t>
      </w:r>
      <w:r w:rsidRPr="001E670F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305359DB" w14:textId="77777777" w:rsidR="001848C2" w:rsidRPr="001E670F" w:rsidRDefault="001848C2" w:rsidP="001E67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</w:p>
    <w:p w14:paraId="30DB5AFD" w14:textId="77777777" w:rsidR="002325DA" w:rsidRPr="002325DA" w:rsidRDefault="002325DA" w:rsidP="002325DA">
      <w:pPr>
        <w:pStyle w:val="Textbody"/>
        <w:spacing w:after="0"/>
        <w:jc w:val="both"/>
        <w:rPr>
          <w:rFonts w:ascii="Times New Roman" w:eastAsia="Times New Roman" w:hAnsi="Times New Roman" w:cs="Times New Roman"/>
          <w:color w:val="1B1B1B"/>
          <w:sz w:val="24"/>
          <w:szCs w:val="24"/>
          <w:lang w:eastAsia="pt-BR"/>
        </w:rPr>
      </w:pPr>
      <w:bookmarkStart w:id="0" w:name="_Hlk126649212"/>
      <w:bookmarkEnd w:id="0"/>
      <w:r w:rsidRPr="002325DA">
        <w:rPr>
          <w:rFonts w:ascii="Times New Roman" w:eastAsia="Times New Roman" w:hAnsi="Times New Roman" w:cs="Times New Roman"/>
          <w:color w:val="1B1B1B"/>
          <w:sz w:val="24"/>
          <w:szCs w:val="24"/>
          <w:lang w:eastAsia="pt-BR"/>
        </w:rPr>
        <w:t>O artesanato desempenha um papel de grande relevância no processo de formação e preservação da cultura de uma sociedade, estando historicamente relacionado à transmissão de conhecimentos, costumes e tradições entre diferentes gerações. Além de contribuir para a valorização da identidade cultural, a atividade artesanal representa uma importante expressão da riqueza e da diversidade cultural, mantendo forte relação com o turismo e com o desenvolvimento da economia local.</w:t>
      </w:r>
    </w:p>
    <w:p w14:paraId="6A3E5DD8" w14:textId="77777777" w:rsidR="002325DA" w:rsidRPr="002325DA" w:rsidRDefault="002325DA" w:rsidP="002325DA">
      <w:pPr>
        <w:pStyle w:val="Textbody"/>
        <w:spacing w:after="0"/>
        <w:jc w:val="both"/>
        <w:rPr>
          <w:rFonts w:ascii="Times New Roman" w:eastAsia="Times New Roman" w:hAnsi="Times New Roman" w:cs="Times New Roman"/>
          <w:color w:val="1B1B1B"/>
          <w:sz w:val="24"/>
          <w:szCs w:val="24"/>
          <w:lang w:eastAsia="pt-BR"/>
        </w:rPr>
      </w:pPr>
      <w:r w:rsidRPr="002325DA">
        <w:rPr>
          <w:rFonts w:ascii="Times New Roman" w:eastAsia="Times New Roman" w:hAnsi="Times New Roman" w:cs="Times New Roman"/>
          <w:color w:val="1B1B1B"/>
          <w:sz w:val="24"/>
          <w:szCs w:val="24"/>
          <w:lang w:eastAsia="pt-BR"/>
        </w:rPr>
        <w:t>Considerando essa importância, bem como as experiências realizadas nos períodos de Natal e Páscoa dos anos anteriores, os ambientes e espaços públicos do município serão novamente preparados para o Natal de 2026, com a utilização de elementos decorativos confeccionados artesanalmente. A iniciativa busca valorizar o trabalho manual, incentivar a criatividade e preservar tradições que fazem parte da cultura e da vivência da comunidade.</w:t>
      </w:r>
    </w:p>
    <w:p w14:paraId="75A321AD" w14:textId="77777777" w:rsidR="002325DA" w:rsidRPr="002325DA" w:rsidRDefault="002325DA" w:rsidP="002325DA">
      <w:pPr>
        <w:pStyle w:val="Textbody"/>
        <w:spacing w:after="0"/>
        <w:jc w:val="both"/>
        <w:rPr>
          <w:rFonts w:ascii="Times New Roman" w:eastAsia="Times New Roman" w:hAnsi="Times New Roman" w:cs="Times New Roman"/>
          <w:color w:val="1B1B1B"/>
          <w:sz w:val="24"/>
          <w:szCs w:val="24"/>
          <w:lang w:eastAsia="pt-BR"/>
        </w:rPr>
      </w:pPr>
      <w:r w:rsidRPr="002325DA">
        <w:rPr>
          <w:rFonts w:ascii="Times New Roman" w:eastAsia="Times New Roman" w:hAnsi="Times New Roman" w:cs="Times New Roman"/>
          <w:color w:val="1B1B1B"/>
          <w:sz w:val="24"/>
          <w:szCs w:val="24"/>
          <w:lang w:eastAsia="pt-BR"/>
        </w:rPr>
        <w:t>A decoração natalina também possui importante dimensão cultural e religiosa, especialmente por proporcionar momentos de convivência e integração entre as famílias. Ao visitarem os espaços decorados, avós e pais têm a oportunidade de compartilhar com as crianças conhecimentos relacionados aos símbolos e à história do Natal, especialmente a tradição cristã e o nascimento de Jesus Cristo, fortalecendo a transmissão desses valores entre as gerações.</w:t>
      </w:r>
    </w:p>
    <w:p w14:paraId="0E4FCD81" w14:textId="77777777" w:rsidR="002325DA" w:rsidRPr="002325DA" w:rsidRDefault="002325DA" w:rsidP="002325DA">
      <w:pPr>
        <w:pStyle w:val="Textbody"/>
        <w:spacing w:after="0"/>
        <w:jc w:val="both"/>
        <w:rPr>
          <w:rFonts w:ascii="Times New Roman" w:eastAsia="Times New Roman" w:hAnsi="Times New Roman" w:cs="Times New Roman"/>
          <w:color w:val="1B1B1B"/>
          <w:sz w:val="24"/>
          <w:szCs w:val="24"/>
          <w:lang w:eastAsia="pt-BR"/>
        </w:rPr>
      </w:pPr>
      <w:r w:rsidRPr="002325DA">
        <w:rPr>
          <w:rFonts w:ascii="Times New Roman" w:eastAsia="Times New Roman" w:hAnsi="Times New Roman" w:cs="Times New Roman"/>
          <w:color w:val="1B1B1B"/>
          <w:sz w:val="24"/>
          <w:szCs w:val="24"/>
          <w:lang w:eastAsia="pt-BR"/>
        </w:rPr>
        <w:lastRenderedPageBreak/>
        <w:t>Além do aspecto cultural e religioso, a decoração natalina contribui para a valorização dos espaços públicos e para a criação de um ambiente acolhedor, capaz de atrair moradores e visitantes. Esse movimento pode favorecer o comércio local, estimular a circulação de pessoas e contribuir para a movimentação da economia do município, especialmente durante um período do ano marcado pelo aumento do consumo e pela realização de confraternizações e celebrações.</w:t>
      </w:r>
    </w:p>
    <w:p w14:paraId="268B97D2" w14:textId="77777777" w:rsidR="002325DA" w:rsidRPr="002325DA" w:rsidRDefault="002325DA" w:rsidP="002325DA">
      <w:pPr>
        <w:pStyle w:val="Textbody"/>
        <w:spacing w:after="26"/>
        <w:jc w:val="both"/>
        <w:rPr>
          <w:rFonts w:ascii="Times New Roman" w:eastAsia="Times New Roman" w:hAnsi="Times New Roman" w:cs="Times New Roman"/>
          <w:color w:val="1B1B1B"/>
          <w:sz w:val="24"/>
          <w:szCs w:val="24"/>
          <w:lang w:eastAsia="pt-BR"/>
        </w:rPr>
      </w:pPr>
      <w:r w:rsidRPr="002325DA">
        <w:rPr>
          <w:rFonts w:ascii="Times New Roman" w:eastAsia="Times New Roman" w:hAnsi="Times New Roman" w:cs="Times New Roman"/>
          <w:color w:val="1B1B1B"/>
          <w:sz w:val="24"/>
          <w:szCs w:val="24"/>
          <w:lang w:eastAsia="pt-BR"/>
        </w:rPr>
        <w:t>Para a composição da decoração do Natal de 2026, pretende-se utilizar elementos tradicionalmente associados à celebração natalina, tais como Papais Noéis, bonecos de neve, árvores de Natal, gnomos, duendes, anjos, ursos, Sagrada Família, bolas, sinos, entre outros símbolos característicos da data. Esses elementos contribuirão para a criação de um espaço temático, atrativo e adequado ao espírito natalino.</w:t>
      </w:r>
    </w:p>
    <w:p w14:paraId="544C117B" w14:textId="77777777" w:rsidR="002325DA" w:rsidRPr="002325DA" w:rsidRDefault="002325DA" w:rsidP="002325DA">
      <w:pPr>
        <w:pStyle w:val="Textbody"/>
        <w:spacing w:after="0"/>
        <w:jc w:val="both"/>
        <w:rPr>
          <w:rFonts w:ascii="Times New Roman" w:eastAsia="Times New Roman" w:hAnsi="Times New Roman" w:cs="Times New Roman"/>
          <w:color w:val="1B1B1B"/>
          <w:sz w:val="24"/>
          <w:szCs w:val="24"/>
          <w:lang w:eastAsia="pt-BR"/>
        </w:rPr>
      </w:pPr>
      <w:r w:rsidRPr="002325DA">
        <w:rPr>
          <w:rFonts w:ascii="Times New Roman" w:eastAsia="Times New Roman" w:hAnsi="Times New Roman" w:cs="Times New Roman"/>
          <w:color w:val="1B1B1B"/>
          <w:sz w:val="24"/>
          <w:szCs w:val="24"/>
          <w:lang w:eastAsia="pt-BR"/>
        </w:rPr>
        <w:t xml:space="preserve">Considerando que os novos elementos decorativos serão utilizados na Praça </w:t>
      </w:r>
      <w:proofErr w:type="spellStart"/>
      <w:r w:rsidRPr="002325DA">
        <w:rPr>
          <w:rFonts w:ascii="Times New Roman" w:eastAsia="Times New Roman" w:hAnsi="Times New Roman" w:cs="Times New Roman"/>
          <w:color w:val="1B1B1B"/>
          <w:sz w:val="24"/>
          <w:szCs w:val="24"/>
          <w:lang w:eastAsia="pt-BR"/>
        </w:rPr>
        <w:t>Mose</w:t>
      </w:r>
      <w:proofErr w:type="spellEnd"/>
      <w:r w:rsidRPr="002325DA">
        <w:rPr>
          <w:rFonts w:ascii="Times New Roman" w:eastAsia="Times New Roman" w:hAnsi="Times New Roman" w:cs="Times New Roman"/>
          <w:color w:val="1B1B1B"/>
          <w:sz w:val="24"/>
          <w:szCs w:val="24"/>
          <w:lang w:eastAsia="pt-BR"/>
        </w:rPr>
        <w:t xml:space="preserve"> </w:t>
      </w:r>
      <w:proofErr w:type="spellStart"/>
      <w:r w:rsidRPr="002325DA">
        <w:rPr>
          <w:rFonts w:ascii="Times New Roman" w:eastAsia="Times New Roman" w:hAnsi="Times New Roman" w:cs="Times New Roman"/>
          <w:color w:val="1B1B1B"/>
          <w:sz w:val="24"/>
          <w:szCs w:val="24"/>
          <w:lang w:eastAsia="pt-BR"/>
        </w:rPr>
        <w:t>Míssio</w:t>
      </w:r>
      <w:proofErr w:type="spellEnd"/>
      <w:r w:rsidRPr="002325DA">
        <w:rPr>
          <w:rFonts w:ascii="Times New Roman" w:eastAsia="Times New Roman" w:hAnsi="Times New Roman" w:cs="Times New Roman"/>
          <w:color w:val="1B1B1B"/>
          <w:sz w:val="24"/>
          <w:szCs w:val="24"/>
          <w:lang w:eastAsia="pt-BR"/>
        </w:rPr>
        <w:t>, complementando a decoração confeccionada nos anos anteriores, faz-se necessária a contratação de profissional com capacidade técnica e experiência na confecção artesanal de peças decorativas de grande porte. Os trabalhos deverão ser executados com atenção à qualidade dos materiais, acabamento, segurança, durabilidade, criatividade e harmonia estética, de modo que as peças possam integrar-se adequadamente à decoração já existente.</w:t>
      </w:r>
    </w:p>
    <w:p w14:paraId="05476C63" w14:textId="77777777" w:rsidR="002325DA" w:rsidRPr="002325DA" w:rsidRDefault="002325DA" w:rsidP="002325DA">
      <w:pPr>
        <w:pStyle w:val="Textbody"/>
        <w:spacing w:after="0"/>
        <w:jc w:val="both"/>
        <w:rPr>
          <w:rFonts w:ascii="Times New Roman" w:eastAsia="Times New Roman" w:hAnsi="Times New Roman" w:cs="Times New Roman"/>
          <w:color w:val="1B1B1B"/>
          <w:sz w:val="24"/>
          <w:szCs w:val="24"/>
          <w:lang w:eastAsia="pt-BR"/>
        </w:rPr>
      </w:pPr>
      <w:r w:rsidRPr="002325DA">
        <w:rPr>
          <w:rFonts w:ascii="Times New Roman" w:eastAsia="Times New Roman" w:hAnsi="Times New Roman" w:cs="Times New Roman"/>
          <w:color w:val="1B1B1B"/>
          <w:sz w:val="24"/>
          <w:szCs w:val="24"/>
          <w:lang w:eastAsia="pt-BR"/>
        </w:rPr>
        <w:t>Dessa forma, a contratação de profissional capacitado para a confecção artesanal dos elementos decorativos para o Natal de 2026 justifica-se pela necessidade de garantir a qualidade e a padronização das peças, bem como pela importância de valorizar o artesanato, preservar as tradições culturais e religiosas, embelezar os espaços públicos e contribuir para o fortalecimento do turismo, da convivência comunitária e da economia local.</w:t>
      </w:r>
    </w:p>
    <w:p w14:paraId="44F222D1" w14:textId="165D8181" w:rsidR="001E670F" w:rsidRPr="0048574F" w:rsidRDefault="002325DA" w:rsidP="0048574F">
      <w:pPr>
        <w:pStyle w:val="Textbody"/>
        <w:jc w:val="both"/>
        <w:rPr>
          <w:rFonts w:ascii="Times New Roman" w:eastAsia="Times New Roman" w:hAnsi="Times New Roman" w:cs="Times New Roman"/>
          <w:color w:val="1B1B1B"/>
          <w:sz w:val="24"/>
          <w:szCs w:val="24"/>
          <w:lang w:eastAsia="pt-BR"/>
        </w:rPr>
      </w:pPr>
      <w:r w:rsidRPr="002325DA">
        <w:rPr>
          <w:rFonts w:ascii="Times New Roman" w:eastAsia="Times New Roman" w:hAnsi="Times New Roman" w:cs="Times New Roman"/>
          <w:color w:val="1B1B1B"/>
          <w:sz w:val="24"/>
          <w:szCs w:val="24"/>
          <w:lang w:eastAsia="pt-BR"/>
        </w:rPr>
        <w:t>A iniciativa, portanto, representa não apenas a criação de uma decoração natalina, mas também uma ação de valorização cultural e de fortalecimento dos vínculos comunitários, proporcionando à população e aos visitantes um ambiente de celebração, convivência e preservação das tradições natalinas.</w:t>
      </w:r>
    </w:p>
    <w:p w14:paraId="182E74AF" w14:textId="77777777" w:rsidR="001E670F" w:rsidRPr="001E670F" w:rsidRDefault="001E670F" w:rsidP="001E670F">
      <w:pPr>
        <w:spacing w:after="0" w:line="240" w:lineRule="auto"/>
        <w:jc w:val="right"/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</w:pPr>
    </w:p>
    <w:p w14:paraId="493F1F5C" w14:textId="064EC162" w:rsidR="001E670F" w:rsidRDefault="001E670F" w:rsidP="001E670F">
      <w:pPr>
        <w:spacing w:after="0" w:line="240" w:lineRule="auto"/>
        <w:jc w:val="right"/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</w:pPr>
      <w:r w:rsidRPr="001848C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Pr="001848C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 xml:space="preserve">RONDA ALTA/RS, </w:t>
      </w:r>
      <w:r w:rsidR="0048574F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14</w:t>
      </w:r>
      <w:r w:rsidRPr="001848C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 xml:space="preserve"> de </w:t>
      </w:r>
      <w:r w:rsidR="0048574F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outubro</w:t>
      </w:r>
      <w:r w:rsidRPr="001848C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 xml:space="preserve"> de 202</w:t>
      </w:r>
      <w:r w:rsidR="005966C9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6</w:t>
      </w:r>
      <w:r w:rsidRPr="001848C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.</w:t>
      </w:r>
    </w:p>
    <w:p w14:paraId="45945011" w14:textId="77777777" w:rsidR="002325DA" w:rsidRDefault="002325DA" w:rsidP="001E670F">
      <w:pPr>
        <w:spacing w:after="0" w:line="240" w:lineRule="auto"/>
        <w:jc w:val="right"/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</w:pPr>
    </w:p>
    <w:p w14:paraId="282B8A33" w14:textId="77777777" w:rsidR="001E670F" w:rsidRPr="001E670F" w:rsidRDefault="001E670F" w:rsidP="001E670F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29618F96" w14:textId="77777777" w:rsidR="001E670F" w:rsidRPr="001E670F" w:rsidRDefault="001E670F" w:rsidP="001E6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1ECE24CB" w14:textId="77777777" w:rsidR="001E670F" w:rsidRPr="001E670F" w:rsidRDefault="001E670F" w:rsidP="001E670F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ROQUE ARLENE DE COUTO</w:t>
      </w:r>
    </w:p>
    <w:p w14:paraId="6566352B" w14:textId="77777777" w:rsidR="001E670F" w:rsidRPr="001E670F" w:rsidRDefault="001E670F" w:rsidP="001E670F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</w:pPr>
      <w:r w:rsidRPr="001E670F"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  <w:t>Secretário da Cultura</w:t>
      </w:r>
    </w:p>
    <w:p w14:paraId="1D12A005" w14:textId="77777777" w:rsidR="001E670F" w:rsidRPr="001E670F" w:rsidRDefault="001E670F" w:rsidP="001E6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6E919AC8" w14:textId="77777777" w:rsidR="001E670F" w:rsidRPr="001E670F" w:rsidRDefault="001E670F" w:rsidP="001E6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62EBE8FC" w14:textId="77777777" w:rsidR="001E670F" w:rsidRPr="001E670F" w:rsidRDefault="001E670F" w:rsidP="001E6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0F55EEFB" w14:textId="77777777" w:rsidR="001E670F" w:rsidRPr="001E670F" w:rsidRDefault="001E670F" w:rsidP="001E6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6EBDC815" w14:textId="77777777" w:rsidR="001E670F" w:rsidRPr="001E670F" w:rsidRDefault="001E670F" w:rsidP="001E6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MARCOS MIGUEL BEUX</w:t>
      </w:r>
    </w:p>
    <w:p w14:paraId="01B1B09D" w14:textId="77777777" w:rsidR="001E670F" w:rsidRPr="001E670F" w:rsidRDefault="001E670F" w:rsidP="001E6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1E670F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Prefeito Municipal</w:t>
      </w:r>
    </w:p>
    <w:p w14:paraId="18D12891" w14:textId="77777777" w:rsidR="001E670F" w:rsidRPr="001E670F" w:rsidRDefault="001E670F" w:rsidP="001E670F">
      <w:pPr>
        <w:spacing w:after="200" w:line="276" w:lineRule="auto"/>
        <w:rPr>
          <w:rFonts w:ascii="Times New Roman" w:eastAsia="Times New Roman" w:hAnsi="Times New Roman" w:cs="Times New Roman"/>
          <w:bCs/>
          <w:color w:val="FF0000"/>
          <w:kern w:val="0"/>
          <w:lang w:eastAsia="pt-BR"/>
          <w14:ligatures w14:val="none"/>
        </w:rPr>
      </w:pPr>
    </w:p>
    <w:sectPr w:rsidR="001E670F" w:rsidRPr="001E670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2CC09" w14:textId="77777777" w:rsidR="00D203FF" w:rsidRDefault="00D203FF" w:rsidP="001E670F">
      <w:pPr>
        <w:spacing w:after="0" w:line="240" w:lineRule="auto"/>
      </w:pPr>
      <w:r>
        <w:separator/>
      </w:r>
    </w:p>
  </w:endnote>
  <w:endnote w:type="continuationSeparator" w:id="0">
    <w:p w14:paraId="21177FF7" w14:textId="77777777" w:rsidR="00D203FF" w:rsidRDefault="00D203FF" w:rsidP="001E6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FF98C" w14:textId="77777777" w:rsidR="00D203FF" w:rsidRDefault="00D203FF" w:rsidP="001E670F">
      <w:pPr>
        <w:spacing w:after="0" w:line="240" w:lineRule="auto"/>
      </w:pPr>
      <w:r>
        <w:separator/>
      </w:r>
    </w:p>
  </w:footnote>
  <w:footnote w:type="continuationSeparator" w:id="0">
    <w:p w14:paraId="1388C234" w14:textId="77777777" w:rsidR="00D203FF" w:rsidRDefault="00D203FF" w:rsidP="001E670F">
      <w:pPr>
        <w:spacing w:after="0" w:line="240" w:lineRule="auto"/>
      </w:pPr>
      <w:r>
        <w:continuationSeparator/>
      </w:r>
    </w:p>
  </w:footnote>
  <w:footnote w:id="1">
    <w:p w14:paraId="1724BB30" w14:textId="77777777" w:rsidR="001E670F" w:rsidRDefault="001E670F" w:rsidP="001E670F">
      <w:pPr>
        <w:jc w:val="both"/>
      </w:pPr>
      <w:r>
        <w:rPr>
          <w:rStyle w:val="Refdenotaderodap"/>
        </w:rPr>
        <w:footnoteRef/>
      </w:r>
      <w:r>
        <w:t xml:space="preserve"> JUSTEN FILHO, MARÇAL. Comentários à Lei de Licitações e Contratos Administrativos. 10ª ed. São Paulo: Dialética, 2004.</w:t>
      </w:r>
    </w:p>
    <w:p w14:paraId="772DD57C" w14:textId="77777777" w:rsidR="001E670F" w:rsidRDefault="001E670F" w:rsidP="001E670F">
      <w:pPr>
        <w:pStyle w:val="Textodenotaderodap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3D193" w14:textId="77777777" w:rsidR="001E670F" w:rsidRPr="001E670F" w:rsidRDefault="001E670F" w:rsidP="001E670F">
    <w:pPr>
      <w:tabs>
        <w:tab w:val="left" w:pos="1701"/>
      </w:tabs>
      <w:spacing w:before="120" w:after="12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ar-SA"/>
        <w14:ligatures w14:val="none"/>
      </w:rPr>
    </w:pPr>
    <w:r w:rsidRPr="001E670F">
      <w:rPr>
        <w:rFonts w:ascii="Arial" w:eastAsia="Times New Roman" w:hAnsi="Arial" w:cs="Times New Roman"/>
        <w:noProof/>
        <w:kern w:val="0"/>
        <w:sz w:val="22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6F2CE493" wp14:editId="2849C53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E670F">
      <w:rPr>
        <w:rFonts w:ascii="Arial Black" w:eastAsia="Times New Roman" w:hAnsi="Arial Black" w:cs="Times New Roman"/>
        <w:b/>
        <w:bCs/>
        <w:kern w:val="0"/>
        <w:sz w:val="32"/>
        <w:szCs w:val="32"/>
        <w:lang w:eastAsia="ar-SA"/>
        <w14:ligatures w14:val="none"/>
      </w:rPr>
      <w:t xml:space="preserve">        ESTADO DO RIO GRANDE DO SUL</w:t>
    </w:r>
  </w:p>
  <w:p w14:paraId="49EB9E83" w14:textId="77777777" w:rsidR="001E670F" w:rsidRPr="001E670F" w:rsidRDefault="001E670F" w:rsidP="001E670F">
    <w:pPr>
      <w:tabs>
        <w:tab w:val="left" w:pos="1701"/>
      </w:tabs>
      <w:spacing w:before="120" w:after="12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ar-SA"/>
        <w14:ligatures w14:val="none"/>
      </w:rPr>
    </w:pPr>
    <w:r w:rsidRPr="001E670F">
      <w:rPr>
        <w:rFonts w:ascii="Arial Black" w:eastAsia="Times New Roman" w:hAnsi="Arial Black" w:cs="Times New Roman"/>
        <w:kern w:val="0"/>
        <w:sz w:val="32"/>
        <w:szCs w:val="32"/>
        <w:lang w:eastAsia="ar-SA"/>
        <w14:ligatures w14:val="none"/>
      </w:rPr>
      <w:t xml:space="preserve">         PREFEITURA MUNICIPAL DE RONDA ALTA</w:t>
    </w:r>
  </w:p>
  <w:p w14:paraId="228B87BA" w14:textId="77777777" w:rsidR="001E670F" w:rsidRDefault="001E67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70F"/>
    <w:rsid w:val="001848C2"/>
    <w:rsid w:val="001E670F"/>
    <w:rsid w:val="001F647D"/>
    <w:rsid w:val="002325DA"/>
    <w:rsid w:val="003F4B01"/>
    <w:rsid w:val="0048574F"/>
    <w:rsid w:val="004D6240"/>
    <w:rsid w:val="00587534"/>
    <w:rsid w:val="005966C9"/>
    <w:rsid w:val="0062565B"/>
    <w:rsid w:val="00717663"/>
    <w:rsid w:val="007E367B"/>
    <w:rsid w:val="0081767A"/>
    <w:rsid w:val="009E27F1"/>
    <w:rsid w:val="009E3D97"/>
    <w:rsid w:val="00A7732D"/>
    <w:rsid w:val="00AC3905"/>
    <w:rsid w:val="00AD1FF1"/>
    <w:rsid w:val="00B43E27"/>
    <w:rsid w:val="00D203FF"/>
    <w:rsid w:val="00D2483D"/>
    <w:rsid w:val="00E320E5"/>
    <w:rsid w:val="00E42BC0"/>
    <w:rsid w:val="00F21D66"/>
    <w:rsid w:val="00F4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8EF10"/>
  <w15:chartTrackingRefBased/>
  <w15:docId w15:val="{4AAB5B55-118D-4720-8A3F-028AEADD8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E67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E67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E67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E67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E67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E67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E67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E67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E67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E67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E67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E67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E670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E670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E670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E670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E670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E670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E67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E67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E67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E67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E67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E670F"/>
    <w:rPr>
      <w:i/>
      <w:iCs/>
      <w:color w:val="404040" w:themeColor="text1" w:themeTint="BF"/>
    </w:rPr>
  </w:style>
  <w:style w:type="paragraph" w:styleId="PargrafodaLista">
    <w:name w:val="List Paragraph"/>
    <w:basedOn w:val="Normal"/>
    <w:qFormat/>
    <w:rsid w:val="001E670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E670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E67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E670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E670F"/>
    <w:rPr>
      <w:b/>
      <w:bCs/>
      <w:smallCaps/>
      <w:color w:val="2F5496" w:themeColor="accent1" w:themeShade="BF"/>
      <w:spacing w:val="5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E67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E670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1E670F"/>
    <w:rPr>
      <w:vertAlign w:val="superscript"/>
    </w:rPr>
  </w:style>
  <w:style w:type="table" w:styleId="Tabelacomgrade">
    <w:name w:val="Table Grid"/>
    <w:basedOn w:val="Tabelanormal"/>
    <w:uiPriority w:val="39"/>
    <w:rsid w:val="001E67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E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670F"/>
  </w:style>
  <w:style w:type="paragraph" w:styleId="Rodap">
    <w:name w:val="footer"/>
    <w:basedOn w:val="Normal"/>
    <w:link w:val="RodapChar"/>
    <w:uiPriority w:val="99"/>
    <w:unhideWhenUsed/>
    <w:rsid w:val="001E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670F"/>
  </w:style>
  <w:style w:type="paragraph" w:styleId="NormalWeb">
    <w:name w:val="Normal (Web)"/>
    <w:basedOn w:val="Normal"/>
    <w:qFormat/>
    <w:rsid w:val="001848C2"/>
    <w:pPr>
      <w:suppressAutoHyphens/>
      <w:spacing w:beforeAutospacing="1" w:after="0" w:afterAutospacing="1" w:line="240" w:lineRule="auto"/>
    </w:pPr>
    <w:rPr>
      <w:rFonts w:ascii="Times New Roman" w:eastAsia="Times New Roman" w:hAnsi="Times New Roman" w:cs="Times New Roman"/>
      <w:lang w:eastAsia="pt-BR" w:bidi="hi-IN"/>
      <w14:ligatures w14:val="none"/>
    </w:rPr>
  </w:style>
  <w:style w:type="paragraph" w:customStyle="1" w:styleId="Standard">
    <w:name w:val="Standard"/>
    <w:rsid w:val="002325DA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  <w:kern w:val="0"/>
      <w:sz w:val="22"/>
      <w:szCs w:val="22"/>
      <w14:ligatures w14:val="none"/>
    </w:rPr>
  </w:style>
  <w:style w:type="character" w:customStyle="1" w:styleId="StrongEmphasis">
    <w:name w:val="Strong Emphasis"/>
    <w:rsid w:val="002325DA"/>
    <w:rPr>
      <w:b/>
      <w:bCs/>
    </w:rPr>
  </w:style>
  <w:style w:type="paragraph" w:customStyle="1" w:styleId="Textbody">
    <w:name w:val="Text body"/>
    <w:basedOn w:val="Standard"/>
    <w:rsid w:val="002325DA"/>
    <w:pPr>
      <w:spacing w:after="1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1418</Words>
  <Characters>7661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9</cp:revision>
  <cp:lastPrinted>2026-10-14T14:24:00Z</cp:lastPrinted>
  <dcterms:created xsi:type="dcterms:W3CDTF">2025-08-19T12:59:00Z</dcterms:created>
  <dcterms:modified xsi:type="dcterms:W3CDTF">2026-10-14T14:24:00Z</dcterms:modified>
</cp:coreProperties>
</file>