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B9B" w:rsidRPr="00352B9B" w:rsidRDefault="00352B9B" w:rsidP="00352B9B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352B9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SEXTO TERMO ADITIVO AO CONTRATO ADMINISTRATIVO Nº 039/2023</w:t>
      </w:r>
    </w:p>
    <w:p w:rsidR="00352B9B" w:rsidRPr="00352B9B" w:rsidRDefault="00352B9B" w:rsidP="00352B9B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352B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PRORROGAÇÃO DE PRAZO E REEQUILÍBRIO ECONÔMICO-FINANCEIRO (IPCA 4,26%)</w:t>
      </w:r>
    </w:p>
    <w:p w:rsidR="00352B9B" w:rsidRPr="00352B9B" w:rsidRDefault="00352B9B" w:rsidP="00352B9B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2B9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Pr="00352B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MUNICÍPIO DE SAGRADA FAMÍLIA/RS</w:t>
      </w:r>
      <w:r w:rsidRPr="00352B9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público, inscrito no CNPJ sob nº 92.410.422/0001-53, com sede na Rua 20 de Março, nº 99, neste ato representado pelo Prefeito Municipal, Sr. </w:t>
      </w:r>
      <w:r w:rsidRPr="00352B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MAURO ROGÉRIO FERRARI GALATTO</w:t>
      </w:r>
      <w:r w:rsidRPr="00352B9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denominado </w:t>
      </w:r>
      <w:r w:rsidRPr="00352B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CONTRATANTE</w:t>
      </w:r>
      <w:r w:rsidRPr="00352B9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 a empresa </w:t>
      </w:r>
      <w:r w:rsidRPr="00352B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RC ASSESSORIA E CONSULTORIA CONTÁBIL LTDA</w:t>
      </w:r>
      <w:r w:rsidRPr="00352B9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inscrita no CNPJ sob nº 41.876.256/0001-44, com sede na Av. Piratini, nº 526, Bairro Santo Inácio, na cidade de Frederico Westphalen/RS, doravante denominada </w:t>
      </w:r>
      <w:r w:rsidRPr="00352B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CONTRATADA</w:t>
      </w:r>
      <w:r w:rsidRPr="00352B9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resolvem celebrar o presente </w:t>
      </w:r>
      <w:r w:rsidRPr="00352B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TERMO ADITIVO</w:t>
      </w:r>
      <w:r w:rsidRPr="00352B9B">
        <w:rPr>
          <w:rFonts w:ascii="Times New Roman" w:eastAsia="Times New Roman" w:hAnsi="Times New Roman" w:cs="Times New Roman"/>
          <w:sz w:val="24"/>
          <w:szCs w:val="24"/>
          <w:lang w:eastAsia="pt-BR"/>
        </w:rPr>
        <w:t>, mediante as seguintes cláusulas:</w:t>
      </w:r>
    </w:p>
    <w:p w:rsidR="00352B9B" w:rsidRPr="00352B9B" w:rsidRDefault="00352B9B" w:rsidP="00352B9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352B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CLÁUSULA PRIMEIRA – DO OBJETO</w:t>
      </w:r>
    </w:p>
    <w:p w:rsidR="00352B9B" w:rsidRPr="00352B9B" w:rsidRDefault="00352B9B" w:rsidP="00352B9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2B9B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Termo Aditivo tem por objeto:</w:t>
      </w:r>
    </w:p>
    <w:p w:rsidR="00352B9B" w:rsidRPr="00352B9B" w:rsidRDefault="00352B9B" w:rsidP="00352B9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2B9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A </w:t>
      </w:r>
      <w:r w:rsidRPr="00352B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prorrogação do prazo de vigência</w:t>
      </w:r>
      <w:r w:rsidRPr="00352B9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</w:t>
      </w:r>
      <w:proofErr w:type="gramStart"/>
      <w:r w:rsidRPr="00352B9B">
        <w:rPr>
          <w:rFonts w:ascii="Times New Roman" w:eastAsia="Times New Roman" w:hAnsi="Times New Roman" w:cs="Times New Roman"/>
          <w:sz w:val="24"/>
          <w:szCs w:val="24"/>
          <w:lang w:eastAsia="pt-BR"/>
        </w:rPr>
        <w:t>contrato;</w:t>
      </w:r>
      <w:r w:rsidRPr="00352B9B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</w:t>
      </w:r>
      <w:proofErr w:type="gramEnd"/>
      <w:r w:rsidRPr="00352B9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O </w:t>
      </w:r>
      <w:r w:rsidRPr="00352B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reequilíbrio econômico-financeiro</w:t>
      </w:r>
      <w:r w:rsidRPr="00352B9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aplicação do índice IPCA no percentual de </w:t>
      </w:r>
      <w:r w:rsidRPr="00352B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4,26%</w:t>
      </w:r>
      <w:r w:rsidRPr="00352B9B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previsão contratual.</w:t>
      </w:r>
    </w:p>
    <w:p w:rsidR="00352B9B" w:rsidRPr="00352B9B" w:rsidRDefault="00352B9B" w:rsidP="00352B9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352B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CLÁUSULA SEGUNDA – DA PRORROGAÇÃO DE PRAZO</w:t>
      </w:r>
    </w:p>
    <w:p w:rsidR="00352B9B" w:rsidRPr="00352B9B" w:rsidRDefault="00352B9B" w:rsidP="00352B9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2B9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 prorrogado o prazo de vigência do Contrato nº 039/2023 por mais </w:t>
      </w:r>
      <w:r w:rsidRPr="00352B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12 (doze) meses</w:t>
      </w:r>
      <w:r w:rsidRPr="00352B9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passando a vigorar de </w:t>
      </w:r>
      <w:r w:rsidRPr="00352B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02/03/2026 até 02/03/2027</w:t>
      </w:r>
      <w:r w:rsidRPr="00352B9B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352B9B" w:rsidRPr="00352B9B" w:rsidRDefault="00352B9B" w:rsidP="00352B9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2B9B">
        <w:rPr>
          <w:rFonts w:ascii="Times New Roman" w:eastAsia="Times New Roman" w:hAnsi="Times New Roman" w:cs="Times New Roman"/>
          <w:sz w:val="24"/>
          <w:szCs w:val="24"/>
          <w:lang w:eastAsia="pt-BR"/>
        </w:rPr>
        <w:t>A prorrogação se justifica pela necessidade de continuidade dos serviços técnicos especializados de assessoria nas áreas da saúde e educação, os quais são essenciais à gestão administrativa e à correta prestação de contas dos recursos públicos.</w:t>
      </w:r>
    </w:p>
    <w:p w:rsidR="00352B9B" w:rsidRPr="00352B9B" w:rsidRDefault="00352B9B" w:rsidP="00352B9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352B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CLÁUSULA TERCEIRA – DO REEQUILÍBRIO ECONÔMICO-FINANCEIRO</w:t>
      </w:r>
    </w:p>
    <w:p w:rsidR="00352B9B" w:rsidRPr="00352B9B" w:rsidRDefault="00352B9B" w:rsidP="00352B9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2B9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 concedido o reequilíbrio econômico-financeiro do contrato, mediante aplicação do índice oficial </w:t>
      </w:r>
      <w:r w:rsidRPr="00352B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IPCA (Índice Nacional de Preços ao Consumidor Amplo)</w:t>
      </w:r>
      <w:r w:rsidRPr="00352B9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 percentual de </w:t>
      </w:r>
      <w:r w:rsidRPr="00352B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4,26%</w:t>
      </w:r>
      <w:r w:rsidRPr="00352B9B">
        <w:rPr>
          <w:rFonts w:ascii="Times New Roman" w:eastAsia="Times New Roman" w:hAnsi="Times New Roman" w:cs="Times New Roman"/>
          <w:sz w:val="24"/>
          <w:szCs w:val="24"/>
          <w:lang w:eastAsia="pt-BR"/>
        </w:rPr>
        <w:t>, com fundamento:</w:t>
      </w:r>
    </w:p>
    <w:p w:rsidR="00352B9B" w:rsidRPr="00352B9B" w:rsidRDefault="00352B9B" w:rsidP="00352B9B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352B9B">
        <w:rPr>
          <w:rFonts w:ascii="Times New Roman" w:eastAsia="Times New Roman" w:hAnsi="Times New Roman" w:cs="Times New Roman"/>
          <w:sz w:val="24"/>
          <w:szCs w:val="24"/>
          <w:lang w:eastAsia="pt-BR"/>
        </w:rPr>
        <w:t>na</w:t>
      </w:r>
      <w:proofErr w:type="gramEnd"/>
      <w:r w:rsidRPr="00352B9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352B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Cláusula 2.4 do contrato original</w:t>
      </w:r>
      <w:r w:rsidRPr="00352B9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352B9B" w:rsidRPr="00352B9B" w:rsidRDefault="00352B9B" w:rsidP="00352B9B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352B9B">
        <w:rPr>
          <w:rFonts w:ascii="Times New Roman" w:eastAsia="Times New Roman" w:hAnsi="Times New Roman" w:cs="Times New Roman"/>
          <w:sz w:val="24"/>
          <w:szCs w:val="24"/>
          <w:lang w:eastAsia="pt-BR"/>
        </w:rPr>
        <w:t>e</w:t>
      </w:r>
      <w:proofErr w:type="gramEnd"/>
      <w:r w:rsidRPr="00352B9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 art. 124, inciso II, alínea “d”, da Lei nº 14.133/2021 (aplicação subsidiária/atualização normativa) </w:t>
      </w:r>
    </w:p>
    <w:p w:rsidR="00352B9B" w:rsidRPr="00352B9B" w:rsidRDefault="00352B9B" w:rsidP="00352B9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2B9B">
        <w:rPr>
          <w:rFonts w:ascii="Times New Roman" w:eastAsia="Times New Roman" w:hAnsi="Times New Roman" w:cs="Times New Roman"/>
          <w:sz w:val="24"/>
          <w:szCs w:val="24"/>
          <w:lang w:eastAsia="pt-BR"/>
        </w:rPr>
        <w:t>O reajuste visa recompor as perdas inflacionárias do período, preservando o equilíbrio contratual.</w:t>
      </w:r>
    </w:p>
    <w:p w:rsidR="00352B9B" w:rsidRPr="00352B9B" w:rsidRDefault="00352B9B" w:rsidP="00352B9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352B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CLÁUSULA QUARTA – DOS NOVOS VALORES</w:t>
      </w:r>
    </w:p>
    <w:p w:rsidR="00352B9B" w:rsidRPr="00352B9B" w:rsidRDefault="00352B9B" w:rsidP="00352B9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2B9B">
        <w:rPr>
          <w:rFonts w:ascii="Times New Roman" w:eastAsia="Times New Roman" w:hAnsi="Times New Roman" w:cs="Times New Roman"/>
          <w:sz w:val="24"/>
          <w:szCs w:val="24"/>
          <w:lang w:eastAsia="pt-BR"/>
        </w:rPr>
        <w:t>Com a aplicação do índice de 4,26%, os valores passam a ser:</w:t>
      </w:r>
    </w:p>
    <w:p w:rsidR="00352B9B" w:rsidRPr="00352B9B" w:rsidRDefault="00352B9B" w:rsidP="00352B9B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2B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lastRenderedPageBreak/>
        <w:t xml:space="preserve">Secretaria de </w:t>
      </w:r>
      <w:proofErr w:type="gramStart"/>
      <w:r w:rsidRPr="00352B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Educação:</w:t>
      </w:r>
      <w:r w:rsidRPr="00352B9B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De</w:t>
      </w:r>
      <w:proofErr w:type="gramEnd"/>
      <w:r w:rsidRPr="00352B9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R$ 424,56 →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R$ 442,64</w:t>
      </w:r>
      <w:r w:rsidRPr="00352B9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352B9B" w:rsidRPr="00352B9B" w:rsidRDefault="00352B9B" w:rsidP="00352B9B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2B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Secretaria de </w:t>
      </w:r>
      <w:proofErr w:type="gramStart"/>
      <w:r w:rsidRPr="00352B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Saúde:</w:t>
      </w:r>
      <w:r w:rsidRPr="00352B9B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De</w:t>
      </w:r>
      <w:proofErr w:type="gramEnd"/>
      <w:r w:rsidRPr="00352B9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R$ 3.128,39 →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R$ 3.261,65</w:t>
      </w:r>
      <w:r w:rsidRPr="00352B9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352B9B" w:rsidRPr="00352B9B" w:rsidRDefault="00352B9B" w:rsidP="00352B9B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2B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Assistência Social (ETPS):</w:t>
      </w:r>
      <w:r w:rsidRPr="00352B9B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De R$ 1.067,50 →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R$ 1.112,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97</w:t>
      </w:r>
    </w:p>
    <w:p w:rsidR="00352B9B" w:rsidRPr="00352B9B" w:rsidRDefault="00352B9B" w:rsidP="00352B9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CLÁU</w:t>
      </w:r>
      <w:r w:rsidRPr="00352B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SULA QUINTA – DA DOTAÇÃO ORÇAMENTÁRIA</w:t>
      </w:r>
    </w:p>
    <w:p w:rsidR="00352B9B" w:rsidRPr="00352B9B" w:rsidRDefault="00352B9B" w:rsidP="00352B9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2B9B">
        <w:rPr>
          <w:rFonts w:ascii="Times New Roman" w:eastAsia="Times New Roman" w:hAnsi="Times New Roman" w:cs="Times New Roman"/>
          <w:sz w:val="24"/>
          <w:szCs w:val="24"/>
          <w:lang w:eastAsia="pt-BR"/>
        </w:rPr>
        <w:t>As despesas decorrentes deste Termo Aditivo correrão por conta das dotações orçamentárias já consignadas:</w:t>
      </w:r>
    </w:p>
    <w:p w:rsidR="00352B9B" w:rsidRPr="00352B9B" w:rsidRDefault="00352B9B" w:rsidP="00352B9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2B9B">
        <w:rPr>
          <w:rFonts w:ascii="Times New Roman" w:eastAsia="Times New Roman" w:hAnsi="Times New Roman" w:cs="Times New Roman"/>
          <w:sz w:val="24"/>
          <w:szCs w:val="24"/>
          <w:lang w:eastAsia="pt-BR"/>
        </w:rPr>
        <w:t>PA: 2032 / 2050</w:t>
      </w:r>
      <w:r w:rsidRPr="00352B9B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RV: 554</w:t>
      </w:r>
    </w:p>
    <w:p w:rsidR="00352B9B" w:rsidRPr="00352B9B" w:rsidRDefault="00352B9B" w:rsidP="00352B9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352B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CLÁUSULA SEXTA – DA RATIFICAÇÃO</w:t>
      </w:r>
    </w:p>
    <w:p w:rsidR="00352B9B" w:rsidRPr="00352B9B" w:rsidRDefault="00352B9B" w:rsidP="00352B9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2B9B">
        <w:rPr>
          <w:rFonts w:ascii="Times New Roman" w:eastAsia="Times New Roman" w:hAnsi="Times New Roman" w:cs="Times New Roman"/>
          <w:sz w:val="24"/>
          <w:szCs w:val="24"/>
          <w:lang w:eastAsia="pt-BR"/>
        </w:rPr>
        <w:t>Ficam ratificadas todas as demais cláusulas e condições do contrato original e aditivos anteriores que não conflitarem com o presente instrumento.</w:t>
      </w:r>
    </w:p>
    <w:p w:rsidR="00352B9B" w:rsidRPr="00352B9B" w:rsidRDefault="00352B9B" w:rsidP="00352B9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352B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CLÁUSULA SÉTIMA – DA PUBLICAÇÃO</w:t>
      </w:r>
    </w:p>
    <w:p w:rsidR="00352B9B" w:rsidRPr="00352B9B" w:rsidRDefault="00352B9B" w:rsidP="00352B9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2B9B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Termo Aditivo será publicado na forma da legislação vigente.</w:t>
      </w:r>
    </w:p>
    <w:p w:rsidR="00352B9B" w:rsidRDefault="00352B9B" w:rsidP="00352B9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352B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03</w:t>
      </w:r>
      <w:r w:rsidRPr="00352B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março</w:t>
      </w:r>
      <w:r w:rsidRPr="00352B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2026.</w:t>
      </w:r>
    </w:p>
    <w:p w:rsidR="00352B9B" w:rsidRPr="00352B9B" w:rsidRDefault="00352B9B" w:rsidP="00352B9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52B9B" w:rsidRPr="00352B9B" w:rsidRDefault="00352B9B" w:rsidP="00352B9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2B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MAURO ROGÉRIO FERRARI GALATTO</w:t>
      </w:r>
      <w:r w:rsidRPr="00352B9B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  <w:r w:rsidRPr="00352B9B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CONTRATANTE</w:t>
      </w:r>
    </w:p>
    <w:p w:rsidR="00352B9B" w:rsidRPr="00352B9B" w:rsidRDefault="00352B9B" w:rsidP="00352B9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2B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RC ASSESSORIA E CONSULTORIA CONTÁBIL LTDA</w:t>
      </w:r>
      <w:r w:rsidRPr="00352B9B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CONTRATADA</w:t>
      </w:r>
    </w:p>
    <w:p w:rsidR="007F5149" w:rsidRPr="00352B9B" w:rsidRDefault="007F5149">
      <w:pPr>
        <w:rPr>
          <w:sz w:val="24"/>
          <w:szCs w:val="24"/>
        </w:rPr>
      </w:pPr>
    </w:p>
    <w:sectPr w:rsidR="007F5149" w:rsidRPr="00352B9B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6B3CC7"/>
    <w:multiLevelType w:val="multilevel"/>
    <w:tmpl w:val="D5E2D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866E0D"/>
    <w:multiLevelType w:val="multilevel"/>
    <w:tmpl w:val="59C41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B9B"/>
    <w:rsid w:val="00352B9B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409954-4342-4D57-8B8D-E1F30361F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link w:val="Ttulo1Char"/>
    <w:uiPriority w:val="9"/>
    <w:qFormat/>
    <w:rsid w:val="00352B9B"/>
    <w:pPr>
      <w:spacing w:before="100" w:beforeAutospacing="1" w:after="100" w:afterAutospacing="1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352B9B"/>
    <w:pPr>
      <w:spacing w:before="100" w:beforeAutospacing="1" w:after="100" w:afterAutospacing="1" w:line="240" w:lineRule="auto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352B9B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52B9B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352B9B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352B9B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Forte">
    <w:name w:val="Strong"/>
    <w:basedOn w:val="Fontepargpadro"/>
    <w:uiPriority w:val="22"/>
    <w:qFormat/>
    <w:rsid w:val="00352B9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52B9B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35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426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2026-03-25T12:35:00Z</dcterms:created>
  <dcterms:modified xsi:type="dcterms:W3CDTF">2026-03-25T12:42:00Z</dcterms:modified>
</cp:coreProperties>
</file>