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A05" w:rsidRPr="00AD7881" w:rsidRDefault="00346A05" w:rsidP="00346A05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 xml:space="preserve">CONTRATO ADMINISTRATIVO Nº </w:t>
      </w:r>
      <w:r>
        <w:rPr>
          <w:rFonts w:ascii="Times New Roman" w:hAnsi="Times New Roman" w:cs="Times New Roman"/>
          <w:b/>
          <w:bCs/>
          <w:sz w:val="24"/>
          <w:szCs w:val="24"/>
        </w:rPr>
        <w:t>195/</w:t>
      </w:r>
      <w:bookmarkStart w:id="0" w:name="_GoBack"/>
      <w:bookmarkEnd w:id="0"/>
      <w:r w:rsidRPr="00AD7881">
        <w:rPr>
          <w:rFonts w:ascii="Times New Roman" w:hAnsi="Times New Roman" w:cs="Times New Roman"/>
          <w:b/>
          <w:bCs/>
          <w:sz w:val="24"/>
          <w:szCs w:val="24"/>
        </w:rPr>
        <w:t>2026</w:t>
      </w:r>
    </w:p>
    <w:p w:rsidR="00346A05" w:rsidRDefault="00346A05" w:rsidP="00346A05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 xml:space="preserve">PROCESSO ADMINISTRATIVO Nº </w:t>
      </w:r>
      <w:r>
        <w:rPr>
          <w:rFonts w:ascii="Times New Roman" w:hAnsi="Times New Roman" w:cs="Times New Roman"/>
          <w:b/>
          <w:bCs/>
          <w:sz w:val="24"/>
          <w:szCs w:val="24"/>
        </w:rPr>
        <w:t>112/</w:t>
      </w:r>
      <w:r w:rsidRPr="00AD7881">
        <w:rPr>
          <w:rFonts w:ascii="Times New Roman" w:hAnsi="Times New Roman" w:cs="Times New Roman"/>
          <w:b/>
          <w:bCs/>
          <w:sz w:val="24"/>
          <w:szCs w:val="24"/>
        </w:rPr>
        <w:t>2026</w:t>
      </w:r>
    </w:p>
    <w:p w:rsidR="00346A05" w:rsidRPr="00AD7881" w:rsidRDefault="00346A05" w:rsidP="00346A05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REGISTRO DE PREÇO POR OUTRO ORGAO Nº 04/2026</w:t>
      </w:r>
      <w:r w:rsidRPr="00AD7881">
        <w:rPr>
          <w:rFonts w:ascii="Times New Roman" w:hAnsi="Times New Roman" w:cs="Times New Roman"/>
          <w:sz w:val="24"/>
          <w:szCs w:val="24"/>
        </w:rPr>
        <w:br/>
      </w:r>
      <w:r w:rsidRPr="00AD7881">
        <w:rPr>
          <w:rFonts w:ascii="Times New Roman" w:hAnsi="Times New Roman" w:cs="Times New Roman"/>
          <w:b/>
          <w:bCs/>
          <w:sz w:val="24"/>
          <w:szCs w:val="24"/>
        </w:rPr>
        <w:t>ADESÃO À ATA DE REGISTRO DE PREÇOS DO CIRAU</w:t>
      </w:r>
      <w:r w:rsidRPr="00AD7881">
        <w:rPr>
          <w:rFonts w:ascii="Times New Roman" w:hAnsi="Times New Roman" w:cs="Times New Roman"/>
          <w:sz w:val="24"/>
          <w:szCs w:val="24"/>
        </w:rPr>
        <w:br/>
      </w:r>
      <w:r w:rsidRPr="00AD7881">
        <w:rPr>
          <w:rFonts w:ascii="Times New Roman" w:hAnsi="Times New Roman" w:cs="Times New Roman"/>
          <w:b/>
          <w:bCs/>
          <w:sz w:val="24"/>
          <w:szCs w:val="24"/>
        </w:rPr>
        <w:t>PREGÃO ELETRÔNICO DE ORIGEM Nº 07/2025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 xml:space="preserve">CONTRATO ADMINISTRATIVO DE FORNECIMENTO DE EQUIPAMENTOS AGRÍCOLAS, QUE ENTRE SI CELEBRAM O MUNICÍPIO DE SAGRADA FAMÍLIA/RS E A EMPRESA </w:t>
      </w:r>
      <w:r w:rsidRPr="0085278A">
        <w:rPr>
          <w:rFonts w:ascii="Times New Roman" w:hAnsi="Times New Roman" w:cs="Times New Roman"/>
          <w:b/>
          <w:bCs/>
          <w:sz w:val="24"/>
          <w:szCs w:val="24"/>
        </w:rPr>
        <w:t>IRMAOS SCHONS LTDA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 xml:space="preserve">O </w:t>
      </w:r>
      <w:r w:rsidRPr="00AD7881">
        <w:rPr>
          <w:rFonts w:ascii="Times New Roman" w:hAnsi="Times New Roman" w:cs="Times New Roman"/>
          <w:b/>
          <w:bCs/>
          <w:sz w:val="24"/>
          <w:szCs w:val="24"/>
        </w:rPr>
        <w:t>MUNICÍPIO DE SAGRADA FAMÍLIA, Estado do Rio Grande do Sul</w:t>
      </w:r>
      <w:r w:rsidRPr="00AD7881">
        <w:rPr>
          <w:rFonts w:ascii="Times New Roman" w:hAnsi="Times New Roman" w:cs="Times New Roman"/>
          <w:sz w:val="24"/>
          <w:szCs w:val="24"/>
        </w:rPr>
        <w:t xml:space="preserve">, pessoa jurídica de direito público interno, inscrito no CNPJ sob nº </w:t>
      </w:r>
      <w:r>
        <w:rPr>
          <w:rFonts w:ascii="Times New Roman" w:hAnsi="Times New Roman" w:cs="Times New Roman"/>
          <w:sz w:val="24"/>
          <w:szCs w:val="24"/>
        </w:rPr>
        <w:t>92.410.422/0001-53</w:t>
      </w:r>
      <w:r w:rsidRPr="00AD7881">
        <w:rPr>
          <w:rFonts w:ascii="Times New Roman" w:hAnsi="Times New Roman" w:cs="Times New Roman"/>
          <w:b/>
          <w:bCs/>
          <w:sz w:val="24"/>
          <w:szCs w:val="24"/>
        </w:rPr>
        <w:t xml:space="preserve"> com sede na Rua 20 de Março, nº 99, Sagrada Família/RS, neste ato representado pelo Prefeito Municipal, Sr. MAURO ROGÉRIO FERRARI GALATTO, doravante denominado CONTRATANTE, e, de outro lado, a empresa </w:t>
      </w:r>
      <w:r w:rsidRPr="00DE0CD6">
        <w:rPr>
          <w:rFonts w:ascii="Times New Roman" w:hAnsi="Times New Roman" w:cs="Times New Roman"/>
          <w:b/>
          <w:bCs/>
          <w:sz w:val="24"/>
          <w:szCs w:val="24"/>
        </w:rPr>
        <w:t>IRMAOS SCHONS LTDA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D7881">
        <w:rPr>
          <w:rFonts w:ascii="Times New Roman" w:hAnsi="Times New Roman" w:cs="Times New Roman"/>
          <w:sz w:val="24"/>
          <w:szCs w:val="24"/>
        </w:rPr>
        <w:t xml:space="preserve">inscrita no CNPJ sob nº </w:t>
      </w:r>
      <w:r w:rsidRPr="00DE0CD6">
        <w:rPr>
          <w:rFonts w:ascii="Times New Roman" w:hAnsi="Times New Roman" w:cs="Times New Roman"/>
          <w:sz w:val="24"/>
          <w:szCs w:val="24"/>
        </w:rPr>
        <w:t>11.186.884/0001-37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7881">
        <w:rPr>
          <w:rFonts w:ascii="Times New Roman" w:hAnsi="Times New Roman" w:cs="Times New Roman"/>
          <w:sz w:val="24"/>
          <w:szCs w:val="24"/>
        </w:rPr>
        <w:t xml:space="preserve">com sede à </w:t>
      </w:r>
      <w:r w:rsidRPr="00DE0CD6">
        <w:rPr>
          <w:rFonts w:ascii="Times New Roman" w:hAnsi="Times New Roman" w:cs="Times New Roman"/>
          <w:sz w:val="24"/>
          <w:szCs w:val="24"/>
        </w:rPr>
        <w:t>ROD PR 495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E0CD6">
        <w:rPr>
          <w:rFonts w:ascii="Times New Roman" w:hAnsi="Times New Roman" w:cs="Times New Roman"/>
          <w:sz w:val="24"/>
          <w:szCs w:val="24"/>
        </w:rPr>
        <w:t>PARQUE INDUSTRIAL 4 UF PATO BRAGADO</w:t>
      </w:r>
      <w:r>
        <w:rPr>
          <w:rFonts w:ascii="Times New Roman" w:hAnsi="Times New Roman" w:cs="Times New Roman"/>
          <w:sz w:val="24"/>
          <w:szCs w:val="24"/>
        </w:rPr>
        <w:t xml:space="preserve">/PR, </w:t>
      </w:r>
      <w:r w:rsidRPr="00AD7881">
        <w:rPr>
          <w:rFonts w:ascii="Times New Roman" w:hAnsi="Times New Roman" w:cs="Times New Roman"/>
          <w:sz w:val="24"/>
          <w:szCs w:val="24"/>
        </w:rPr>
        <w:t xml:space="preserve">doravante denominada </w:t>
      </w:r>
      <w:r w:rsidRPr="00AD7881">
        <w:rPr>
          <w:rFonts w:ascii="Times New Roman" w:hAnsi="Times New Roman" w:cs="Times New Roman"/>
          <w:b/>
          <w:bCs/>
          <w:sz w:val="24"/>
          <w:szCs w:val="24"/>
        </w:rPr>
        <w:t>CONTRATADA</w:t>
      </w:r>
      <w:r w:rsidRPr="00AD7881">
        <w:rPr>
          <w:rFonts w:ascii="Times New Roman" w:hAnsi="Times New Roman" w:cs="Times New Roman"/>
          <w:sz w:val="24"/>
          <w:szCs w:val="24"/>
        </w:rPr>
        <w:t>, resolvem celebrar o presente Contrato Administrativo, decorrente da adesão à Ata de Registro de Preços do CIRAU, oriunda do Pregão Eletrônico nº 07/2025, mediante as cláusulas e condições seguintes.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O presente instrumento é regido pela Lei Federal nº 14.133/2021, pelas disposições aplicáveis ao Sistema de Registro de Preços, pela Ata de Registro de Preços e pelo respectivo edital de origem, naquilo que forem compatíveis, e pelas demais normas pertinentes.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PRIMEIRA – DO OBJETO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 xml:space="preserve">1.1. Constitui objeto deste contrato o fornecimento de </w:t>
      </w:r>
      <w:r w:rsidRPr="00AD7881">
        <w:rPr>
          <w:rFonts w:ascii="Times New Roman" w:hAnsi="Times New Roman" w:cs="Times New Roman"/>
          <w:b/>
          <w:bCs/>
          <w:sz w:val="24"/>
          <w:szCs w:val="24"/>
        </w:rPr>
        <w:t>02 (dois) distribuidores de adubo orgânico líquido, novos</w:t>
      </w:r>
      <w:r w:rsidRPr="00AD7881">
        <w:rPr>
          <w:rFonts w:ascii="Times New Roman" w:hAnsi="Times New Roman" w:cs="Times New Roman"/>
          <w:sz w:val="24"/>
          <w:szCs w:val="24"/>
        </w:rPr>
        <w:t>, destinados à Secretaria Municipal de Agricultura do Município de Sagrada Família/RS, mediante adesão à Ata de Registro de Preços do CIRAU, decorrente do Pregão Eletrônico nº 07/2025.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1.2. Os equipamentos deverão atender integralmente às especificações técnicas registradas na ata e aos documentos que integram o processo administrativo, especialmente: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a) equipamento novo, com capacidade mínima de 5.000 litros;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b) peso aproximado de 1.220 kg, conforme especificação do modelo registrado;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c) pintura interna em epóxi em pó e pintura externa em poliéster em pó;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d) bomba a vácuo ou compressor de palhetas, conforme especificação do item registrado;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e) tampa de inspeção com abertura total;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f) indicador transparente de nível;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lastRenderedPageBreak/>
        <w:t>g) agitador interno;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h) válvula de alívio;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i) funcionamento em baixa rotação, conforme especificação do fabricante;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j) válvula de vácuo;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k) câmara de segurança destinada a impedir a entrada de dejetos na bomba;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l) registro de carga e descarga com acionamento hidráulico;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m) mangueira de sucção de 4 polegadas, com 5,5 metros de comprimento;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n) mangueira de aspersão de 1,5 polegada, com 6 metros de comprimento, acompanhada de bico sólido, bico tipo leque/aspersão e canhão lateral compatível com o modelo;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 xml:space="preserve">o) </w:t>
      </w:r>
      <w:proofErr w:type="spellStart"/>
      <w:r w:rsidRPr="00AD7881">
        <w:rPr>
          <w:rFonts w:ascii="Times New Roman" w:hAnsi="Times New Roman" w:cs="Times New Roman"/>
          <w:sz w:val="24"/>
          <w:szCs w:val="24"/>
        </w:rPr>
        <w:t>manovacuômetro</w:t>
      </w:r>
      <w:proofErr w:type="spellEnd"/>
      <w:r w:rsidRPr="00AD7881">
        <w:rPr>
          <w:rFonts w:ascii="Times New Roman" w:hAnsi="Times New Roman" w:cs="Times New Roman"/>
          <w:sz w:val="24"/>
          <w:szCs w:val="24"/>
        </w:rPr>
        <w:t>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p) pneus compatíveis com o modelo ofertado;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q) demais componentes, acessórios e equipamentos necessários ao funcionamento regular e seguro do conjunto, conforme a ata e a proposta aceita.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1.3. A descrição acima deverá ser confrontada com o item efetivamente registrado na ata. Em caso de divergência, prevalecerão as especificações do item registrado e aceito no procedimento de adesão, desde que compatíveis com a necessidade administrativa e com a legislação.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1.4. Os equipamentos deverão ser entregues completos, novos, sem uso anterior, em perfeitas condições de funcionamento e acompanhados da documentação técnica pertinente.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SEGUNDA – DO FUNDAMENTO LEGAL E DA VINCULAÇÃO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2.1. A contratação fundamenta-se na Lei Federal nº 14.133/2021, especialmente nos dispositivos aplicáveis ao Sistema de Registro de Preços e à adesão por órgão não participante, observadas as condições do art. 86 e demais disposições pertinentes.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 xml:space="preserve">2.2. A eficácia da contratação pressupõe a comprovação da possibilidade jurídica de adesão à ata, a autorização do órgão gerenciador, a aceitação do fornecedor, a demonstração da </w:t>
      </w:r>
      <w:proofErr w:type="spellStart"/>
      <w:r w:rsidRPr="00AD7881">
        <w:rPr>
          <w:rFonts w:ascii="Times New Roman" w:hAnsi="Times New Roman" w:cs="Times New Roman"/>
          <w:sz w:val="24"/>
          <w:szCs w:val="24"/>
        </w:rPr>
        <w:t>vantajosidade</w:t>
      </w:r>
      <w:proofErr w:type="spellEnd"/>
      <w:r w:rsidRPr="00AD7881">
        <w:rPr>
          <w:rFonts w:ascii="Times New Roman" w:hAnsi="Times New Roman" w:cs="Times New Roman"/>
          <w:sz w:val="24"/>
          <w:szCs w:val="24"/>
        </w:rPr>
        <w:t xml:space="preserve"> econômica, a existência de saldo disponível, a observância dos limites legais e a disponibilidade orçamentária.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2.3. Integram este contrato, independentemente de transcrição, o processo administrativo, a Ata de Registro de Preços, o edital e seus anexos, a proposta aceita, o Termo de Referência e os demais documentos que tenham fundamentado a contratação.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2.4. As disposições da ata e do edital de origem serão observadas naquilo que forem aplicáveis e compatíveis com este contrato e com a legislação vigente.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lastRenderedPageBreak/>
        <w:t>CLÁUSULA TERCEIRA – DO VALOR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 xml:space="preserve">3.1. O valor contratual é de </w:t>
      </w:r>
      <w:r w:rsidRPr="00AD7881">
        <w:rPr>
          <w:rFonts w:ascii="Times New Roman" w:hAnsi="Times New Roman" w:cs="Times New Roman"/>
          <w:b/>
          <w:bCs/>
          <w:sz w:val="24"/>
          <w:szCs w:val="24"/>
        </w:rPr>
        <w:t>R$ 74.000,00 (setenta e quatro mil reais)</w:t>
      </w:r>
      <w:r w:rsidRPr="00AD7881">
        <w:rPr>
          <w:rFonts w:ascii="Times New Roman" w:hAnsi="Times New Roman" w:cs="Times New Roman"/>
          <w:sz w:val="24"/>
          <w:szCs w:val="24"/>
        </w:rPr>
        <w:t>, conforme a seguinte composição:</w:t>
      </w:r>
    </w:p>
    <w:tbl>
      <w:tblPr>
        <w:tblStyle w:val="TabeladeGrade1Clara-nfase5"/>
        <w:tblW w:w="10201" w:type="dxa"/>
        <w:tblLook w:val="04A0" w:firstRow="1" w:lastRow="0" w:firstColumn="1" w:lastColumn="0" w:noHBand="0" w:noVBand="1"/>
      </w:tblPr>
      <w:tblGrid>
        <w:gridCol w:w="1365"/>
        <w:gridCol w:w="4209"/>
        <w:gridCol w:w="1332"/>
        <w:gridCol w:w="1555"/>
        <w:gridCol w:w="1740"/>
      </w:tblGrid>
      <w:tr w:rsidR="00346A05" w:rsidRPr="00AD7881" w:rsidTr="00E130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46A05" w:rsidRPr="00AD7881" w:rsidRDefault="00346A05" w:rsidP="00E130AF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Item</w:t>
            </w:r>
          </w:p>
        </w:tc>
        <w:tc>
          <w:tcPr>
            <w:tcW w:w="0" w:type="auto"/>
            <w:hideMark/>
          </w:tcPr>
          <w:p w:rsidR="00346A05" w:rsidRPr="00AD7881" w:rsidRDefault="00346A05" w:rsidP="00E130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Descrição</w:t>
            </w:r>
          </w:p>
        </w:tc>
        <w:tc>
          <w:tcPr>
            <w:tcW w:w="0" w:type="auto"/>
            <w:hideMark/>
          </w:tcPr>
          <w:p w:rsidR="00346A05" w:rsidRPr="00AD7881" w:rsidRDefault="00346A05" w:rsidP="00E130AF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Quantidade</w:t>
            </w:r>
          </w:p>
        </w:tc>
        <w:tc>
          <w:tcPr>
            <w:tcW w:w="1555" w:type="dxa"/>
            <w:hideMark/>
          </w:tcPr>
          <w:p w:rsidR="00346A05" w:rsidRPr="00AD7881" w:rsidRDefault="00346A05" w:rsidP="00E130AF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Valor unitário</w:t>
            </w:r>
          </w:p>
        </w:tc>
        <w:tc>
          <w:tcPr>
            <w:tcW w:w="1740" w:type="dxa"/>
            <w:hideMark/>
          </w:tcPr>
          <w:p w:rsidR="00346A05" w:rsidRPr="00AD7881" w:rsidRDefault="00346A05" w:rsidP="00E130AF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Valor total</w:t>
            </w:r>
          </w:p>
        </w:tc>
      </w:tr>
      <w:tr w:rsidR="00346A05" w:rsidRPr="00AD7881" w:rsidTr="00E130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46A05" w:rsidRPr="00AD7881" w:rsidRDefault="00346A05" w:rsidP="00E13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0" w:type="auto"/>
            <w:hideMark/>
          </w:tcPr>
          <w:p w:rsidR="00346A05" w:rsidRPr="00AD7881" w:rsidRDefault="00346A05" w:rsidP="00E130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sz w:val="24"/>
                <w:szCs w:val="24"/>
              </w:rPr>
              <w:t>Distribuidor de adubo orgânico líquido, novo, capacidade de 5.000 litros, com acessórios e especificações previstas na ata</w:t>
            </w:r>
          </w:p>
        </w:tc>
        <w:tc>
          <w:tcPr>
            <w:tcW w:w="0" w:type="auto"/>
            <w:hideMark/>
          </w:tcPr>
          <w:p w:rsidR="00346A05" w:rsidRPr="00AD7881" w:rsidRDefault="00346A05" w:rsidP="00E130AF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sz w:val="24"/>
                <w:szCs w:val="24"/>
              </w:rPr>
              <w:t>02 unidades</w:t>
            </w:r>
          </w:p>
        </w:tc>
        <w:tc>
          <w:tcPr>
            <w:tcW w:w="1555" w:type="dxa"/>
            <w:hideMark/>
          </w:tcPr>
          <w:p w:rsidR="00346A05" w:rsidRPr="00AD7881" w:rsidRDefault="00346A05" w:rsidP="00E130AF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sz w:val="24"/>
                <w:szCs w:val="24"/>
              </w:rPr>
              <w:t>R$ 37.000,00</w:t>
            </w:r>
          </w:p>
        </w:tc>
        <w:tc>
          <w:tcPr>
            <w:tcW w:w="1740" w:type="dxa"/>
            <w:hideMark/>
          </w:tcPr>
          <w:p w:rsidR="00346A05" w:rsidRPr="00AD7881" w:rsidRDefault="00346A05" w:rsidP="00E130AF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sz w:val="24"/>
                <w:szCs w:val="24"/>
              </w:rPr>
              <w:t>R$74.000,00</w:t>
            </w:r>
          </w:p>
        </w:tc>
      </w:tr>
      <w:tr w:rsidR="00346A05" w:rsidRPr="00AD7881" w:rsidTr="00E130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46A05" w:rsidRPr="00AD7881" w:rsidRDefault="00346A05" w:rsidP="00E130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46A05" w:rsidRPr="00AD7881" w:rsidRDefault="00346A05" w:rsidP="00E130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DO CONTRATO</w:t>
            </w:r>
          </w:p>
        </w:tc>
        <w:tc>
          <w:tcPr>
            <w:tcW w:w="0" w:type="auto"/>
            <w:hideMark/>
          </w:tcPr>
          <w:p w:rsidR="00346A05" w:rsidRPr="00AD7881" w:rsidRDefault="00346A05" w:rsidP="00E130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hideMark/>
          </w:tcPr>
          <w:p w:rsidR="00346A05" w:rsidRPr="00AD7881" w:rsidRDefault="00346A05" w:rsidP="00E130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hideMark/>
          </w:tcPr>
          <w:p w:rsidR="00346A05" w:rsidRPr="00AD7881" w:rsidRDefault="00346A05" w:rsidP="00E130AF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R$ 74.000,00</w:t>
            </w:r>
          </w:p>
        </w:tc>
      </w:tr>
    </w:tbl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3.2. O valor compreende todos os custos necessários ao fornecimento, incluindo tributos, encargos, transporte, seguro, carga, descarga, entrega, acessórios, documentação, assistência técnica e demais despesas de responsabilidade da CONTRATADA, salvo disposição expressa diversa na ata e na proposta aceita.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3.3. Nenhum pagamento adicional será devido por despesas ordinárias necessárias à execução do objeto que já estejam compreendidas no preço contratado.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QUARTA – DA DOTAÇÃO ORÇAMENTÁRIA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4.1. As despesas decorrentes da execução deste contrato correrão à conta de recursos orçamentários próprios e/ou vinculados, conforme a classificação a ser indicada pelo setor competente: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Projeto/atividade: ______________________________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4.2. A contratação somente será formalizada e executada após a confirmação da disponibilidade orçamentária e financeira e a emissão dos documentos de empenho exigidos.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QUINTA – DO PRAZO E DO LOCAL DE ENTREGA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 xml:space="preserve">5.1. O prazo de entrega será de </w:t>
      </w:r>
      <w:r>
        <w:rPr>
          <w:rFonts w:ascii="Times New Roman" w:hAnsi="Times New Roman" w:cs="Times New Roman"/>
          <w:sz w:val="24"/>
          <w:szCs w:val="24"/>
        </w:rPr>
        <w:t xml:space="preserve">70 dias, contado da data do contrato </w:t>
      </w:r>
      <w:r w:rsidRPr="00AD7881">
        <w:rPr>
          <w:rFonts w:ascii="Times New Roman" w:hAnsi="Times New Roman" w:cs="Times New Roman"/>
          <w:sz w:val="24"/>
          <w:szCs w:val="24"/>
        </w:rPr>
        <w:t>observadas as condições previstas na ata, no edital de origem e na proposta aceita.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5.2. A entrega será realizada no seguinte endereço ou local indicado formalmente pelo Município: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Município de Sagrada Família/RS</w:t>
      </w:r>
      <w:r w:rsidRPr="00AD7881">
        <w:rPr>
          <w:rFonts w:ascii="Times New Roman" w:hAnsi="Times New Roman" w:cs="Times New Roman"/>
          <w:sz w:val="24"/>
          <w:szCs w:val="24"/>
        </w:rPr>
        <w:t>, em local designado pela Secretaria Municipal de Agricultura, mediante agendamento prévio com o setor responsável.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5.3. Os equipamentos deverão ser entregues em condições adequadas de transporte e conservação, acompanhados de nota fiscal, manual de operação e manutenção, termo de garantia e demais documentos técnicos exigíveis.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lastRenderedPageBreak/>
        <w:t>5.4. A CONTRATADA deverá comunicar ao Município, com antecedência razoável, a data prevista para a entrega, a fim de permitir a organização do recebimento e a conferência dos equipamentos.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5.5. Eventual prorrogação do prazo somente poderá ocorrer mediante justificativa formal, comprovação do motivo e autorização da Administração, nos termos da legislação e das condições contratuais aplicáveis.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SEXTA – DO RECEBIMENTO E DA CONFERÊNCIA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6.1. O recebimento será realizado por servidor ou comissão formalmente designada pelo Município, observadas as disposições do art. 140 da Lei Federal nº 14.133/2021.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6.2. O recebimento provisório terá por finalidade verificar a entrega física dos equipamentos, a quantidade, a integridade aparente e a documentação apresentada.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6.3. O recebimento definitivo ocorrerá após a conferência das especificações técnicas, dos acessórios, da documentação, das condições de funcionamento e da conformidade com a ata, o Termo de Referência e a proposta aceita.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6.4. O recebimento provisório ou definitivo não exclui a responsabilidade da CONTRATADA por vícios, defeitos, falhas de fabricação, desconformidades ou obrigações de garantia.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6.5. Constatada irregularidade, o Município poderá rejeitar total ou parcialmente o objeto, notificando a CONTRATADA para realizar, às suas expensas, a substituição, correção ou complementação no prazo fixado pela fiscalização, sem prejuízo das sanções cabíveis.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SÉTIMA – DA GARANTIA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7.1. A CONTRATADA deverá assegurar a garantia dos equipamentos pelo prazo mínimo previsto na Ata de Registro de Preços, no edital de origem e na proposta aceita, contado do recebimento definitivo, prevalecendo o prazo mais favorável ao Município quando juridicamente aplicável.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</w:t>
      </w:r>
      <w:r w:rsidRPr="00AD7881">
        <w:rPr>
          <w:rFonts w:ascii="Times New Roman" w:hAnsi="Times New Roman" w:cs="Times New Roman"/>
          <w:sz w:val="24"/>
          <w:szCs w:val="24"/>
        </w:rPr>
        <w:t>. Durante a garantia, a CONTRATADA deverá providenciar, sem custos adicionais para o Município, os reparos, ajustes ou substituições decorrentes de defeitos de fabricação, montagem, materiais ou funcionamento, conforme as condições da garantia e a legislação aplicável.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</w:t>
      </w:r>
      <w:r w:rsidRPr="00AD7881">
        <w:rPr>
          <w:rFonts w:ascii="Times New Roman" w:hAnsi="Times New Roman" w:cs="Times New Roman"/>
          <w:sz w:val="24"/>
          <w:szCs w:val="24"/>
        </w:rPr>
        <w:t>. A garantia não poderá ser inferior à legalmente exigível e não afasta a responsabilidade da CONTRATADA por vícios ou defeitos cuja responsabilidade lhe seja atribuível.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</w:t>
      </w:r>
      <w:r w:rsidRPr="00AD7881">
        <w:rPr>
          <w:rFonts w:ascii="Times New Roman" w:hAnsi="Times New Roman" w:cs="Times New Roman"/>
          <w:sz w:val="24"/>
          <w:szCs w:val="24"/>
        </w:rPr>
        <w:t>. Os procedimentos de atendimento, os prazos para resposta e reparo e as condições de assistência técnica observarão o edital, a ata e a proposta aceita, devendo ser registrados no processo administrativo.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OITAVA – DAS OBRIGAÇÕES DA CONTRATADA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lastRenderedPageBreak/>
        <w:t>8.1. Constituem obrigações da CONTRATADA: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I – Fornecer os equipamentos em conformidade com este contrato, a ata, o edital de origem, o Termo de Referência e a proposta aceita;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II – Entregar os equipamentos novos, completos, sem uso anterior e em perfeitas condições de funcionamento;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III – Cumprir os prazos e as condições de entrega estabelecidos;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IV – Disponibilizar todos os acessórios e componentes integrantes do item registrado;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V – Entregar nota fiscal, manuais, certificados, documentos de garantia e demais documentos exigíveis;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VI – Assumir os custos de transporte, seguro, carga, descarga e demais despesas compreendidas no preço contratado;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VII – Corrigir, reparar ou substituir, às suas expensas, os equipamentos ou componentes que apresentem defeitos ou desconformidades de sua responsabilidade;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VIII – Manter, durante a execução contratual, as condições de habilitação e qualificação exigidas para a contratação, quando cabível;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IX – Responder pelos encargos fiscais, comerciais, trabalhistas, previdenciários e demais obrigações decorrentes de sua atividade;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X – Comunicar imediatamente ao Município qualquer fato que possa comprometer a execução do contrato;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XI – Prestar os esclarecimentos solicitados pela fiscalização;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XII – Cumprir as normas legais e regulamentares aplicáveis ao fornecimento;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XIII – Não transferir a terceiros as obrigações contratuais sem autorização expressa da Administração, quando exigível;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XIV – Responsabilizar-se pelos danos causados diretamente à Administração ou a terceiros em razão de sua conduta ou da execução contratual, na forma da lei.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NONA – DAS OBRIGAÇÕES DO CONTRATANTE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9.1. Constituem obrigações do CONTRATANTE: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I – Proporcionar as condições necessárias para o recebimento dos equipamentos;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II – Designar formalmente o fiscal e, quando cabível, o gestor do contrato;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III – Conferir a quantidade, as especificações e a documentação dos equipamentos entregues;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lastRenderedPageBreak/>
        <w:t>IV – Notificar a CONTRATADA sobre irregularidades, defeitos ou desconformidades constatadas;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V – Efetuar o pagamento devido, após o cumprimento das condições contratuais e a regular liquidação da despesa;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VI – Acompanhar e fiscalizar a execução contratual;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VII – Aplicar as medidas administrativas e sanções cabíveis, assegurados o contraditório e a ampla defesa;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VIII – Fornecer as informações necessárias à adequada execução do contrato.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DÉCIMA – DA FISCALIZAÇÃO E DA GESTÃO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10.1. A execução contratual será acompanhada e fiscalizada por servidor formalmente designado pelo Município, nos termos da Lei Federal nº 14.133/2021.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10.2. Compete à fiscalização acompanhar a entrega, conferir a conformidade do objeto, registrar ocorrências, solicitar correções e encaminhar ao gestor as situações que demandem decisão administrativa.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10.3. A fiscalização exercida pelo Município não exclui nem reduz a responsabilidade da CONTRATADA pela execução integral do objeto.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10.4. As ocorrências relevantes deverão ser registradas no processo administrativo, com indicação das providências adotadas.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DÉCIMA PRIMEIRA – DO PAGAMENTO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11.1. O pagamento será efetuado após a entrega, o recebimento definitivo, a apresentação da nota fiscal válida e a regular liquidação da despesa, observados o prazo e as condições estabelecidos na ata, no edital de origem e na legislação aplicável.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11.2. O pagamento será realizado por meio de transferência bancária para conta de titularidade da CONTRATADA, conforme os dados informados e validados no processo.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11.3. Havendo erro na nota fiscal ou pendência documental que impeça a liquidação, o documento será devolvido para correção, ficando o prazo de pagamento suspenso até a regularização, sem prejuízo das regras legais aplicáveis.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11.4. Serão efetuadas as retenções tributárias legalmente exigíveis.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11.5. O pagamento não afasta a responsabilidade da CONTRATADA pela qualidade, segurança e conformidade dos equipamentos fornecidos.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DÉCIMA SEGUNDA – DO REAJUSTE E DO REEQUILÍBRIO ECONÔMICO-FINANCEIRO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lastRenderedPageBreak/>
        <w:t>12.1. Os preços serão aqueles estabelecidos na ata e na proposta aceita, não sendo admitida alteração automática em razão de variações ordinárias de custos.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12.2. Eventual reajuste somente será admitido se houver previsão contratual aplicável, observados o índice, a data-base, a periodicidade mínima legal e as condições do instrumento de origem.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12.3. O restabelecimento do equilíbrio econômico-financeiro poderá ser examinado nas hipóteses legalmente admitidas, mediante requerimento fundamentado, prova documental do fato e demonstração do impacto efetivo sobre os encargos contratuais, observados o art. 124, inciso II, alínea “d”, da Lei nº 14.133/2021 e demais disposições pertinentes.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12.4. Nenhuma alteração de preço será reconhecida sem análise formal e decisão da autoridade competente.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DÉCIMA TERCEIRA – DAS INFRAÇÕES E SANÇÕES ADMINISTRATIVAS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 xml:space="preserve">13.1. A CONTRATADA estará sujeita às sanções previstas na Lei Federal nº 14.133/2021, especialmente nos </w:t>
      </w:r>
      <w:proofErr w:type="spellStart"/>
      <w:r w:rsidRPr="00AD7881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AD7881">
        <w:rPr>
          <w:rFonts w:ascii="Times New Roman" w:hAnsi="Times New Roman" w:cs="Times New Roman"/>
          <w:sz w:val="24"/>
          <w:szCs w:val="24"/>
        </w:rPr>
        <w:t>. 155 a 163, quando praticar infrações administrativas relacionadas à execução contratual.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13.2. Conforme a natureza e a gravidade da infração, poderão ser aplicadas, assegurados o contraditório e a ampla defesa: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I – Advertência;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II – Multa, nos termos e limites definidos na legislação e no instrumento convocatório de origem;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III – Impedimento de licitar e contratar;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IV – Declaração de inidoneidade para licitar ou contratar.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13.3. A aplicação de sanções observará a gravidade da conduta, as circunstâncias do caso concreto, os danos causados à Administração e os critérios legais aplicáveis.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13.4. A aplicação de sanção não afasta a obrigação de reparar integralmente os danos causados, quando cabível.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13.5. Os percentuais de multa e os prazos de defesa deverão observar as disposições aplicáveis da ata, do edital de origem e da legislação, vedada a criação de penalidade incompatível com esses instrumentos.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DÉCIMA QUARTA – DA EXTINÇÃO CONTRATUAL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 xml:space="preserve">14.1. O contrato poderá ser extinto nas hipóteses previstas nos </w:t>
      </w:r>
      <w:proofErr w:type="spellStart"/>
      <w:r w:rsidRPr="00AD7881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AD7881">
        <w:rPr>
          <w:rFonts w:ascii="Times New Roman" w:hAnsi="Times New Roman" w:cs="Times New Roman"/>
          <w:sz w:val="24"/>
          <w:szCs w:val="24"/>
        </w:rPr>
        <w:t>. 137 a 139 da Lei Federal nº 14.133/2021, mediante motivação formal e observância do procedimento legal.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lastRenderedPageBreak/>
        <w:t>14.2. Constituem motivos para extinção, entre outros legalmente previstos, o descumprimento de obrigações contratuais, a entrega de objeto em desconformidade não corrigida, o atraso injustificado e a ocorrência de situações que inviabilizem a continuidade da contratação.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14.3. A extinção será formalizada por ato fundamentado da Administração, assegurados os direitos da CONTRATADA e as garantias processuais aplicáveis.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14.4. A extinção não prejudicará a apuração de responsabilidades nem a aplicação das sanções cabíveis.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DÉCIMA QUINTA – DA VIGÊNCIA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 xml:space="preserve">15.1. O presente contrato terá vigência de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AD7881">
        <w:rPr>
          <w:rFonts w:ascii="Times New Roman" w:hAnsi="Times New Roman" w:cs="Times New Roman"/>
          <w:sz w:val="24"/>
          <w:szCs w:val="24"/>
        </w:rPr>
        <w:t xml:space="preserve"> meses, contados de sua assinatura ou da data indicada no instrumento, respeitados os prazos da ata, a natureza do fornecimento e as disposições legais aplicáveis.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15.2. A vigência deverá ser compatível com a validade da ata, com o prazo de entrega e com as obrigações de recebimento e pagamento, não podendo a contratação contrariar os limites legais ou as condições do instrumento de origem.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15.3. Eventual prorrogação somente poderá ocorrer quando juridicamente admitida, mediante justificativa e formalização antes do término da vigência.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DÉCIMA SEXTA – DA PUBLICIDADE E DA EFICÁCIA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16.1. A divulgação do contrato no Portal Nacional de Contratações Públicas – PNCP será realizada na forma e nos prazos previstos no art. 94 da Lei Federal nº 14.133/2021, como condição de eficácia, quando aplicável.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16.2. O Município providenciará as demais publicações e divulgações exigidas pela legislação e pelas normas municipais pertinentes.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 xml:space="preserve">16.3. A formalização do contrato fica condicionada à conclusão regular do procedimento de adesão, com a juntada das autorizações, da comprovação de </w:t>
      </w:r>
      <w:proofErr w:type="spellStart"/>
      <w:r w:rsidRPr="00AD7881">
        <w:rPr>
          <w:rFonts w:ascii="Times New Roman" w:hAnsi="Times New Roman" w:cs="Times New Roman"/>
          <w:sz w:val="24"/>
          <w:szCs w:val="24"/>
        </w:rPr>
        <w:t>vantajosidade</w:t>
      </w:r>
      <w:proofErr w:type="spellEnd"/>
      <w:r w:rsidRPr="00AD7881">
        <w:rPr>
          <w:rFonts w:ascii="Times New Roman" w:hAnsi="Times New Roman" w:cs="Times New Roman"/>
          <w:sz w:val="24"/>
          <w:szCs w:val="24"/>
        </w:rPr>
        <w:t>, da disponibilidade orçamentária e dos demais documentos exigidos.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DÉCIMA SÉTIMA – DA PROTEÇÃO DE DADOS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17.1. As partes comprometem-se a observar a Lei Federal nº 13.709/2018 – Lei Geral de Proteção de Dados Pessoais, tratando os dados pessoais eventualmente utilizados na execução contratual apenas para finalidades legítimas e necessárias ao cumprimento das obrigações legais e contratuais.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17.2. O acesso, o compartilhamento e a conservação de dados deverão observar os princípios e as medidas de segurança previstos na legislação aplicável.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DÉCIMA OITAVA – DOS CASOS OMISSOS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lastRenderedPageBreak/>
        <w:t>18.1. Os casos omissos serão resolvidos conforme a Lei Federal nº 14.133/2021, as demais normas aplicáveis, as disposições válidas da Ata de Registro de Preços e do edital de origem e os princípios que regem a Administração Pública.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18.2. Qualquer alteração contratual deverá ser formalizada por instrumento adequado, com justificativa e autorização da autoridade competente, observada a legislação.</w:t>
      </w:r>
    </w:p>
    <w:p w:rsidR="00346A05" w:rsidRPr="00AD7881" w:rsidRDefault="00346A05" w:rsidP="00346A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CLÁUSULA DÉCIMA NONA – DO FORO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19.1. Fica eleito o foro da comarca competente para atender ao Município de Sagrada Família/RS, observadas as regras legais de competência, para dirimir eventuais controvérsias decorrentes deste contrato que não possam ser solucionadas administrativamente.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>E, por estarem de acordo, as partes assinam o presente instrumento, após sua leitura e conferência, para que produza os efeitos legais cabíveis.</w:t>
      </w:r>
    </w:p>
    <w:p w:rsidR="00346A05" w:rsidRDefault="00346A05" w:rsidP="00346A05">
      <w:pPr>
        <w:jc w:val="left"/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sz w:val="24"/>
          <w:szCs w:val="24"/>
        </w:rPr>
        <w:t xml:space="preserve">Sagrada Família/RS, ____ de __________________ </w:t>
      </w:r>
      <w:proofErr w:type="spellStart"/>
      <w:r w:rsidRPr="00AD788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AD7881">
        <w:rPr>
          <w:rFonts w:ascii="Times New Roman" w:hAnsi="Times New Roman" w:cs="Times New Roman"/>
          <w:sz w:val="24"/>
          <w:szCs w:val="24"/>
        </w:rPr>
        <w:t xml:space="preserve"> 2026.</w:t>
      </w:r>
    </w:p>
    <w:p w:rsidR="00346A05" w:rsidRPr="00AD7881" w:rsidRDefault="00346A05" w:rsidP="00346A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6A05" w:rsidRPr="00AD7881" w:rsidRDefault="00346A05" w:rsidP="00346A05">
      <w:pPr>
        <w:jc w:val="center"/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MUNICÍPIO DE SAGRADA FAMÍLIA/RS</w:t>
      </w:r>
      <w:r w:rsidRPr="00AD7881">
        <w:rPr>
          <w:rFonts w:ascii="Times New Roman" w:hAnsi="Times New Roman" w:cs="Times New Roman"/>
          <w:sz w:val="24"/>
          <w:szCs w:val="24"/>
        </w:rPr>
        <w:br/>
      </w:r>
      <w:r w:rsidRPr="00AD7881">
        <w:rPr>
          <w:rFonts w:ascii="Times New Roman" w:hAnsi="Times New Roman" w:cs="Times New Roman"/>
          <w:b/>
          <w:bCs/>
          <w:sz w:val="24"/>
          <w:szCs w:val="24"/>
        </w:rPr>
        <w:t>MAURO ROGÉRIO FERRARI GALATTO</w:t>
      </w:r>
      <w:r w:rsidRPr="00AD7881">
        <w:rPr>
          <w:rFonts w:ascii="Times New Roman" w:hAnsi="Times New Roman" w:cs="Times New Roman"/>
          <w:sz w:val="24"/>
          <w:szCs w:val="24"/>
        </w:rPr>
        <w:br/>
        <w:t>Prefeito Municipal</w:t>
      </w:r>
      <w:r w:rsidRPr="00AD7881">
        <w:rPr>
          <w:rFonts w:ascii="Times New Roman" w:hAnsi="Times New Roman" w:cs="Times New Roman"/>
          <w:sz w:val="24"/>
          <w:szCs w:val="24"/>
        </w:rPr>
        <w:br/>
        <w:t>CONTRATANTE</w:t>
      </w:r>
    </w:p>
    <w:p w:rsidR="00346A05" w:rsidRDefault="00346A05" w:rsidP="00346A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6A05" w:rsidRPr="00AD7881" w:rsidRDefault="00346A05" w:rsidP="00346A05">
      <w:pPr>
        <w:jc w:val="center"/>
        <w:rPr>
          <w:rFonts w:ascii="Times New Roman" w:hAnsi="Times New Roman" w:cs="Times New Roman"/>
          <w:sz w:val="24"/>
          <w:szCs w:val="24"/>
        </w:rPr>
      </w:pPr>
      <w:r w:rsidRPr="00AD788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</w:t>
      </w:r>
      <w:r w:rsidRPr="00AD7881">
        <w:rPr>
          <w:rFonts w:ascii="Times New Roman" w:hAnsi="Times New Roman" w:cs="Times New Roman"/>
          <w:sz w:val="24"/>
          <w:szCs w:val="24"/>
        </w:rPr>
        <w:br/>
      </w:r>
      <w:r w:rsidRPr="00DE0CD6">
        <w:rPr>
          <w:rFonts w:ascii="Times New Roman" w:hAnsi="Times New Roman" w:cs="Times New Roman"/>
          <w:sz w:val="24"/>
          <w:szCs w:val="24"/>
        </w:rPr>
        <w:t>IRMAOS SCHONS LTDA</w:t>
      </w:r>
      <w:r w:rsidRPr="00AD7881">
        <w:rPr>
          <w:rFonts w:ascii="Times New Roman" w:hAnsi="Times New Roman" w:cs="Times New Roman"/>
          <w:sz w:val="24"/>
          <w:szCs w:val="24"/>
        </w:rPr>
        <w:br/>
      </w:r>
      <w:r w:rsidRPr="00AD7881">
        <w:rPr>
          <w:rFonts w:ascii="Times New Roman" w:hAnsi="Times New Roman" w:cs="Times New Roman"/>
          <w:sz w:val="24"/>
          <w:szCs w:val="24"/>
        </w:rPr>
        <w:br/>
        <w:t xml:space="preserve">CNPJ: </w:t>
      </w:r>
      <w:r w:rsidRPr="00DE0CD6">
        <w:rPr>
          <w:rFonts w:ascii="Times New Roman" w:hAnsi="Times New Roman" w:cs="Times New Roman"/>
          <w:sz w:val="24"/>
          <w:szCs w:val="24"/>
        </w:rPr>
        <w:t>11.186.884/0001-37</w:t>
      </w:r>
      <w:r w:rsidRPr="00AD7881">
        <w:rPr>
          <w:rFonts w:ascii="Times New Roman" w:hAnsi="Times New Roman" w:cs="Times New Roman"/>
          <w:sz w:val="24"/>
          <w:szCs w:val="24"/>
        </w:rPr>
        <w:br/>
        <w:t>CONTRATADA</w:t>
      </w:r>
    </w:p>
    <w:p w:rsidR="00346A05" w:rsidRPr="00AD7881" w:rsidRDefault="00346A05" w:rsidP="00346A05">
      <w:pPr>
        <w:rPr>
          <w:rFonts w:ascii="Times New Roman" w:hAnsi="Times New Roman" w:cs="Times New Roman"/>
          <w:sz w:val="24"/>
          <w:szCs w:val="24"/>
        </w:rPr>
      </w:pP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A05"/>
    <w:rsid w:val="00346A05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45E6D0-E307-4113-BDF0-1AAB9FE9A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A05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deGrade1Clara-nfase5">
    <w:name w:val="Grid Table 1 Light Accent 5"/>
    <w:basedOn w:val="Tabelanormal"/>
    <w:uiPriority w:val="46"/>
    <w:rsid w:val="00346A05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2850</Words>
  <Characters>15394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2026-10-14T18:18:00Z</dcterms:created>
  <dcterms:modified xsi:type="dcterms:W3CDTF">2026-10-14T18:18:00Z</dcterms:modified>
</cp:coreProperties>
</file>