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CONTRATO ADMINISTRATIVO Nº ____/2026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 87/2026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Nº 33/2026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ADMINISTRATIVO DE AQUISIÇÃO DE TONERS, FOTOCONDUTORES E REFIS DE TINTA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lado, o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sob nº 92.410.422/0001-53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, com sede administrativa na 20 de Março – 99 - Centro neste ato representado pelo Prefeito Municipal, MAURO ROGÉRIO FERRARI GALATTO, doravante denominado simplesmente CONTRATANTE, e, de outro lado, a empresa HT INFORMATICA 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53EE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LTDA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inscrita no CNPJ sob nº 59.842.840/0001-44 estabelecida na Avenida </w:t>
      </w:r>
      <w:proofErr w:type="spell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Getulio</w:t>
      </w:r>
      <w:proofErr w:type="spell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Vargas  - 1080/Sagrada </w:t>
      </w:r>
      <w:proofErr w:type="spell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Familia</w:t>
      </w:r>
      <w:proofErr w:type="spell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/RS, doravante denominada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Contrato Administrativo, decorrente da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nº 33/2026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na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cláusulas e condições seguintes.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PRIMEIRA – DO FUNDAMENTO LEGAL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1.1. O presente contrato decorre do Processo Administrativo nº 87/2026 e da Dispensa de Licitação nº 33/2026, realizada com fundamento no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inciso II, da Lei Federal nº 14.133/2021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, observadas as demais disposições legais aplicáveis.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1.2. Integram este contrato, independentemente de transcrição: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Documento de Formalização da Demanda – DFD;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Estudo Técnico Preliminar – ETP, quando cabível;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o Termo de Referência;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Aviso de Dispensa de Licitação;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proposta apresentada pela CONTRATADA;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pesquisa de preços;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os documentos de habilitação;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a autorização da contratação direta;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demais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documentos integrantes do processo administrativo.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1.3. Em caso de divergência entre os documentos, deverão ser observadas as disposições legais e, sucessivamente, as condições estabelecidas no Termo de Referência, neste contrato e na proposta da CONTRATADA, prevalecendo sempre a condição mais adequada ao interesse público, desde que juridicamente admissível.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CLÁUSULA SEGUNDA – DO OBJETO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2.1. O presente contrato tem por objeto a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toners, fotocondutores e refis de tinta, originais e compatíveis, destinados às impressoras utilizadas pelas Secretarias e demais setores do Município de Sagrada Família/RS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especificações, quantidades e condições estabelecidas neste instrumento e no Termo de Referência.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2.2. O fornecimento compreende, além dos produtos, todas as despesas necessárias à perfeita execução do objeto, incluindo transporte, frete, embalagem, seguro, carga, descarga, tributos, encargos trabalhistas, previdenciários, fiscais e comerciais e demais custos direta ou indiretamente relacionados ao fornecimento.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TERCEIRA – DAS ESPECIFICAÇÕES E QUANTIDADES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3.1. Constituem objeto do presente contrato os seguintes materiais:</w:t>
      </w:r>
    </w:p>
    <w:tbl>
      <w:tblPr>
        <w:tblStyle w:val="TabeladeGrade1Clara-nfase5"/>
        <w:tblW w:w="10201" w:type="dxa"/>
        <w:tblLayout w:type="fixed"/>
        <w:tblLook w:val="04A0" w:firstRow="1" w:lastRow="0" w:firstColumn="1" w:lastColumn="0" w:noHBand="0" w:noVBand="1"/>
      </w:tblPr>
      <w:tblGrid>
        <w:gridCol w:w="1078"/>
        <w:gridCol w:w="1278"/>
        <w:gridCol w:w="2225"/>
        <w:gridCol w:w="1153"/>
        <w:gridCol w:w="1207"/>
        <w:gridCol w:w="1529"/>
        <w:gridCol w:w="1731"/>
      </w:tblGrid>
      <w:tr w:rsidR="00A53EED" w:rsidRPr="00A53EED" w:rsidTr="00FE2D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hideMark/>
          </w:tcPr>
          <w:p w:rsidR="00A53EED" w:rsidRPr="00A53EED" w:rsidRDefault="00A53EED" w:rsidP="00A53E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1278" w:type="dxa"/>
            <w:hideMark/>
          </w:tcPr>
          <w:p w:rsidR="00A53EED" w:rsidRPr="00A53EED" w:rsidRDefault="00A53EED" w:rsidP="00A53EED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Código</w:t>
            </w:r>
          </w:p>
        </w:tc>
        <w:tc>
          <w:tcPr>
            <w:tcW w:w="2225" w:type="dxa"/>
            <w:hideMark/>
          </w:tcPr>
          <w:p w:rsidR="00A53EED" w:rsidRPr="00A53EED" w:rsidRDefault="00A53EED" w:rsidP="00A53EE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1153" w:type="dxa"/>
            <w:hideMark/>
          </w:tcPr>
          <w:p w:rsidR="00A53EED" w:rsidRPr="00A53EED" w:rsidRDefault="00A53EED" w:rsidP="00A53EED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Unid.</w:t>
            </w:r>
          </w:p>
        </w:tc>
        <w:tc>
          <w:tcPr>
            <w:tcW w:w="1207" w:type="dxa"/>
            <w:hideMark/>
          </w:tcPr>
          <w:p w:rsidR="00A53EED" w:rsidRPr="00A53EED" w:rsidRDefault="00A53EED" w:rsidP="00A53EED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Quantidade</w:t>
            </w:r>
          </w:p>
        </w:tc>
        <w:tc>
          <w:tcPr>
            <w:tcW w:w="1529" w:type="dxa"/>
            <w:hideMark/>
          </w:tcPr>
          <w:p w:rsidR="00A53EED" w:rsidRPr="00A53EED" w:rsidRDefault="00A53EED" w:rsidP="00A53EED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Valor Unitário</w:t>
            </w:r>
          </w:p>
        </w:tc>
        <w:tc>
          <w:tcPr>
            <w:tcW w:w="1731" w:type="dxa"/>
            <w:hideMark/>
          </w:tcPr>
          <w:p w:rsidR="00A53EED" w:rsidRPr="00A53EED" w:rsidRDefault="00A53EED" w:rsidP="00A53EED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Valor Total</w:t>
            </w:r>
          </w:p>
        </w:tc>
      </w:tr>
      <w:tr w:rsidR="00A53EED" w:rsidRPr="00A53EED" w:rsidTr="00FE2D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hideMark/>
          </w:tcPr>
          <w:p w:rsidR="00A53EED" w:rsidRPr="00A53EED" w:rsidRDefault="00A53EED" w:rsidP="00A53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8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7147</w:t>
            </w:r>
          </w:p>
        </w:tc>
        <w:tc>
          <w:tcPr>
            <w:tcW w:w="2225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Toner HP CB435A/436A/285A/278A – HP 1132 / HP M1102W</w:t>
            </w:r>
          </w:p>
        </w:tc>
        <w:tc>
          <w:tcPr>
            <w:tcW w:w="1153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207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529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R$ 69,00</w:t>
            </w:r>
          </w:p>
        </w:tc>
        <w:tc>
          <w:tcPr>
            <w:tcW w:w="1731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R$ 3.795,00</w:t>
            </w:r>
          </w:p>
        </w:tc>
      </w:tr>
      <w:tr w:rsidR="00A53EED" w:rsidRPr="00A53EED" w:rsidTr="00FE2D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hideMark/>
          </w:tcPr>
          <w:p w:rsidR="00A53EED" w:rsidRPr="00A53EED" w:rsidRDefault="00A53EED" w:rsidP="00A53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8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13191</w:t>
            </w:r>
          </w:p>
        </w:tc>
        <w:tc>
          <w:tcPr>
            <w:tcW w:w="2225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 xml:space="preserve">Toner Samsung </w:t>
            </w:r>
            <w:proofErr w:type="spellStart"/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ProXpress</w:t>
            </w:r>
            <w:proofErr w:type="spellEnd"/>
            <w:r w:rsidRPr="00A53EED">
              <w:rPr>
                <w:rFonts w:ascii="Times New Roman" w:hAnsi="Times New Roman" w:cs="Times New Roman"/>
                <w:sz w:val="24"/>
                <w:szCs w:val="24"/>
              </w:rPr>
              <w:t xml:space="preserve"> M337DF – ORIGINAL – MLT-D203U</w:t>
            </w:r>
          </w:p>
        </w:tc>
        <w:tc>
          <w:tcPr>
            <w:tcW w:w="1153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207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9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R$ 480,00</w:t>
            </w:r>
          </w:p>
        </w:tc>
        <w:tc>
          <w:tcPr>
            <w:tcW w:w="1731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R$ 960,00</w:t>
            </w:r>
          </w:p>
        </w:tc>
      </w:tr>
      <w:tr w:rsidR="00A53EED" w:rsidRPr="00A53EED" w:rsidTr="00FE2D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hideMark/>
          </w:tcPr>
          <w:p w:rsidR="00A53EED" w:rsidRPr="00A53EED" w:rsidRDefault="00A53EED" w:rsidP="00A53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8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10375</w:t>
            </w:r>
          </w:p>
        </w:tc>
        <w:tc>
          <w:tcPr>
            <w:tcW w:w="2225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Toner HP LaserJet CF283A</w:t>
            </w:r>
          </w:p>
        </w:tc>
        <w:tc>
          <w:tcPr>
            <w:tcW w:w="1153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207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29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R$ 69,00</w:t>
            </w:r>
          </w:p>
        </w:tc>
        <w:tc>
          <w:tcPr>
            <w:tcW w:w="1731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R$ 1.104,00</w:t>
            </w:r>
          </w:p>
        </w:tc>
      </w:tr>
      <w:tr w:rsidR="00A53EED" w:rsidRPr="00A53EED" w:rsidTr="00FE2D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hideMark/>
          </w:tcPr>
          <w:p w:rsidR="00A53EED" w:rsidRPr="00A53EED" w:rsidRDefault="00A53EED" w:rsidP="00A53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8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14895</w:t>
            </w:r>
          </w:p>
        </w:tc>
        <w:tc>
          <w:tcPr>
            <w:tcW w:w="2225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Toner compatível HP 105A – W1105A – 135W/137FNW</w:t>
            </w:r>
          </w:p>
        </w:tc>
        <w:tc>
          <w:tcPr>
            <w:tcW w:w="1153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207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29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R$ 80,00</w:t>
            </w:r>
          </w:p>
        </w:tc>
        <w:tc>
          <w:tcPr>
            <w:tcW w:w="1731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R$ 2.560,00</w:t>
            </w:r>
          </w:p>
        </w:tc>
      </w:tr>
      <w:tr w:rsidR="00A53EED" w:rsidRPr="00A53EED" w:rsidTr="00FE2D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hideMark/>
          </w:tcPr>
          <w:p w:rsidR="00A53EED" w:rsidRPr="00A53EED" w:rsidRDefault="00A53EED" w:rsidP="00A53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8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13509</w:t>
            </w:r>
          </w:p>
        </w:tc>
        <w:tc>
          <w:tcPr>
            <w:tcW w:w="2225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Toner TN-2340 – Brother DCP-2452DW</w:t>
            </w:r>
          </w:p>
        </w:tc>
        <w:tc>
          <w:tcPr>
            <w:tcW w:w="1153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207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29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R$ 75,00</w:t>
            </w:r>
          </w:p>
        </w:tc>
        <w:tc>
          <w:tcPr>
            <w:tcW w:w="1731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R$ 1.350,00</w:t>
            </w:r>
          </w:p>
        </w:tc>
      </w:tr>
      <w:tr w:rsidR="00A53EED" w:rsidRPr="00A53EED" w:rsidTr="00FE2D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hideMark/>
          </w:tcPr>
          <w:p w:rsidR="00A53EED" w:rsidRPr="00A53EED" w:rsidRDefault="00A53EED" w:rsidP="00A53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8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13509</w:t>
            </w:r>
          </w:p>
        </w:tc>
        <w:tc>
          <w:tcPr>
            <w:tcW w:w="2225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Fotocondutor DR-2340/2370 para Brother</w:t>
            </w:r>
          </w:p>
        </w:tc>
        <w:tc>
          <w:tcPr>
            <w:tcW w:w="1153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207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29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R$ 95,00</w:t>
            </w:r>
          </w:p>
        </w:tc>
        <w:tc>
          <w:tcPr>
            <w:tcW w:w="1731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R$ 475,00</w:t>
            </w:r>
          </w:p>
        </w:tc>
      </w:tr>
      <w:tr w:rsidR="00A53EED" w:rsidRPr="00A53EED" w:rsidTr="00FE2D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hideMark/>
          </w:tcPr>
          <w:p w:rsidR="00A53EED" w:rsidRPr="00A53EED" w:rsidRDefault="00A53EED" w:rsidP="00A53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278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13192</w:t>
            </w:r>
          </w:p>
        </w:tc>
        <w:tc>
          <w:tcPr>
            <w:tcW w:w="2225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Toner NT-PB211 para Elgin/Pantum M-6550NW</w:t>
            </w:r>
          </w:p>
        </w:tc>
        <w:tc>
          <w:tcPr>
            <w:tcW w:w="1153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207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29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R$ 80,00</w:t>
            </w:r>
          </w:p>
        </w:tc>
        <w:tc>
          <w:tcPr>
            <w:tcW w:w="1731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R$ 1.760,00</w:t>
            </w:r>
          </w:p>
        </w:tc>
      </w:tr>
      <w:tr w:rsidR="00A53EED" w:rsidRPr="00A53EED" w:rsidTr="00FE2D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hideMark/>
          </w:tcPr>
          <w:p w:rsidR="00A53EED" w:rsidRPr="00A53EED" w:rsidRDefault="00A53EED" w:rsidP="00A53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8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13222</w:t>
            </w:r>
          </w:p>
        </w:tc>
        <w:tc>
          <w:tcPr>
            <w:tcW w:w="2225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Toner TN-B021 – Brother DCP-B7535</w:t>
            </w:r>
          </w:p>
        </w:tc>
        <w:tc>
          <w:tcPr>
            <w:tcW w:w="1153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207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29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R$ 60,00</w:t>
            </w:r>
          </w:p>
        </w:tc>
        <w:tc>
          <w:tcPr>
            <w:tcW w:w="1731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R$ 1.500,00</w:t>
            </w:r>
          </w:p>
        </w:tc>
      </w:tr>
      <w:tr w:rsidR="00A53EED" w:rsidRPr="00A53EED" w:rsidTr="00FE2D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hideMark/>
          </w:tcPr>
          <w:p w:rsidR="00A53EED" w:rsidRPr="00A53EED" w:rsidRDefault="00A53EED" w:rsidP="00A53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8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14896</w:t>
            </w:r>
          </w:p>
        </w:tc>
        <w:tc>
          <w:tcPr>
            <w:tcW w:w="2225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Fotocondutor DR-B021 para Brother DCP-B7535</w:t>
            </w:r>
          </w:p>
        </w:tc>
        <w:tc>
          <w:tcPr>
            <w:tcW w:w="1153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207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29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R$ 95,00</w:t>
            </w:r>
          </w:p>
        </w:tc>
        <w:tc>
          <w:tcPr>
            <w:tcW w:w="1731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R$ 570,00</w:t>
            </w:r>
          </w:p>
        </w:tc>
      </w:tr>
      <w:tr w:rsidR="00A53EED" w:rsidRPr="00A53EED" w:rsidTr="00FE2D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hideMark/>
          </w:tcPr>
          <w:p w:rsidR="00A53EED" w:rsidRPr="00A53EED" w:rsidRDefault="00A53EED" w:rsidP="00A53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8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13220</w:t>
            </w:r>
          </w:p>
        </w:tc>
        <w:tc>
          <w:tcPr>
            <w:tcW w:w="2225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Toner TN-1060 para Brother DCP-1617NW</w:t>
            </w:r>
          </w:p>
        </w:tc>
        <w:tc>
          <w:tcPr>
            <w:tcW w:w="1153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207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29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R$ 60,00</w:t>
            </w:r>
          </w:p>
        </w:tc>
        <w:tc>
          <w:tcPr>
            <w:tcW w:w="1731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R$ 720,00</w:t>
            </w:r>
          </w:p>
        </w:tc>
      </w:tr>
      <w:tr w:rsidR="00A53EED" w:rsidRPr="00A53EED" w:rsidTr="00FE2D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hideMark/>
          </w:tcPr>
          <w:p w:rsidR="00A53EED" w:rsidRPr="00A53EED" w:rsidRDefault="00A53EED" w:rsidP="00A53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8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14897</w:t>
            </w:r>
          </w:p>
        </w:tc>
        <w:tc>
          <w:tcPr>
            <w:tcW w:w="2225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Fotocondutor DR-1060 para Brother DCP-1617NW</w:t>
            </w:r>
          </w:p>
        </w:tc>
        <w:tc>
          <w:tcPr>
            <w:tcW w:w="1153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207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9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R$ 65,00</w:t>
            </w:r>
          </w:p>
        </w:tc>
        <w:tc>
          <w:tcPr>
            <w:tcW w:w="1731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R$ 260,00</w:t>
            </w:r>
          </w:p>
        </w:tc>
      </w:tr>
      <w:tr w:rsidR="00A53EED" w:rsidRPr="00A53EED" w:rsidTr="00FE2D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hideMark/>
          </w:tcPr>
          <w:p w:rsidR="00A53EED" w:rsidRPr="00A53EED" w:rsidRDefault="00A53EED" w:rsidP="00A53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8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13814</w:t>
            </w:r>
          </w:p>
        </w:tc>
        <w:tc>
          <w:tcPr>
            <w:tcW w:w="2225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Refil de tinta Epson 544 – preto/azul/amarelo/magenta – ORIGINAL</w:t>
            </w:r>
          </w:p>
        </w:tc>
        <w:tc>
          <w:tcPr>
            <w:tcW w:w="1153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207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529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R$ 70,00</w:t>
            </w:r>
          </w:p>
        </w:tc>
        <w:tc>
          <w:tcPr>
            <w:tcW w:w="1731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R$ 5.600,00</w:t>
            </w:r>
          </w:p>
        </w:tc>
      </w:tr>
      <w:tr w:rsidR="00A53EED" w:rsidRPr="00A53EED" w:rsidTr="00FE2D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hideMark/>
          </w:tcPr>
          <w:p w:rsidR="00A53EED" w:rsidRPr="00A53EED" w:rsidRDefault="00A53EED" w:rsidP="00A53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8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14898</w:t>
            </w:r>
          </w:p>
        </w:tc>
        <w:tc>
          <w:tcPr>
            <w:tcW w:w="2225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Refil de tinta Epson 544 – preto/azul/amarelo/magenta – COMPATÍVEL</w:t>
            </w:r>
          </w:p>
        </w:tc>
        <w:tc>
          <w:tcPr>
            <w:tcW w:w="1153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207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29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R$ 35,00</w:t>
            </w:r>
          </w:p>
        </w:tc>
        <w:tc>
          <w:tcPr>
            <w:tcW w:w="1731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R$ 1.400,00</w:t>
            </w:r>
          </w:p>
        </w:tc>
      </w:tr>
      <w:tr w:rsidR="00A53EED" w:rsidRPr="00A53EED" w:rsidTr="00FE2D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hideMark/>
          </w:tcPr>
          <w:p w:rsidR="00A53EED" w:rsidRPr="00A53EED" w:rsidRDefault="00A53EED" w:rsidP="00A53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8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13815</w:t>
            </w:r>
          </w:p>
        </w:tc>
        <w:tc>
          <w:tcPr>
            <w:tcW w:w="2225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Kit refil Epson L504 para Epson 14150 – preto, azul, amarelo e magenta</w:t>
            </w:r>
          </w:p>
        </w:tc>
        <w:tc>
          <w:tcPr>
            <w:tcW w:w="1153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207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9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R$ 280,00</w:t>
            </w:r>
          </w:p>
        </w:tc>
        <w:tc>
          <w:tcPr>
            <w:tcW w:w="1731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R$ 560,00</w:t>
            </w:r>
          </w:p>
        </w:tc>
      </w:tr>
      <w:tr w:rsidR="00A53EED" w:rsidRPr="00A53EED" w:rsidTr="00FE2D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hideMark/>
          </w:tcPr>
          <w:p w:rsidR="00A53EED" w:rsidRPr="00A53EED" w:rsidRDefault="00A53EED" w:rsidP="00A53E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8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12705</w:t>
            </w:r>
          </w:p>
        </w:tc>
        <w:tc>
          <w:tcPr>
            <w:tcW w:w="2225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Refil de tinta Epson 504 – preto/azul/amarelo/magenta – ORIGINAL</w:t>
            </w:r>
          </w:p>
        </w:tc>
        <w:tc>
          <w:tcPr>
            <w:tcW w:w="1153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207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29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R$ 70,00</w:t>
            </w:r>
          </w:p>
        </w:tc>
        <w:tc>
          <w:tcPr>
            <w:tcW w:w="1731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R$ 2.520,00</w:t>
            </w:r>
          </w:p>
        </w:tc>
      </w:tr>
      <w:tr w:rsidR="00A53EED" w:rsidRPr="00A53EED" w:rsidTr="00FE2D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hideMark/>
          </w:tcPr>
          <w:p w:rsidR="00A53EED" w:rsidRPr="00A53EED" w:rsidRDefault="00A53EED" w:rsidP="00A53E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8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14887</w:t>
            </w:r>
          </w:p>
        </w:tc>
        <w:tc>
          <w:tcPr>
            <w:tcW w:w="2225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 xml:space="preserve">Kit refil Brother DCP-T820DW – </w:t>
            </w:r>
            <w:r w:rsidRPr="00A53E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preto BRD60E e color BR5001</w:t>
            </w:r>
          </w:p>
        </w:tc>
        <w:tc>
          <w:tcPr>
            <w:tcW w:w="1153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</w:t>
            </w:r>
          </w:p>
        </w:tc>
        <w:tc>
          <w:tcPr>
            <w:tcW w:w="1207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9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R$ 320,00</w:t>
            </w:r>
          </w:p>
        </w:tc>
        <w:tc>
          <w:tcPr>
            <w:tcW w:w="1731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R$ 1.280,00</w:t>
            </w:r>
          </w:p>
        </w:tc>
      </w:tr>
      <w:tr w:rsidR="00A53EED" w:rsidRPr="00A53EED" w:rsidTr="00FE2D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8" w:type="dxa"/>
            <w:hideMark/>
          </w:tcPr>
          <w:p w:rsidR="00A53EED" w:rsidRPr="00A53EED" w:rsidRDefault="00A53EED" w:rsidP="00A53EE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78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14886</w:t>
            </w:r>
          </w:p>
        </w:tc>
        <w:tc>
          <w:tcPr>
            <w:tcW w:w="2225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Refil de tinta Epson L664 – preto, amarelo, ciano e magenta</w:t>
            </w:r>
          </w:p>
        </w:tc>
        <w:tc>
          <w:tcPr>
            <w:tcW w:w="1153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1207" w:type="dxa"/>
            <w:hideMark/>
          </w:tcPr>
          <w:p w:rsidR="00A53EED" w:rsidRPr="00A53EED" w:rsidRDefault="00A53EED" w:rsidP="00A53E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29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R$ 35,00</w:t>
            </w:r>
          </w:p>
        </w:tc>
        <w:tc>
          <w:tcPr>
            <w:tcW w:w="1731" w:type="dxa"/>
            <w:hideMark/>
          </w:tcPr>
          <w:p w:rsidR="00A53EED" w:rsidRPr="00A53EED" w:rsidRDefault="00A53EED" w:rsidP="00A53EED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3EED">
              <w:rPr>
                <w:rFonts w:ascii="Times New Roman" w:hAnsi="Times New Roman" w:cs="Times New Roman"/>
                <w:sz w:val="24"/>
                <w:szCs w:val="24"/>
              </w:rPr>
              <w:t>R$ 560,00</w:t>
            </w:r>
          </w:p>
        </w:tc>
      </w:tr>
    </w:tbl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TOTAL: R$ 26.974,00 (vinte e seis mil, novecentos e setenta e quatro reais).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3.2. Os quantitativos acima constituem estimativas máximas para o período contratual, não obrigando o CONTRATANTE a adquirir a totalidade dos quantitativos.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3.3. O pagamento ficará limitado aos produtos efetivamente solicitados, entregues e definitivamente recebidos pelo CONTRATANTE.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QUARTA – DOS PRODUTOS ORIGINAIS E COMPATÍVEIS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4.1. Os produtos identificados no Termo de Referência como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ORIGINAIS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deverão ser efetivamente originais, produzidos pelo fabricante correspondente ao equipamento ou pelo fabricante oficialmente reconhecido para o modelo indicado.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4.2. Não será admitida, para os itens classificados como originais, a entrega de produtos compatíveis, </w:t>
      </w:r>
      <w:proofErr w:type="spell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remanufaturados</w:t>
      </w:r>
      <w:proofErr w:type="spell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, reciclados, recondicionados ou similares.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4.3. Nos itens classificados como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COMPATÍVEIS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, poderão ser fornecidos produtos de terceiros, desde que: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sejam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novos;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não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sejam usados ou recondicionados;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sejam plenamente compatíveis com o equipamento indicado;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apresentem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desempenho adequado;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não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causem danos aos equipamentos;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atendam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às especificações estabelecidas no Termo de Referência.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4.4. A CONTRATADA será integralmente responsável por eventuais danos aos equipamentos decorrentes da utilização de produtos incompatíveis, defeituosos ou inadequados por ela fornecidos.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QUINTA – DA FORMA DE FORNECIMENTO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5.1. O fornecimento será realizado de forma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parcelada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a necessidade do CONTRATANTE.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5.2. Cada fornecimento será precedido de solicitação, Ordem de Fornecimento ou documento equivalente emitido pelo Município.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5.3. A CONTRATADA somente deverá fornecer os quantitativos efetivamente solicitados pelo CONTRATANTE.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5.4. O CONTRATANTE não estará obrigado a adquirir integralmente os quantitativos estimados, inexistindo direito da CONTRATADA à indenização pela não utilização integral do quantitativo previsto.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SEXTA – DO PRAZO E LOCAL DE ENTREGA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6.1. A CONTRATADA deverá efetuar cada entrega no prazo máximo de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 (dez) dias úteis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contados do recebimento da Ordem de Fornecimento.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6.2. As entregas serão realizadas na sede administrativa do Município de Sagrada Família/RS ou em outro local expressamente indicado pelo CONTRATANTE.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6.3. As despesas de transporte, frete, seguro, carga, descarga, embalagem e demais custos relacionados à entrega serão integralmente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suportadas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pela CONTRATADA.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6.4. A entrega deverá ocorrer em horário previamente estabelecido pela Administração.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SÉTIMA – DAS CONDIÇÕES DOS PRODUTOS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7.1. Os produtos deverão ser entregues: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novos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em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perfeitas condições de uso;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devidamente embalados;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com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embalagem íntegra;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sem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sinais de violação;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sem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danos, vazamentos ou defeitos;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compatíveis com os equipamentos indicados;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de acordo com as especificações do Termo de Referência.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7.2. Sempre que aplicável, as embalagens deverão conter informações relativas ao fabricante, modelo, lote, validade e demais informações necessárias à identificação do produto.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7.3. A Administração poderá recusar produtos que não atendam às condições estabelecidas.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OITAVA – DO RECEBIMENTO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8.1. O recebimento ocorrerá inicialmente de forma provisória, mediante conferência da quantidade e das condições aparentes dos produtos.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8.2. Após a conferência das especificações, compatibilidade e qualidade, será realizado o recebimento definitivo.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8.3. O recebimento definitivo não exclui a responsabilidade da CONTRATADA por vícios ocultos, defeitos de fabricação ou problemas posteriormente constatados.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8.4. Produtos entregues em desacordo serão recusados, devendo ser substituídos pela CONTRATADA sem qualquer custo adicional.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NONA – DA SUBSTITUIÇÃO DOS PRODUTOS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9.1. Caso seja constatado produto defeituoso, incompatível, danificado, inadequado ou em desacordo com o contratado, a CONTRATADA deverá providenciar sua substituição.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9.2. A substituição deverá ocorrer no prazo máximo de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 (cinco) dias úteis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contados da comunicação formal do CONTRATANTE.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9.3. A substituição não acarretará qualquer custo adicional para o Município.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9.4. O prazo de substituição poderá ser reduzido quando a situação comprometer a continuidade de serviço público essencial e houver possibilidade de atendimento em prazo inferior.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– DA GARANTIA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10.1. Os produtos deverão possuir garantia contra defeitos de fabricação e funcionamento, observados os prazos legais e aqueles oferecidos pelo fabricante.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10.2. Durante o período de garantia, a CONTRATADA deverá substituir, sem ônus para o CONTRATANTE, produtos que apresentem defeitos não decorrentes de utilização inadequada.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10.3. A garantia não poderá ser utilizada para afastar ou limitar a responsabilidade legal da CONTRATADA pela qualidade dos produtos fornecidos.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PRIMEIRA – DAS OBRIGAÇÕES DA CONTRATADA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11.1. São obrigações da CONTRATADA: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produtos rigorosamente de acordo com as especificações;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prazos de entrega;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III – fornecer produtos novos e adequados;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compatibilidade dos produtos;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substituir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imediatamente os produtos recusados;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responsabilizar-se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danos causados aos equipamentos quando decorrentes de produtos inadequados fornecidos pela CONTRATADA;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manter as condições de habilitação exigidas durante a execução contratual;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responsabilizar-se pelos encargos trabalhistas, previdenciários, fiscais e comerciais decorrentes da execução;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– </w:t>
      </w:r>
      <w:proofErr w:type="spellStart"/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spellEnd"/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Nota Fiscal correspondente aos produtos efetivamente entregues;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prestar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esclarecimentos sempre que solicitado;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XI – comunicar ao CONTRATANTE qualquer fato que possa comprometer a execução;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XII – cumprir integralmente este contrato, o Termo de Referência e a proposta apresentada.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SEGUNDA – DAS OBRIGAÇÕES DO CONTRATANTE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12.1. São obrigações do CONTRATANTE: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emitir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solicitações ou Ordens de Fornecimento;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informações necessárias ao fornecimento;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receber e conferir os produtos;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comunicar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eventuais irregularidades;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recusar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produtos desconformes;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acompanhar e fiscalizar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execução;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efetuar o pagamento dos produtos efetivamente recebidos;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fornecer à CONTRATADA as informações necessárias ao adequado cumprimento do contrato.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TERCEIRA – DA FISCALIZAÇÃO E GESTÃO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13.1. A execução do contrato será acompanhada e fiscalizada por servidor formalmente designado pelo CONTRATANTE.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13.2. Compete ao fiscal: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entregas;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verificar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quantidades;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verificar especificações;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verificar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compatibilidade dos produtos;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registrar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ocorrências;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solicitar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substituições;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atestar as Notas Fiscais;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comunicar ao gestor eventuais descumprimentos.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13.3. A fiscalização exercida pelo CONTRATANTE não reduz nem exclui a responsabilidade da CONTRATADA pela perfeita execução do objeto.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QUARTA – DO PREÇO E DO VALOR CONTRATUAL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14.1. O valor máximo estimado deste contrato é de: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R$ 26.974,00 (vinte e seis mil, novecentos e setenta e quatro reais).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14.2. Os preços unitários são aqueles constantes da proposta vencedora e permanecerão fixos durante a vigência contratual, ressalvadas as hipóteses legais de alteração.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14.3. O valor efetivamente pago corresponderá exclusivamente aos produtos solicitados e efetivamente entregues e recebidos definitivamente.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QUINTA – DO PAGAMENTO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15.1. O pagamento será realizado após a entrega dos produtos, o recebimento definitivo e o atesto da Nota Fiscal pelo servidor responsável.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15.2. A Nota Fiscal deverá corresponder exatamente aos produtos efetivamente entregues.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15.3. Havendo erro ou irregularidade na Nota Fiscal, o pagamento ficará suspenso até sua correção, sem que isso gere direito à atualização ou indenização quando o atraso decorrer exclusivamente da CONTRATADA.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15.4. O pagamento será realizado mediante depósito ou transferência para conta bancária indicada pela CONTRATADA, observadas as rotinas financeiras do Município.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SEXTA – DA DOTAÇÃO ORÇAMENTÁRIA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16.1. As despesas decorrentes deste contrato correrão por conta das dotações orçamentárias próprias do orçamento municipal.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Projeto/Atividade: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2043/409 – 2030/409 – 2009/409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16.2. A despesa deverá ser previamente empenhada, observadas as normas orçamentárias e financeiras aplicáveis.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SÉTIMA – DA VIGÊNCIA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17.1. O presente contrato terá vigência de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contados da data de sua assinatura, ou até o esgotamento do quantitativo contratado, o que ocorrer primeiro, observadas as disposições da Lei nº 14.133/2021.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17.2. Eventual prorrogação somente poderá ocorrer quando juridicamente cabível e mediante justificativa e formalização pela Administração.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OITAVA – DO REAJUSTAMENTO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18.1. Considerando a natureza da contratação e sua vigência, os preços permanecerão fixos durante o período inicialmente contratado, ressalvadas as hipóteses legalmente admitidas de revisão, reequilíbrio econômico-financeiro ou alteração contratual.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18.2. Eventual pedido de recomposição do equilíbrio econômico-financeiro deverá ser devidamente fundamentado e acompanhado da documentação comprobatória do fato superveniente que tenha provocado o desequilíbrio.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NONA – DO EQUILÍBRIO ECONÔMICO-FINANCEIRO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19.1. Será assegurado o equilíbrio econômico-financeiro do contrato nas hipóteses previstas na Lei Federal nº 14.133/2021.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19.2. O pedido deverá ser formalizado pela CONTRATADA mediante demonstração detalhada do fato superveniente, sua imprevisibilidade ou previsibilidade de consequências incalculáveis, bem como do efetivo impacto sobre os custos contratados.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19.3. A mera variação ordinária dos preços de mercado não será suficiente, por si só, para justificar a recomposição, devendo ser observados os requisitos legais.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– DAS ALTERAÇÕES CONTRATUAIS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20.1. Eventuais alterações contratuais somente poderão ocorrer nas hipóteses e condições previstas na Lei Federal nº 14.133/2021.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20.2. As alterações deverão ser formalizadas por instrumento próprio, quando exigível.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PRIMEIRA – DAS INFRAÇÕES E SANÇÕES ADMINISTRATIVAS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21.1. Constituem infrações administrativas, entre outras previstas no art. 155 da Lei Federal nº 14.133/2021: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dar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causa à inexecução parcial do contrato;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dar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causa à inexecução parcial que cause grave dano à Administração;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dar causa à inexecução total;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ensejar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retardamento da execução sem motivo justificado;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documentação falsa;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praticar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ato fraudulento;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comportar-se de modo inidôneo;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praticar atos ilícitos previstos na legislação.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21.2. Pela inexecução total ou parcial, poderão ser aplicadas, garantidos o contraditório e a ampla defesa, as sanções previstas no art. 156 da Lei nº 14.133/2021: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advertência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multa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impedimento de licitar e contratar;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declaração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inidoneidade para licitar ou contratar.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SEGUNDA – DA MULTA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22.1. Sem prejuízo das demais sanções cabíveis, poderá ser aplicada multa: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0,5% (meio por cento) por dia de atraso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, calculada sobre o valor do produto em atraso, limitada a 10%;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até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10% (dez por cento)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valor da parcela inadimplida, em caso de inexecução parcial;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III – de até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20% (vinte por cento)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valor total contratado, em caso de inexecução total.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22.2. A aplicação da multa observará a gravidade da conduta, o dano causado, as circunstâncias do caso e os princípios da razoabilidade e proporcionalidade.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22.3. A multa poderá ser descontada dos pagamentos eventualmente devidos à CONTRATADA ou cobrada pelos meios legalmente admitidos.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TERCEIRA – DA EXTINÇÃO DO CONTRATO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23.1. O contrato poderá ser extinto nas hipóteses previstas nos </w:t>
      </w:r>
      <w:proofErr w:type="spell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. 137 e seguintes da Lei Federal nº 14.133/2021.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23.2. Constituem motivos para extinção, entre outros: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descumprimento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obrigações contratuais;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atraso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injustificado na entrega;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entrega reiterada de produtos em desacordo;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fornecimento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produtos falsificados ou incompatíveis;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perda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condições de habilitação quando comprometer a execução;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razões</w:t>
      </w:r>
      <w:proofErr w:type="gramEnd"/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interesse público devidamente justificadas;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demais hipóteses previstas na legislação.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23.3. A extinção contratual será formalizada nos termos da legislação, assegurados os direitos ao contraditório e à ampla defesa quando cabíveis.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QUARTA – DA RESPONSABILIDADE POR DANOS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24.1. A CONTRATADA responderá integralmente pelos danos que causar ao CONTRATANTE ou a terceiros decorrentes de ação ou omissão na execução do objeto.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24.2. A CONTRATADA será especialmente responsável por danos causados aos equipamentos de impressão decorrentes de produtos incompatíveis, defeituosos ou fornecidos em desacordo com as especificações.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24.3. Constatado dano decorrente do produto fornecido, a CONTRATADA deverá adotar as medidas necessárias à reparação, sem prejuízo das demais responsabilidades legais e contratuais.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QUINTA – DA SUSTENTABILIDADE E DESTINAÇÃO DOS RESÍDUOS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25.1. A CONTRATADA deverá observar as normas ambientais aplicáveis à fabricação, transporte, armazenamento e fornecimento dos produtos.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25.2. Sempre que aplicável, deverão ser adotadas medidas de logística reversa e destinação ambientalmente adequada de cartuchos, embalagens e demais resíduos decorrentes do objeto.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25.3. A CONTRATADA deverá evitar práticas que possam causar danos ao meio ambiente, responsabilizando-se por eventuais danos decorrentes de sua atuação.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SEXTA – DA PROTEÇÃO DE DADOS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26.1. As partes comprometem-se a observar, quando aplicável, a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13.709/2018 – Lei Geral de Proteção de Dados Pessoais – LGPD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26.2. A CONTRATADA deverá tratar eventuais dados pessoais a que tenha acesso exclusivamente para a execução do objeto contratual e dentro dos limites necessários à prestação dos serviços ou fornecimento.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26.3. A CONTRATADA deverá adotar medidas de segurança adequadas para impedir acesso, divulgação ou tratamento indevido de dados pessoais.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SÉTIMA – DA INTEGRIDADE E ANTICORRUPÇÃO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27.1. A CONTRATADA declara conhecer e cumprir a legislação aplicável à prevenção e combate à corrupção.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27.2. É vedado à CONTRATADA oferecer, prometer ou conceder, direta ou indiretamente, vantagem indevida a agente público ou a terceiros relacionados à contratação.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27.3. A prática de atos lesivos à Administração Pública poderá ensejar a aplicação das sanções previstas na legislação, sem prejuízo das demais medidas administrativas, civis e penais cabíveis.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OITAVA – DA CESSÃO E SUBCONTRATAÇÃO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28.1. É vedada a cessão ou transferência total ou parcial do objeto contratual sem autorização prévia e expressa do CONTRATANTE, observadas as disposições legais aplicáveis.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28.2. A eventual autorização não afastará a responsabilidade integral da CONTRATADA pela execução do objeto.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NONA – DA PUBLICIDADE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29.1. O CONTRATANTE promoverá a divulgação do contrato e dos atos decorrentes da contratação direta nos meios oficiais legalmente exigidos.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29.2. A contratação deverá ser divulgada no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Portal Nacional de Contratações Públicas – PNCP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e prazos estabelecidos pela Lei Federal nº 14.133/2021.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TRIGÉSIMA – DOS CASOS OMISSOS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30.1. Os casos omissos serão solucionados de acordo com a Lei Federal nº 14.133/2021, demais normas aplicáveis e princípios que regem a Administração Pública.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30.2. Integram a disciplina deste contrato as disposições constantes do Termo de Referência e dos demais documentos que instruíram a contratação.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TRIGÉSIMA PRIMEIRA – DO FORO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31.1. Fica eleito o Foro da </w:t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Comarca competente para o Município de Sagrada Família/RS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renúncia expressa a qualquer outro, por mais privilegiado que seja, para dirimir questões decorrentes deste contrato que não possam ser solucionadas administrativamente.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TRIGÉSIMA SEGUNDA – DA PUBLICAÇÃO E EFICÁCIA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32.1. O presente contrato somente produzirá os efeitos previstos na legislação após o cumprimento das exigências de publicidade aplicáveis às contratações públicas.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32.2. O CONTRATANTE providenciará a divulgação dos atos necessários nos meios oficiais, observados os prazos legais.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TRIGÉSIMA TERCEIRA – DAS DISPOSIÇÕES FINAIS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33.1. A CONTRATADA declara ter pleno conhecimento das condições estabelecidas no Termo de Referência, na Dispensa de Licitação e neste contrato.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33.2. A assinatura deste instrumento implica aceitação integral de suas cláusulas e das obrigações decorrentes da contratação.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33.3. Nenhuma tolerância do CONTRATANTE quanto ao descumprimento de obrigação será interpretada como novação ou renúncia de direito.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33.4. A eventual nulidade de qualquer disposição não prejudicará as demais cláusulas, desde que seja possível manter a finalidade econômica e jurídica do contrato.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E, POR ESTAREM DE ACORDO, AS PARTES ASSINAM O PRESENTE CONTRATO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Sagrada Família/RS, 17 de agosto de 2026.</w:t>
      </w:r>
    </w:p>
    <w:p w:rsidR="00A53EED" w:rsidRPr="00A53EED" w:rsidRDefault="00A53EED" w:rsidP="00A53E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53EED" w:rsidRPr="00A53EED" w:rsidRDefault="00A53EED" w:rsidP="00A53EED">
      <w:pPr>
        <w:spacing w:after="0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A53EED" w:rsidRPr="00A53EED" w:rsidRDefault="00A53EED" w:rsidP="00A53EED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A53EED" w:rsidRPr="00A53EED" w:rsidRDefault="00A53EED" w:rsidP="00A53EED">
      <w:pPr>
        <w:spacing w:after="0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A53EED" w:rsidRPr="00A53EED" w:rsidRDefault="00A53EED" w:rsidP="00A53EED">
      <w:pPr>
        <w:spacing w:after="0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A53EED" w:rsidRPr="00A53EED" w:rsidRDefault="00A53EED" w:rsidP="00A53EED">
      <w:pPr>
        <w:spacing w:after="0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A53EED" w:rsidRPr="00A53EED" w:rsidRDefault="00A53EED" w:rsidP="00A53EED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HT INFORMATICA LTDA</w:t>
      </w: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53E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RAZÃO SOCIAL DA EMPRESA</w:t>
      </w:r>
    </w:p>
    <w:p w:rsidR="00A53EED" w:rsidRPr="00A53EED" w:rsidRDefault="00A53EED" w:rsidP="00A53EE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3EED">
        <w:rPr>
          <w:rFonts w:ascii="Times New Roman" w:eastAsia="Times New Roman" w:hAnsi="Times New Roman" w:cs="Times New Roman"/>
          <w:sz w:val="24"/>
          <w:szCs w:val="24"/>
          <w:lang w:eastAsia="pt-BR"/>
        </w:rPr>
        <w:t>CNPJ: 59.842.840/0001-53</w:t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EED"/>
    <w:rsid w:val="007F5149"/>
    <w:rsid w:val="00A53EED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BE9B76-07ED-41D2-BBEC-EAC30F71E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deGrade1Clara-nfase5">
    <w:name w:val="Grid Table 1 Light Accent 5"/>
    <w:basedOn w:val="Tabelanormal"/>
    <w:uiPriority w:val="46"/>
    <w:rsid w:val="00A53EED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3346</Words>
  <Characters>18069</Characters>
  <Application>Microsoft Office Word</Application>
  <DocSecurity>0</DocSecurity>
  <Lines>150</Lines>
  <Paragraphs>42</Paragraphs>
  <ScaleCrop>false</ScaleCrop>
  <Company/>
  <LinksUpToDate>false</LinksUpToDate>
  <CharactersWithSpaces>21373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2026-08-17T12:09:00Z</dcterms:created>
  <dcterms:modified xsi:type="dcterms:W3CDTF">2026-08-17T12:12:00Z</dcterms:modified>
</cp:coreProperties>
</file>