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MUNICÍPIO DE SAGRADA FAMÍLIA/RS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AVISO DE LEILÃO ELETRÔNICO Nº 02/2026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PROCESSO ADMINISTRATIVO Nº 100/2026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torna público, para conhecimento dos interessados, que realizará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LEILÃO ELETRÔNICO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pelo critério de julgamento de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MAIOR LANCE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visando à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ALIENAÇÃO DE BENS MÓVEIS INSERVÍVEIS DO MUNICÍPIO DE SAGRADA FAMÍLIA/RS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conforme relação, características, condições e valores mínimos estabelecidos no Edital e seus anexos, em conformidade com a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Federal nº 14.133/2021, Decreto Municipal nº 94/2023 e Lei Municipal nº 1.743/2025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RECEBIMENTO DOS LANCES: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partir das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10h00min do dia 30 de setembro de 2026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até o encerramento dos lotes em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30 de outubro de 2026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a partir das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10h00min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LOCAL: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por meio das plataformas eletrônicas </w:t>
      </w:r>
      <w:proofErr w:type="spellStart"/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Eckert</w:t>
      </w:r>
      <w:proofErr w:type="spellEnd"/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Tecnologia e Assessoria Ltda.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hyperlink r:id="rId4" w:history="1">
        <w:r w:rsidRPr="00BA61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www.eckertleiloes.com.br</w:t>
        </w:r>
      </w:hyperlink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e </w:t>
      </w:r>
      <w:proofErr w:type="spellStart"/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Superbid</w:t>
      </w:r>
      <w:proofErr w:type="spellEnd"/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Exchange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– </w:t>
      </w:r>
      <w:hyperlink r:id="rId5" w:history="1">
        <w:r w:rsidRPr="00BA61B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t-BR"/>
          </w:rPr>
          <w:t>www.superbid.net</w:t>
        </w:r>
      </w:hyperlink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VISITAÇÃO DOS BENS: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partir de 30 de setembro de 2026, das 7h às 13h, mediante agendamento prévio com antecedência mínima de 48 horas pelo telefone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(55) 98472-6625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o Sr. Geovani Martinelli, ou pelo e-mail </w:t>
      </w:r>
      <w:hyperlink r:id="rId6" w:history="1">
        <w:r w:rsidRPr="00BA61BF">
          <w:rPr>
            <w:rFonts w:ascii="Times New Roman" w:eastAsia="Times New Roman" w:hAnsi="Times New Roman" w:cs="Times New Roman"/>
            <w:bCs/>
            <w:color w:val="0000FF"/>
            <w:sz w:val="24"/>
            <w:szCs w:val="24"/>
            <w:u w:val="single"/>
            <w:lang w:eastAsia="pt-BR"/>
          </w:rPr>
          <w:t>licitacoes@sagradafamilia.rs.gov.br</w:t>
        </w:r>
      </w:hyperlink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Os bens serão alienados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no estado de conservação em que se encontram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, sendo de responsabilidade dos interessados a realização de vistoria prévia.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O edital completo e seus anexos encontram-</w:t>
      </w:r>
      <w:bookmarkStart w:id="0" w:name="_GoBack"/>
      <w:bookmarkEnd w:id="0"/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se disponíveis no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Portal da Transparência do Município de Sagrada Família/RS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 </w:t>
      </w:r>
      <w:r w:rsidRPr="00BA61BF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Portal Nacional de Contratações Públicas – PNCP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t>, no Diário Oficial dos Municípios e nas plataformas eletrônicas do leilão.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Sagrada Família/RS, 30 de setembro de 2026.</w:t>
      </w:r>
    </w:p>
    <w:p w:rsidR="00BA61BF" w:rsidRPr="00BA61BF" w:rsidRDefault="00BA61BF" w:rsidP="00BA61BF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A61B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MAURO ROGERIO FERRARI GALATTO</w:t>
      </w:r>
      <w:r w:rsidRPr="00BA61B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Pr="00BA61B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Prefeito Municipal</w:t>
      </w:r>
    </w:p>
    <w:p w:rsidR="007F5149" w:rsidRPr="00BA61BF" w:rsidRDefault="007F5149" w:rsidP="00BA61BF">
      <w:pPr>
        <w:rPr>
          <w:sz w:val="24"/>
          <w:szCs w:val="24"/>
        </w:rPr>
      </w:pPr>
    </w:p>
    <w:sectPr w:rsidR="007F5149" w:rsidRPr="00BA61BF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BF"/>
    <w:rsid w:val="007F5149"/>
    <w:rsid w:val="00BA61BF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F98198-DAA4-4C1F-A726-6583A69E8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BA61BF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BA61BF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A61B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A61B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BA61B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A61BF"/>
    <w:rPr>
      <w:b/>
      <w:bCs/>
    </w:rPr>
  </w:style>
  <w:style w:type="character" w:styleId="Hyperlink">
    <w:name w:val="Hyperlink"/>
    <w:basedOn w:val="Fontepargpadro"/>
    <w:uiPriority w:val="99"/>
    <w:semiHidden/>
    <w:unhideWhenUsed/>
    <w:rsid w:val="00BA6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81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citacoes@sagradafamilia.rs.gov.br" TargetMode="External"/><Relationship Id="rId5" Type="http://schemas.openxmlformats.org/officeDocument/2006/relationships/hyperlink" Target="http://www.superbid.net/" TargetMode="External"/><Relationship Id="rId4" Type="http://schemas.openxmlformats.org/officeDocument/2006/relationships/hyperlink" Target="http://www.eckertleiloes.com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2026-09-30T12:17:00Z</dcterms:created>
  <dcterms:modified xsi:type="dcterms:W3CDTF">2026-09-30T12:18:00Z</dcterms:modified>
</cp:coreProperties>
</file>