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4F053F" w:rsidRDefault="004F053F" w:rsidP="004F053F">
      <w:pPr>
        <w:spacing w:after="0" w:line="240" w:lineRule="auto"/>
        <w:ind w:firstLine="0"/>
        <w:jc w:val="left"/>
        <w:outlineLvl w:val="1"/>
        <w:rPr>
          <w:rFonts w:ascii="Times New Roman" w:eastAsia="Times New Roman" w:hAnsi="Times New Roman" w:cs="Times New Roman"/>
          <w:b/>
          <w:bCs/>
          <w:sz w:val="24"/>
          <w:szCs w:val="24"/>
          <w:lang w:eastAsia="pt-BR"/>
        </w:rPr>
      </w:pPr>
      <w:r w:rsidRPr="00344CFE">
        <w:rPr>
          <w:rFonts w:ascii="Times New Roman" w:eastAsia="Times New Roman" w:hAnsi="Times New Roman" w:cs="Times New Roman"/>
          <w:b/>
          <w:bCs/>
          <w:sz w:val="24"/>
          <w:szCs w:val="24"/>
          <w:lang w:eastAsia="pt-BR"/>
        </w:rPr>
        <w:t>PUBLICAÇÃO DA DISPENSA DE LICITAÇÃO</w:t>
      </w:r>
    </w:p>
    <w:p w:rsidR="004F053F" w:rsidRPr="00344CFE" w:rsidRDefault="004F053F" w:rsidP="004F053F">
      <w:pPr>
        <w:spacing w:after="0" w:line="240" w:lineRule="auto"/>
        <w:ind w:firstLine="0"/>
        <w:jc w:val="left"/>
        <w:outlineLvl w:val="1"/>
        <w:rPr>
          <w:rFonts w:ascii="Times New Roman" w:eastAsia="Times New Roman" w:hAnsi="Times New Roman" w:cs="Times New Roman"/>
          <w:b/>
          <w:bCs/>
          <w:sz w:val="24"/>
          <w:szCs w:val="24"/>
          <w:lang w:eastAsia="pt-BR"/>
        </w:rPr>
      </w:pPr>
    </w:p>
    <w:p w:rsidR="004F053F" w:rsidRPr="00344CFE" w:rsidRDefault="004F053F" w:rsidP="004F053F">
      <w:pPr>
        <w:spacing w:after="0" w:line="240" w:lineRule="auto"/>
        <w:ind w:firstLine="0"/>
        <w:jc w:val="left"/>
        <w:rPr>
          <w:rFonts w:ascii="Times New Roman" w:eastAsia="Times New Roman" w:hAnsi="Times New Roman" w:cs="Times New Roman"/>
          <w:sz w:val="24"/>
          <w:szCs w:val="24"/>
          <w:lang w:eastAsia="pt-BR"/>
        </w:rPr>
      </w:pPr>
      <w:r w:rsidRPr="00344CFE">
        <w:rPr>
          <w:rFonts w:ascii="Times New Roman" w:eastAsia="Times New Roman" w:hAnsi="Times New Roman" w:cs="Times New Roman"/>
          <w:b/>
          <w:bCs/>
          <w:sz w:val="24"/>
          <w:szCs w:val="24"/>
          <w:lang w:eastAsia="pt-BR"/>
        </w:rPr>
        <w:t>Dispensa de Licitação nº 101/2025</w:t>
      </w:r>
      <w:r w:rsidRPr="00344CFE">
        <w:rPr>
          <w:rFonts w:ascii="Times New Roman" w:eastAsia="Times New Roman" w:hAnsi="Times New Roman" w:cs="Times New Roman"/>
          <w:sz w:val="24"/>
          <w:szCs w:val="24"/>
          <w:lang w:eastAsia="pt-BR"/>
        </w:rPr>
        <w:br/>
      </w:r>
      <w:r w:rsidRPr="00344CFE">
        <w:rPr>
          <w:rFonts w:ascii="Times New Roman" w:eastAsia="Times New Roman" w:hAnsi="Times New Roman" w:cs="Times New Roman"/>
          <w:b/>
          <w:bCs/>
          <w:sz w:val="24"/>
          <w:szCs w:val="24"/>
          <w:lang w:eastAsia="pt-BR"/>
        </w:rPr>
        <w:t>Processo Administrativo nº 153/2025</w:t>
      </w:r>
    </w:p>
    <w:p w:rsidR="004F053F" w:rsidRPr="00344CFE" w:rsidRDefault="004F053F" w:rsidP="004F053F">
      <w:pPr>
        <w:spacing w:after="0" w:line="240" w:lineRule="auto"/>
        <w:ind w:firstLine="0"/>
        <w:rPr>
          <w:rFonts w:ascii="Times New Roman" w:eastAsia="Times New Roman" w:hAnsi="Times New Roman" w:cs="Times New Roman"/>
          <w:sz w:val="24"/>
          <w:szCs w:val="24"/>
          <w:lang w:eastAsia="pt-BR"/>
        </w:rPr>
      </w:pPr>
      <w:r w:rsidRPr="00344CFE">
        <w:rPr>
          <w:rFonts w:ascii="Times New Roman" w:eastAsia="Times New Roman" w:hAnsi="Times New Roman" w:cs="Times New Roman"/>
          <w:sz w:val="24"/>
          <w:szCs w:val="24"/>
          <w:lang w:eastAsia="pt-BR"/>
        </w:rPr>
        <w:t xml:space="preserve">O Município de </w:t>
      </w:r>
      <w:r w:rsidRPr="00344CFE">
        <w:rPr>
          <w:rFonts w:ascii="Times New Roman" w:eastAsia="Times New Roman" w:hAnsi="Times New Roman" w:cs="Times New Roman"/>
          <w:bCs/>
          <w:sz w:val="24"/>
          <w:szCs w:val="24"/>
          <w:lang w:eastAsia="pt-BR"/>
        </w:rPr>
        <w:t>Sagrada Família/RS</w:t>
      </w:r>
      <w:r w:rsidRPr="00344CFE">
        <w:rPr>
          <w:rFonts w:ascii="Times New Roman" w:eastAsia="Times New Roman" w:hAnsi="Times New Roman" w:cs="Times New Roman"/>
          <w:sz w:val="24"/>
          <w:szCs w:val="24"/>
          <w:lang w:eastAsia="pt-BR"/>
        </w:rPr>
        <w:t xml:space="preserve">, por intermédio da </w:t>
      </w:r>
      <w:r w:rsidRPr="00344CFE">
        <w:rPr>
          <w:rFonts w:ascii="Times New Roman" w:eastAsia="Times New Roman" w:hAnsi="Times New Roman" w:cs="Times New Roman"/>
          <w:bCs/>
          <w:sz w:val="24"/>
          <w:szCs w:val="24"/>
          <w:lang w:eastAsia="pt-BR"/>
        </w:rPr>
        <w:t>Secretaria Municipal de Agricultura e Meio Ambiente</w:t>
      </w:r>
      <w:r w:rsidRPr="00344CFE">
        <w:rPr>
          <w:rFonts w:ascii="Times New Roman" w:eastAsia="Times New Roman" w:hAnsi="Times New Roman" w:cs="Times New Roman"/>
          <w:sz w:val="24"/>
          <w:szCs w:val="24"/>
          <w:lang w:eastAsia="pt-BR"/>
        </w:rPr>
        <w:t xml:space="preserve">, torna pública a </w:t>
      </w:r>
      <w:r w:rsidRPr="00344CFE">
        <w:rPr>
          <w:rFonts w:ascii="Times New Roman" w:eastAsia="Times New Roman" w:hAnsi="Times New Roman" w:cs="Times New Roman"/>
          <w:bCs/>
          <w:sz w:val="24"/>
          <w:szCs w:val="24"/>
          <w:lang w:eastAsia="pt-BR"/>
        </w:rPr>
        <w:t>Dispensa de Licitação</w:t>
      </w:r>
      <w:r w:rsidRPr="00344CFE">
        <w:rPr>
          <w:rFonts w:ascii="Times New Roman" w:eastAsia="Times New Roman" w:hAnsi="Times New Roman" w:cs="Times New Roman"/>
          <w:sz w:val="24"/>
          <w:szCs w:val="24"/>
          <w:lang w:eastAsia="pt-BR"/>
        </w:rPr>
        <w:t xml:space="preserve">, com fundamento no </w:t>
      </w:r>
      <w:r w:rsidRPr="00344CFE">
        <w:rPr>
          <w:rFonts w:ascii="Times New Roman" w:eastAsia="Times New Roman" w:hAnsi="Times New Roman" w:cs="Times New Roman"/>
          <w:bCs/>
          <w:sz w:val="24"/>
          <w:szCs w:val="24"/>
          <w:lang w:eastAsia="pt-BR"/>
        </w:rPr>
        <w:t>art. 75, inciso II, da Lei nº 14.133/2021</w:t>
      </w:r>
      <w:r w:rsidRPr="00344CFE">
        <w:rPr>
          <w:rFonts w:ascii="Times New Roman" w:eastAsia="Times New Roman" w:hAnsi="Times New Roman" w:cs="Times New Roman"/>
          <w:sz w:val="24"/>
          <w:szCs w:val="24"/>
          <w:lang w:eastAsia="pt-BR"/>
        </w:rPr>
        <w:t>, conforme as informações abaixo:</w:t>
      </w:r>
    </w:p>
    <w:p w:rsidR="004F053F" w:rsidRPr="00344CFE" w:rsidRDefault="004F053F" w:rsidP="004F053F">
      <w:pPr>
        <w:spacing w:after="0" w:line="240" w:lineRule="auto"/>
        <w:ind w:firstLine="0"/>
        <w:rPr>
          <w:rFonts w:ascii="Times New Roman" w:eastAsia="Times New Roman" w:hAnsi="Times New Roman" w:cs="Times New Roman"/>
          <w:sz w:val="24"/>
          <w:szCs w:val="24"/>
          <w:lang w:eastAsia="pt-BR"/>
        </w:rPr>
      </w:pPr>
      <w:r w:rsidRPr="00344CFE">
        <w:rPr>
          <w:rFonts w:ascii="Times New Roman" w:eastAsia="Times New Roman" w:hAnsi="Times New Roman" w:cs="Times New Roman"/>
          <w:bCs/>
          <w:sz w:val="24"/>
          <w:szCs w:val="24"/>
          <w:lang w:eastAsia="pt-BR"/>
        </w:rPr>
        <w:t>Objeto:</w:t>
      </w:r>
      <w:r w:rsidRPr="00344CFE">
        <w:rPr>
          <w:rFonts w:ascii="Times New Roman" w:eastAsia="Times New Roman" w:hAnsi="Times New Roman" w:cs="Times New Roman"/>
          <w:sz w:val="24"/>
          <w:szCs w:val="24"/>
          <w:lang w:eastAsia="pt-BR"/>
        </w:rPr>
        <w:t xml:space="preserve"> Contratação de </w:t>
      </w:r>
      <w:r w:rsidRPr="00344CFE">
        <w:rPr>
          <w:rFonts w:ascii="Times New Roman" w:eastAsia="Times New Roman" w:hAnsi="Times New Roman" w:cs="Times New Roman"/>
          <w:bCs/>
          <w:sz w:val="24"/>
          <w:szCs w:val="24"/>
          <w:lang w:eastAsia="pt-BR"/>
        </w:rPr>
        <w:t>profissional geóloga</w:t>
      </w:r>
      <w:r w:rsidRPr="00344CFE">
        <w:rPr>
          <w:rFonts w:ascii="Times New Roman" w:eastAsia="Times New Roman" w:hAnsi="Times New Roman" w:cs="Times New Roman"/>
          <w:sz w:val="24"/>
          <w:szCs w:val="24"/>
          <w:lang w:eastAsia="pt-BR"/>
        </w:rPr>
        <w:t xml:space="preserve">, devidamente habilitada e registrada no CREA, para execução dos </w:t>
      </w:r>
      <w:r w:rsidRPr="00344CFE">
        <w:rPr>
          <w:rFonts w:ascii="Times New Roman" w:eastAsia="Times New Roman" w:hAnsi="Times New Roman" w:cs="Times New Roman"/>
          <w:bCs/>
          <w:sz w:val="24"/>
          <w:szCs w:val="24"/>
          <w:lang w:eastAsia="pt-BR"/>
        </w:rPr>
        <w:t>serviços de regularização e obtenção de outorga de uso da água de poços artesianos</w:t>
      </w:r>
      <w:r w:rsidRPr="00344CFE">
        <w:rPr>
          <w:rFonts w:ascii="Times New Roman" w:eastAsia="Times New Roman" w:hAnsi="Times New Roman" w:cs="Times New Roman"/>
          <w:sz w:val="24"/>
          <w:szCs w:val="24"/>
          <w:lang w:eastAsia="pt-BR"/>
        </w:rPr>
        <w:t xml:space="preserve"> pertencentes ao Município de Sagrada Família/RS.</w:t>
      </w:r>
    </w:p>
    <w:p w:rsidR="004F053F" w:rsidRPr="00344CFE" w:rsidRDefault="004F053F" w:rsidP="004F053F">
      <w:pPr>
        <w:spacing w:after="0" w:line="240" w:lineRule="auto"/>
        <w:ind w:firstLine="0"/>
        <w:rPr>
          <w:rFonts w:ascii="Times New Roman" w:eastAsia="Times New Roman" w:hAnsi="Times New Roman" w:cs="Times New Roman"/>
          <w:sz w:val="24"/>
          <w:szCs w:val="24"/>
          <w:lang w:eastAsia="pt-BR"/>
        </w:rPr>
      </w:pPr>
      <w:r w:rsidRPr="00344CFE">
        <w:rPr>
          <w:rFonts w:ascii="Times New Roman" w:eastAsia="Times New Roman" w:hAnsi="Times New Roman" w:cs="Times New Roman"/>
          <w:bCs/>
          <w:sz w:val="24"/>
          <w:szCs w:val="24"/>
          <w:lang w:eastAsia="pt-BR"/>
        </w:rPr>
        <w:t>Justificativa:</w:t>
      </w:r>
      <w:r w:rsidRPr="00344CFE">
        <w:rPr>
          <w:rFonts w:ascii="Times New Roman" w:eastAsia="Times New Roman" w:hAnsi="Times New Roman" w:cs="Times New Roman"/>
          <w:sz w:val="24"/>
          <w:szCs w:val="24"/>
          <w:lang w:eastAsia="pt-BR"/>
        </w:rPr>
        <w:t xml:space="preserve"> A contratação é necessária para garantir o cumprimento da legislação ambiental vigente, regularizando os poços artesianos municipais junto à </w:t>
      </w:r>
      <w:r w:rsidRPr="00344CFE">
        <w:rPr>
          <w:rFonts w:ascii="Times New Roman" w:eastAsia="Times New Roman" w:hAnsi="Times New Roman" w:cs="Times New Roman"/>
          <w:bCs/>
          <w:sz w:val="24"/>
          <w:szCs w:val="24"/>
          <w:lang w:eastAsia="pt-BR"/>
        </w:rPr>
        <w:t>Secretaria Estadual do Meio Ambiente e Infraestrutura (SEMA/RS)</w:t>
      </w:r>
      <w:r w:rsidRPr="00344CFE">
        <w:rPr>
          <w:rFonts w:ascii="Times New Roman" w:eastAsia="Times New Roman" w:hAnsi="Times New Roman" w:cs="Times New Roman"/>
          <w:sz w:val="24"/>
          <w:szCs w:val="24"/>
          <w:lang w:eastAsia="pt-BR"/>
        </w:rPr>
        <w:t xml:space="preserve"> e ao </w:t>
      </w:r>
      <w:r w:rsidRPr="00344CFE">
        <w:rPr>
          <w:rFonts w:ascii="Times New Roman" w:eastAsia="Times New Roman" w:hAnsi="Times New Roman" w:cs="Times New Roman"/>
          <w:bCs/>
          <w:sz w:val="24"/>
          <w:szCs w:val="24"/>
          <w:lang w:eastAsia="pt-BR"/>
        </w:rPr>
        <w:t>Departamento de Recursos Hídricos (DRH/RS)</w:t>
      </w:r>
      <w:r w:rsidRPr="00344CFE">
        <w:rPr>
          <w:rFonts w:ascii="Times New Roman" w:eastAsia="Times New Roman" w:hAnsi="Times New Roman" w:cs="Times New Roman"/>
          <w:sz w:val="24"/>
          <w:szCs w:val="24"/>
          <w:lang w:eastAsia="pt-BR"/>
        </w:rPr>
        <w:t xml:space="preserve">, conforme previsto na </w:t>
      </w:r>
      <w:r w:rsidRPr="00344CFE">
        <w:rPr>
          <w:rFonts w:ascii="Times New Roman" w:eastAsia="Times New Roman" w:hAnsi="Times New Roman" w:cs="Times New Roman"/>
          <w:bCs/>
          <w:sz w:val="24"/>
          <w:szCs w:val="24"/>
          <w:lang w:eastAsia="pt-BR"/>
        </w:rPr>
        <w:t>Lei Federal nº 9.433/1997</w:t>
      </w:r>
      <w:r w:rsidRPr="00344CFE">
        <w:rPr>
          <w:rFonts w:ascii="Times New Roman" w:eastAsia="Times New Roman" w:hAnsi="Times New Roman" w:cs="Times New Roman"/>
          <w:sz w:val="24"/>
          <w:szCs w:val="24"/>
          <w:lang w:eastAsia="pt-BR"/>
        </w:rPr>
        <w:t xml:space="preserve"> (Política Nacional de Recursos Hídricos).</w:t>
      </w:r>
    </w:p>
    <w:p w:rsidR="004F053F" w:rsidRPr="00344CFE" w:rsidRDefault="004F053F" w:rsidP="004F053F">
      <w:pPr>
        <w:spacing w:after="0" w:line="240" w:lineRule="auto"/>
        <w:ind w:firstLine="0"/>
        <w:jc w:val="left"/>
        <w:rPr>
          <w:rFonts w:ascii="Times New Roman" w:eastAsia="Times New Roman" w:hAnsi="Times New Roman" w:cs="Times New Roman"/>
          <w:sz w:val="24"/>
          <w:szCs w:val="24"/>
          <w:lang w:eastAsia="pt-BR"/>
        </w:rPr>
      </w:pPr>
      <w:r w:rsidRPr="00344CFE">
        <w:rPr>
          <w:rFonts w:ascii="Times New Roman" w:eastAsia="Times New Roman" w:hAnsi="Times New Roman" w:cs="Times New Roman"/>
          <w:b/>
          <w:bCs/>
          <w:sz w:val="24"/>
          <w:szCs w:val="24"/>
          <w:lang w:eastAsia="pt-BR"/>
        </w:rPr>
        <w:t>BRAZILIAN GEOWORKS SERVIÇOS DE GEOLOGIA LTDA</w:t>
      </w:r>
      <w:r w:rsidRPr="00344CFE">
        <w:rPr>
          <w:rFonts w:ascii="Times New Roman" w:eastAsia="Times New Roman" w:hAnsi="Times New Roman" w:cs="Times New Roman"/>
          <w:sz w:val="24"/>
          <w:szCs w:val="24"/>
          <w:lang w:eastAsia="pt-BR"/>
        </w:rPr>
        <w:t xml:space="preserve">, inscrita no CNPJ sob o nº </w:t>
      </w:r>
      <w:r w:rsidRPr="00344CFE">
        <w:rPr>
          <w:rFonts w:ascii="Times New Roman" w:eastAsia="Times New Roman" w:hAnsi="Times New Roman" w:cs="Times New Roman"/>
          <w:b/>
          <w:bCs/>
          <w:sz w:val="24"/>
          <w:szCs w:val="24"/>
          <w:lang w:eastAsia="pt-BR"/>
        </w:rPr>
        <w:t>29.474.030/0001-11</w:t>
      </w:r>
    </w:p>
    <w:p w:rsidR="004F053F" w:rsidRPr="00344CFE" w:rsidRDefault="004F053F" w:rsidP="004F053F">
      <w:pPr>
        <w:spacing w:after="0" w:line="240" w:lineRule="auto"/>
        <w:ind w:firstLine="0"/>
        <w:jc w:val="left"/>
        <w:rPr>
          <w:rFonts w:ascii="Times New Roman" w:eastAsia="Times New Roman" w:hAnsi="Times New Roman" w:cs="Times New Roman"/>
          <w:sz w:val="24"/>
          <w:szCs w:val="24"/>
          <w:lang w:eastAsia="pt-BR"/>
        </w:rPr>
      </w:pPr>
      <w:r w:rsidRPr="00344CFE">
        <w:rPr>
          <w:rFonts w:ascii="Times New Roman" w:eastAsia="Times New Roman" w:hAnsi="Times New Roman" w:cs="Times New Roman"/>
          <w:b/>
          <w:bCs/>
          <w:sz w:val="24"/>
          <w:szCs w:val="24"/>
          <w:lang w:eastAsia="pt-BR"/>
        </w:rPr>
        <w:t>Valor Total:</w:t>
      </w:r>
      <w:r w:rsidRPr="00344CFE">
        <w:rPr>
          <w:rFonts w:ascii="Times New Roman" w:eastAsia="Times New Roman" w:hAnsi="Times New Roman" w:cs="Times New Roman"/>
          <w:sz w:val="24"/>
          <w:szCs w:val="24"/>
          <w:lang w:eastAsia="pt-BR"/>
        </w:rPr>
        <w:t xml:space="preserve"> R$ </w:t>
      </w:r>
      <w:r w:rsidRPr="00344CFE">
        <w:rPr>
          <w:rFonts w:ascii="Times New Roman" w:eastAsia="Times New Roman" w:hAnsi="Times New Roman" w:cs="Times New Roman"/>
          <w:b/>
          <w:bCs/>
          <w:sz w:val="24"/>
          <w:szCs w:val="24"/>
          <w:lang w:eastAsia="pt-BR"/>
        </w:rPr>
        <w:t>9.000,00</w:t>
      </w:r>
      <w:r w:rsidRPr="00344CFE">
        <w:rPr>
          <w:rFonts w:ascii="Times New Roman" w:eastAsia="Times New Roman" w:hAnsi="Times New Roman" w:cs="Times New Roman"/>
          <w:sz w:val="24"/>
          <w:szCs w:val="24"/>
          <w:lang w:eastAsia="pt-BR"/>
        </w:rPr>
        <w:t xml:space="preserve"> (nove mil reais</w:t>
      </w:r>
      <w:proofErr w:type="gramStart"/>
      <w:r w:rsidRPr="00344CFE">
        <w:rPr>
          <w:rFonts w:ascii="Times New Roman" w:eastAsia="Times New Roman" w:hAnsi="Times New Roman" w:cs="Times New Roman"/>
          <w:sz w:val="24"/>
          <w:szCs w:val="24"/>
          <w:lang w:eastAsia="pt-BR"/>
        </w:rPr>
        <w:t>).</w:t>
      </w:r>
      <w:r w:rsidRPr="00344CFE">
        <w:rPr>
          <w:rFonts w:ascii="Times New Roman" w:eastAsia="Times New Roman" w:hAnsi="Times New Roman" w:cs="Times New Roman"/>
          <w:sz w:val="24"/>
          <w:szCs w:val="24"/>
          <w:lang w:eastAsia="pt-BR"/>
        </w:rPr>
        <w:br/>
      </w:r>
      <w:r w:rsidRPr="00344CFE">
        <w:rPr>
          <w:rFonts w:ascii="Times New Roman" w:eastAsia="Times New Roman" w:hAnsi="Times New Roman" w:cs="Times New Roman"/>
          <w:b/>
          <w:bCs/>
          <w:sz w:val="24"/>
          <w:szCs w:val="24"/>
          <w:lang w:eastAsia="pt-BR"/>
        </w:rPr>
        <w:t>Modalidade</w:t>
      </w:r>
      <w:proofErr w:type="gramEnd"/>
      <w:r w:rsidRPr="00344CFE">
        <w:rPr>
          <w:rFonts w:ascii="Times New Roman" w:eastAsia="Times New Roman" w:hAnsi="Times New Roman" w:cs="Times New Roman"/>
          <w:b/>
          <w:bCs/>
          <w:sz w:val="24"/>
          <w:szCs w:val="24"/>
          <w:lang w:eastAsia="pt-BR"/>
        </w:rPr>
        <w:t>:</w:t>
      </w:r>
      <w:r w:rsidRPr="00344CFE">
        <w:rPr>
          <w:rFonts w:ascii="Times New Roman" w:eastAsia="Times New Roman" w:hAnsi="Times New Roman" w:cs="Times New Roman"/>
          <w:sz w:val="24"/>
          <w:szCs w:val="24"/>
          <w:lang w:eastAsia="pt-BR"/>
        </w:rPr>
        <w:t xml:space="preserve"> Dispensa de Licitação – art. 75, inciso II, da Lei nº 14.133/2021.</w:t>
      </w:r>
      <w:r w:rsidRPr="00344CFE">
        <w:rPr>
          <w:rFonts w:ascii="Times New Roman" w:eastAsia="Times New Roman" w:hAnsi="Times New Roman" w:cs="Times New Roman"/>
          <w:sz w:val="24"/>
          <w:szCs w:val="24"/>
          <w:lang w:eastAsia="pt-BR"/>
        </w:rPr>
        <w:br/>
      </w:r>
      <w:r w:rsidRPr="00344CFE">
        <w:rPr>
          <w:rFonts w:ascii="Times New Roman" w:eastAsia="Times New Roman" w:hAnsi="Times New Roman" w:cs="Times New Roman"/>
          <w:b/>
          <w:bCs/>
          <w:sz w:val="24"/>
          <w:szCs w:val="24"/>
          <w:lang w:eastAsia="pt-BR"/>
        </w:rPr>
        <w:t>Vigência Contratual:</w:t>
      </w:r>
      <w:r w:rsidRPr="00344CFE">
        <w:rPr>
          <w:rFonts w:ascii="Times New Roman" w:eastAsia="Times New Roman" w:hAnsi="Times New Roman" w:cs="Times New Roman"/>
          <w:sz w:val="24"/>
          <w:szCs w:val="24"/>
          <w:lang w:eastAsia="pt-BR"/>
        </w:rPr>
        <w:t xml:space="preserve"> 90 (noventa) dias.</w:t>
      </w:r>
      <w:r w:rsidRPr="00344CFE">
        <w:rPr>
          <w:rFonts w:ascii="Times New Roman" w:eastAsia="Times New Roman" w:hAnsi="Times New Roman" w:cs="Times New Roman"/>
          <w:sz w:val="24"/>
          <w:szCs w:val="24"/>
          <w:lang w:eastAsia="pt-BR"/>
        </w:rPr>
        <w:br/>
      </w:r>
      <w:r w:rsidRPr="00344CFE">
        <w:rPr>
          <w:rFonts w:ascii="Times New Roman" w:eastAsia="Times New Roman" w:hAnsi="Times New Roman" w:cs="Times New Roman"/>
          <w:b/>
          <w:bCs/>
          <w:sz w:val="24"/>
          <w:szCs w:val="24"/>
          <w:lang w:eastAsia="pt-BR"/>
        </w:rPr>
        <w:t>Prazo de Execução:</w:t>
      </w:r>
      <w:r w:rsidRPr="00344CFE">
        <w:rPr>
          <w:rFonts w:ascii="Times New Roman" w:eastAsia="Times New Roman" w:hAnsi="Times New Roman" w:cs="Times New Roman"/>
          <w:sz w:val="24"/>
          <w:szCs w:val="24"/>
          <w:lang w:eastAsia="pt-BR"/>
        </w:rPr>
        <w:t xml:space="preserve"> 60 (sessenta) dias corridos.</w:t>
      </w:r>
    </w:p>
    <w:p w:rsidR="004F053F" w:rsidRPr="00344CFE" w:rsidRDefault="004F053F" w:rsidP="004F053F">
      <w:pPr>
        <w:spacing w:after="0" w:line="240" w:lineRule="auto"/>
        <w:ind w:firstLine="0"/>
        <w:jc w:val="left"/>
        <w:rPr>
          <w:rFonts w:ascii="Times New Roman" w:eastAsia="Times New Roman" w:hAnsi="Times New Roman" w:cs="Times New Roman"/>
          <w:sz w:val="24"/>
          <w:szCs w:val="24"/>
          <w:lang w:eastAsia="pt-BR"/>
        </w:rPr>
      </w:pPr>
      <w:r w:rsidRPr="00344CFE">
        <w:rPr>
          <w:rFonts w:ascii="Times New Roman" w:eastAsia="Times New Roman" w:hAnsi="Times New Roman" w:cs="Times New Roman"/>
          <w:b/>
          <w:bCs/>
          <w:sz w:val="24"/>
          <w:szCs w:val="24"/>
          <w:lang w:eastAsia="pt-BR"/>
        </w:rPr>
        <w:t xml:space="preserve">Dotação </w:t>
      </w:r>
      <w:proofErr w:type="gramStart"/>
      <w:r w:rsidRPr="00344CFE">
        <w:rPr>
          <w:rFonts w:ascii="Times New Roman" w:eastAsia="Times New Roman" w:hAnsi="Times New Roman" w:cs="Times New Roman"/>
          <w:b/>
          <w:bCs/>
          <w:sz w:val="24"/>
          <w:szCs w:val="24"/>
          <w:lang w:eastAsia="pt-BR"/>
        </w:rPr>
        <w:t>Orçamentária:</w:t>
      </w:r>
      <w:r w:rsidRPr="00344CFE">
        <w:rPr>
          <w:rFonts w:ascii="Times New Roman" w:eastAsia="Times New Roman" w:hAnsi="Times New Roman" w:cs="Times New Roman"/>
          <w:sz w:val="24"/>
          <w:szCs w:val="24"/>
          <w:lang w:eastAsia="pt-BR"/>
        </w:rPr>
        <w:br/>
        <w:t>Secretaria</w:t>
      </w:r>
      <w:proofErr w:type="gramEnd"/>
      <w:r w:rsidRPr="00344CFE">
        <w:rPr>
          <w:rFonts w:ascii="Times New Roman" w:eastAsia="Times New Roman" w:hAnsi="Times New Roman" w:cs="Times New Roman"/>
          <w:sz w:val="24"/>
          <w:szCs w:val="24"/>
          <w:lang w:eastAsia="pt-BR"/>
        </w:rPr>
        <w:t xml:space="preserve"> Municipal de Agricultura e Meio Ambiente – Recursos Próprios.</w:t>
      </w:r>
    </w:p>
    <w:p w:rsidR="004F053F" w:rsidRPr="00344CFE" w:rsidRDefault="004F053F" w:rsidP="004F053F">
      <w:pPr>
        <w:spacing w:after="0" w:line="240" w:lineRule="auto"/>
        <w:ind w:firstLine="0"/>
        <w:jc w:val="left"/>
        <w:rPr>
          <w:rFonts w:ascii="Times New Roman" w:eastAsia="Times New Roman" w:hAnsi="Times New Roman" w:cs="Times New Roman"/>
          <w:sz w:val="24"/>
          <w:szCs w:val="24"/>
          <w:lang w:eastAsia="pt-BR"/>
        </w:rPr>
      </w:pPr>
      <w:r w:rsidRPr="00344CFE">
        <w:rPr>
          <w:rFonts w:ascii="Times New Roman" w:eastAsia="Times New Roman" w:hAnsi="Times New Roman" w:cs="Times New Roman"/>
          <w:b/>
          <w:bCs/>
          <w:sz w:val="24"/>
          <w:szCs w:val="24"/>
          <w:lang w:eastAsia="pt-BR"/>
        </w:rPr>
        <w:t>Data da Autorização:</w:t>
      </w:r>
      <w:r w:rsidRPr="00344CFE">
        <w:rPr>
          <w:rFonts w:ascii="Times New Roman" w:eastAsia="Times New Roman" w:hAnsi="Times New Roman" w:cs="Times New Roman"/>
          <w:sz w:val="24"/>
          <w:szCs w:val="24"/>
          <w:lang w:eastAsia="pt-BR"/>
        </w:rPr>
        <w:t xml:space="preserve"> 13</w:t>
      </w:r>
      <w:r w:rsidRPr="00344CFE">
        <w:rPr>
          <w:rFonts w:ascii="Times New Roman" w:eastAsia="Times New Roman" w:hAnsi="Times New Roman" w:cs="Times New Roman"/>
          <w:b/>
          <w:bCs/>
          <w:sz w:val="24"/>
          <w:szCs w:val="24"/>
          <w:lang w:eastAsia="pt-BR"/>
        </w:rPr>
        <w:t>/11</w:t>
      </w:r>
      <w:r w:rsidRPr="00344CFE">
        <w:rPr>
          <w:rFonts w:ascii="Times New Roman" w:eastAsia="Times New Roman" w:hAnsi="Times New Roman" w:cs="Times New Roman"/>
          <w:sz w:val="24"/>
          <w:szCs w:val="24"/>
          <w:lang w:eastAsia="pt-BR"/>
        </w:rPr>
        <w:t>/2025</w:t>
      </w:r>
      <w:r w:rsidRPr="00344CFE">
        <w:rPr>
          <w:rFonts w:ascii="Times New Roman" w:eastAsia="Times New Roman" w:hAnsi="Times New Roman" w:cs="Times New Roman"/>
          <w:sz w:val="24"/>
          <w:szCs w:val="24"/>
          <w:lang w:eastAsia="pt-BR"/>
        </w:rPr>
        <w:br/>
      </w:r>
      <w:r w:rsidRPr="00344CFE">
        <w:rPr>
          <w:rFonts w:ascii="Times New Roman" w:eastAsia="Times New Roman" w:hAnsi="Times New Roman" w:cs="Times New Roman"/>
          <w:b/>
          <w:bCs/>
          <w:sz w:val="24"/>
          <w:szCs w:val="24"/>
          <w:lang w:eastAsia="pt-BR"/>
        </w:rPr>
        <w:t>Data da Contratação:</w:t>
      </w:r>
      <w:r w:rsidRPr="00344CFE">
        <w:rPr>
          <w:rFonts w:ascii="Times New Roman" w:eastAsia="Times New Roman" w:hAnsi="Times New Roman" w:cs="Times New Roman"/>
          <w:sz w:val="24"/>
          <w:szCs w:val="24"/>
          <w:lang w:eastAsia="pt-BR"/>
        </w:rPr>
        <w:t xml:space="preserve"> 13</w:t>
      </w:r>
      <w:r w:rsidRPr="00344CFE">
        <w:rPr>
          <w:rFonts w:ascii="Times New Roman" w:eastAsia="Times New Roman" w:hAnsi="Times New Roman" w:cs="Times New Roman"/>
          <w:b/>
          <w:bCs/>
          <w:sz w:val="24"/>
          <w:szCs w:val="24"/>
          <w:lang w:eastAsia="pt-BR"/>
        </w:rPr>
        <w:t>/11</w:t>
      </w:r>
      <w:r w:rsidRPr="00344CFE">
        <w:rPr>
          <w:rFonts w:ascii="Times New Roman" w:eastAsia="Times New Roman" w:hAnsi="Times New Roman" w:cs="Times New Roman"/>
          <w:sz w:val="24"/>
          <w:szCs w:val="24"/>
          <w:lang w:eastAsia="pt-BR"/>
        </w:rPr>
        <w:t>/2025</w:t>
      </w:r>
    </w:p>
    <w:p w:rsidR="004F053F" w:rsidRPr="00344CFE" w:rsidRDefault="004F053F" w:rsidP="004F053F">
      <w:pPr>
        <w:spacing w:after="0" w:line="240" w:lineRule="auto"/>
        <w:ind w:firstLine="0"/>
        <w:jc w:val="left"/>
        <w:rPr>
          <w:rFonts w:ascii="Times New Roman" w:eastAsia="Times New Roman" w:hAnsi="Times New Roman" w:cs="Times New Roman"/>
          <w:sz w:val="24"/>
          <w:szCs w:val="24"/>
          <w:lang w:eastAsia="pt-BR"/>
        </w:rPr>
      </w:pPr>
      <w:r w:rsidRPr="00344CFE">
        <w:rPr>
          <w:rFonts w:ascii="Times New Roman" w:eastAsia="Times New Roman" w:hAnsi="Times New Roman" w:cs="Times New Roman"/>
          <w:b/>
          <w:bCs/>
          <w:sz w:val="24"/>
          <w:szCs w:val="24"/>
          <w:lang w:eastAsia="pt-BR"/>
        </w:rPr>
        <w:t>Sagrada Família/RS, 13 de novembro de 2025.</w:t>
      </w:r>
    </w:p>
    <w:p w:rsidR="004F053F" w:rsidRPr="00344CFE" w:rsidRDefault="004F053F" w:rsidP="004F053F">
      <w:pPr>
        <w:spacing w:after="0" w:line="240" w:lineRule="auto"/>
        <w:ind w:firstLine="0"/>
        <w:jc w:val="left"/>
        <w:rPr>
          <w:rFonts w:ascii="Times New Roman" w:eastAsia="Times New Roman" w:hAnsi="Times New Roman" w:cs="Times New Roman"/>
          <w:sz w:val="24"/>
          <w:szCs w:val="24"/>
          <w:lang w:eastAsia="pt-BR"/>
        </w:rPr>
      </w:pPr>
    </w:p>
    <w:p w:rsidR="004F053F" w:rsidRPr="00344CFE" w:rsidRDefault="004F053F" w:rsidP="004F053F">
      <w:pPr>
        <w:spacing w:after="0" w:line="240" w:lineRule="auto"/>
        <w:ind w:firstLine="0"/>
        <w:jc w:val="left"/>
        <w:rPr>
          <w:rFonts w:ascii="Times New Roman" w:eastAsia="Times New Roman" w:hAnsi="Times New Roman" w:cs="Times New Roman"/>
          <w:b/>
          <w:bCs/>
          <w:sz w:val="24"/>
          <w:szCs w:val="24"/>
          <w:lang w:eastAsia="pt-BR"/>
        </w:rPr>
      </w:pPr>
      <w:r w:rsidRPr="00344CFE">
        <w:rPr>
          <w:rFonts w:ascii="Times New Roman" w:eastAsia="Times New Roman" w:hAnsi="Times New Roman" w:cs="Times New Roman"/>
          <w:b/>
          <w:bCs/>
          <w:sz w:val="24"/>
          <w:szCs w:val="24"/>
          <w:lang w:eastAsia="pt-BR"/>
        </w:rPr>
        <w:t>_________________________________________</w:t>
      </w:r>
      <w:r w:rsidRPr="00344CFE">
        <w:rPr>
          <w:rFonts w:ascii="Times New Roman" w:eastAsia="Times New Roman" w:hAnsi="Times New Roman" w:cs="Times New Roman"/>
          <w:sz w:val="24"/>
          <w:szCs w:val="24"/>
          <w:lang w:eastAsia="pt-BR"/>
        </w:rPr>
        <w:br/>
      </w:r>
      <w:r w:rsidRPr="00344CFE">
        <w:rPr>
          <w:rFonts w:ascii="Times New Roman" w:eastAsia="Times New Roman" w:hAnsi="Times New Roman" w:cs="Times New Roman"/>
          <w:b/>
          <w:bCs/>
          <w:sz w:val="24"/>
          <w:szCs w:val="24"/>
          <w:lang w:eastAsia="pt-BR"/>
        </w:rPr>
        <w:t>Prefeito Municipal</w:t>
      </w:r>
      <w:r w:rsidRPr="00344CFE">
        <w:rPr>
          <w:rFonts w:ascii="Times New Roman" w:eastAsia="Times New Roman" w:hAnsi="Times New Roman" w:cs="Times New Roman"/>
          <w:sz w:val="24"/>
          <w:szCs w:val="24"/>
          <w:lang w:eastAsia="pt-BR"/>
        </w:rPr>
        <w:br/>
      </w:r>
    </w:p>
    <w:p w:rsidR="004F053F" w:rsidRPr="00344CFE" w:rsidRDefault="004F053F" w:rsidP="004F053F">
      <w:pPr>
        <w:spacing w:after="0" w:line="240" w:lineRule="auto"/>
        <w:ind w:firstLine="0"/>
        <w:jc w:val="left"/>
        <w:rPr>
          <w:rFonts w:ascii="Times New Roman" w:eastAsia="Times New Roman" w:hAnsi="Times New Roman" w:cs="Times New Roman"/>
          <w:sz w:val="24"/>
          <w:szCs w:val="24"/>
          <w:lang w:eastAsia="pt-BR"/>
        </w:rPr>
      </w:pPr>
      <w:r w:rsidRPr="00344CFE">
        <w:rPr>
          <w:rFonts w:ascii="Times New Roman" w:eastAsia="Times New Roman" w:hAnsi="Times New Roman" w:cs="Times New Roman"/>
          <w:sz w:val="24"/>
          <w:szCs w:val="24"/>
          <w:lang w:eastAsia="pt-BR"/>
        </w:rPr>
        <w:t>_________________________________________</w:t>
      </w:r>
      <w:r w:rsidRPr="00344CFE">
        <w:rPr>
          <w:rFonts w:ascii="Times New Roman" w:eastAsia="Times New Roman" w:hAnsi="Times New Roman" w:cs="Times New Roman"/>
          <w:sz w:val="24"/>
          <w:szCs w:val="24"/>
          <w:lang w:eastAsia="pt-BR"/>
        </w:rPr>
        <w:br/>
        <w:t>Secretário Municipal de Agricultura e Meio Ambiente</w:t>
      </w:r>
    </w:p>
    <w:p w:rsidR="004F053F" w:rsidRPr="00344CFE" w:rsidRDefault="004F053F" w:rsidP="004F053F">
      <w:pPr>
        <w:spacing w:after="0" w:line="360" w:lineRule="auto"/>
        <w:rPr>
          <w:rFonts w:ascii="Times New Roman" w:eastAsia="Times New Roman" w:hAnsi="Times New Roman" w:cs="Times New Roman"/>
          <w:sz w:val="24"/>
          <w:szCs w:val="24"/>
          <w:lang w:eastAsia="pt-BR"/>
        </w:rPr>
      </w:pPr>
      <w:r w:rsidRPr="00344CFE">
        <w:rPr>
          <w:rFonts w:ascii="Times New Roman" w:eastAsia="Times New Roman" w:hAnsi="Times New Roman" w:cs="Times New Roman"/>
          <w:sz w:val="24"/>
          <w:szCs w:val="24"/>
          <w:lang w:eastAsia="pt-BR"/>
        </w:rPr>
        <w:br w:type="page"/>
      </w:r>
    </w:p>
    <w:p w:rsidR="007F5149" w:rsidRDefault="007F5149">
      <w:bookmarkStart w:id="0" w:name="_GoBack"/>
      <w:bookmarkEnd w:id="0"/>
    </w:p>
    <w:sectPr w:rsidR="007F5149" w:rsidSect="00F8137E">
      <w:pgSz w:w="11906" w:h="16838"/>
      <w:pgMar w:top="1701" w:right="1134" w:bottom="1701" w:left="1134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hyphenationZone w:val="425"/>
  <w:drawingGridHorizontalSpacing w:val="110"/>
  <w:displayHorizontalDrawingGridEvery w:val="2"/>
  <w:displayVerticalDrawingGridEvery w:val="2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4F053F"/>
    <w:rsid w:val="004F053F"/>
    <w:rsid w:val="007F5149"/>
    <w:rsid w:val="00F8137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5F664EF7-936C-491A-A9EC-41CE62456CE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line="360" w:lineRule="auto"/>
        <w:ind w:firstLine="709"/>
        <w:jc w:val="both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4F053F"/>
    <w:pPr>
      <w:spacing w:after="200" w:line="276" w:lineRule="auto"/>
    </w:p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Escritório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251</Words>
  <Characters>1356</Characters>
  <Application>Microsoft Office Word</Application>
  <DocSecurity>0</DocSecurity>
  <Lines>11</Lines>
  <Paragraphs>3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1604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Licitações Eliane</dc:creator>
  <cp:keywords/>
  <dc:description/>
  <cp:lastModifiedBy>Licitações Eliane</cp:lastModifiedBy>
  <cp:revision>1</cp:revision>
  <dcterms:created xsi:type="dcterms:W3CDTF">2025-11-13T14:36:00Z</dcterms:created>
  <dcterms:modified xsi:type="dcterms:W3CDTF">2025-11-13T14:37:00Z</dcterms:modified>
</cp:coreProperties>
</file>